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0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835"/>
        <w:gridCol w:w="774"/>
        <w:gridCol w:w="660"/>
        <w:gridCol w:w="990"/>
        <w:gridCol w:w="840"/>
        <w:gridCol w:w="735"/>
        <w:gridCol w:w="765"/>
        <w:gridCol w:w="840"/>
      </w:tblGrid>
      <w:tr w:rsidR="003A7BB0">
        <w:trPr>
          <w:trHeight w:val="971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化解产能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职工安置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资金分配总系数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年奖补金额（万元）</w:t>
            </w:r>
          </w:p>
        </w:tc>
      </w:tr>
      <w:tr w:rsidR="003A7BB0">
        <w:trPr>
          <w:trHeight w:val="1380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3A7BB0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年去产能任务（万吨）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去产能任务占比（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系数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年安置职工人数（人）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职工安置任务占比（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系数</w:t>
            </w:r>
          </w:p>
        </w:tc>
        <w:tc>
          <w:tcPr>
            <w:tcW w:w="7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3A7BB0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3A7BB0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A7BB0">
        <w:trPr>
          <w:trHeight w:val="1749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新疆龙江兴贯众特钢有限公司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66.67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41.67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45.59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17.1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58.77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5587.26</w:t>
            </w:r>
          </w:p>
        </w:tc>
      </w:tr>
      <w:tr w:rsidR="003A7BB0">
        <w:trPr>
          <w:trHeight w:val="1539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新疆浦全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钢铁制品有限公司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16.66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10.41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26.57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9.96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20.37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1936.58</w:t>
            </w:r>
          </w:p>
        </w:tc>
      </w:tr>
      <w:tr w:rsidR="003A7BB0">
        <w:trPr>
          <w:trHeight w:val="161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乌鲁木齐米东区佳顺金属制品厂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11.11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6.94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18.88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7.08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14.02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1332.88</w:t>
            </w:r>
          </w:p>
        </w:tc>
      </w:tr>
      <w:tr w:rsidR="003A7BB0">
        <w:trPr>
          <w:trHeight w:val="182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乌鲁木齐市米东区通达法兰毛坯厂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2.78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1.74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4.34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1.63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3.37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320.39</w:t>
            </w:r>
          </w:p>
        </w:tc>
      </w:tr>
      <w:tr w:rsidR="003A7BB0">
        <w:trPr>
          <w:trHeight w:val="1456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乌鲁木齐市米东区永恒铁件加工厂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2.78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1.74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4.62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1.73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3.47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329.89</w:t>
            </w:r>
          </w:p>
        </w:tc>
      </w:tr>
      <w:tr w:rsidR="003A7BB0">
        <w:trPr>
          <w:trHeight w:val="1515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BB0" w:rsidRDefault="00406CB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9507</w:t>
            </w:r>
          </w:p>
        </w:tc>
      </w:tr>
    </w:tbl>
    <w:p w:rsidR="003A7BB0" w:rsidRDefault="003A7BB0">
      <w:pPr>
        <w:rPr>
          <w:rFonts w:hint="eastAsia"/>
        </w:rPr>
      </w:pPr>
    </w:p>
    <w:sectPr w:rsidR="003A7BB0" w:rsidSect="003A7BB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B2" w:rsidRDefault="00406CB2" w:rsidP="003A7BB0">
      <w:r>
        <w:separator/>
      </w:r>
    </w:p>
  </w:endnote>
  <w:endnote w:type="continuationSeparator" w:id="1">
    <w:p w:rsidR="00406CB2" w:rsidRDefault="00406CB2" w:rsidP="003A7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B2" w:rsidRDefault="00406CB2" w:rsidP="003A7BB0">
      <w:r>
        <w:separator/>
      </w:r>
    </w:p>
  </w:footnote>
  <w:footnote w:type="continuationSeparator" w:id="1">
    <w:p w:rsidR="00406CB2" w:rsidRDefault="00406CB2" w:rsidP="003A7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B0" w:rsidRDefault="003A7BB0">
    <w:pPr>
      <w:pStyle w:val="a4"/>
      <w:rPr>
        <w:rFonts w:hint="eastAsia"/>
      </w:rPr>
    </w:pPr>
  </w:p>
  <w:p w:rsidR="003A7BB0" w:rsidRDefault="003A7BB0">
    <w:pPr>
      <w:pStyle w:val="a4"/>
      <w:rPr>
        <w:rFonts w:hint="eastAsia"/>
      </w:rPr>
    </w:pPr>
  </w:p>
  <w:p w:rsidR="003A7BB0" w:rsidRDefault="003A7BB0">
    <w:pPr>
      <w:pStyle w:val="a4"/>
      <w:rPr>
        <w:rFonts w:hint="eastAsia"/>
      </w:rPr>
    </w:pPr>
  </w:p>
  <w:p w:rsidR="003A7BB0" w:rsidRDefault="00406CB2">
    <w:pPr>
      <w:pStyle w:val="a4"/>
      <w:jc w:val="center"/>
      <w:rPr>
        <w:rFonts w:ascii="黑体" w:eastAsia="黑体" w:hAnsi="黑体" w:cs="黑体"/>
        <w:sz w:val="32"/>
        <w:szCs w:val="32"/>
      </w:rPr>
    </w:pPr>
    <w:r>
      <w:rPr>
        <w:rFonts w:ascii="黑体" w:eastAsia="黑体" w:hAnsi="黑体" w:cs="黑体" w:hint="eastAsia"/>
        <w:sz w:val="32"/>
        <w:szCs w:val="32"/>
      </w:rPr>
      <w:t>2017</w:t>
    </w:r>
    <w:r>
      <w:rPr>
        <w:rFonts w:ascii="黑体" w:eastAsia="黑体" w:hAnsi="黑体" w:cs="黑体" w:hint="eastAsia"/>
        <w:sz w:val="32"/>
        <w:szCs w:val="32"/>
      </w:rPr>
      <w:t>年乌鲁木齐市</w:t>
    </w:r>
    <w:r>
      <w:rPr>
        <w:rFonts w:ascii="黑体" w:eastAsia="黑体" w:hAnsi="黑体" w:cs="黑体" w:hint="eastAsia"/>
        <w:sz w:val="32"/>
        <w:szCs w:val="32"/>
      </w:rPr>
      <w:t>米东区钢铁行业化解过剩产能</w:t>
    </w:r>
  </w:p>
  <w:p w:rsidR="003A7BB0" w:rsidRDefault="00406CB2">
    <w:pPr>
      <w:pStyle w:val="a4"/>
      <w:jc w:val="center"/>
      <w:rPr>
        <w:rFonts w:ascii="黑体" w:eastAsia="黑体" w:hAnsi="黑体" w:cs="黑体"/>
        <w:sz w:val="32"/>
        <w:szCs w:val="32"/>
      </w:rPr>
    </w:pPr>
    <w:r>
      <w:rPr>
        <w:rFonts w:ascii="黑体" w:eastAsia="黑体" w:hAnsi="黑体" w:cs="黑体" w:hint="eastAsia"/>
        <w:sz w:val="32"/>
        <w:szCs w:val="32"/>
      </w:rPr>
      <w:t>奖补资金分配明细表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942"/>
    <w:rsid w:val="001C1942"/>
    <w:rsid w:val="003009B7"/>
    <w:rsid w:val="003A7BB0"/>
    <w:rsid w:val="00406CB2"/>
    <w:rsid w:val="00513D71"/>
    <w:rsid w:val="0D062B91"/>
    <w:rsid w:val="147130BD"/>
    <w:rsid w:val="1DD10D7D"/>
    <w:rsid w:val="226755C5"/>
    <w:rsid w:val="34E11862"/>
    <w:rsid w:val="56322BF7"/>
    <w:rsid w:val="5BB23255"/>
    <w:rsid w:val="7FAC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B0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3A7B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3A7B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</cp:revision>
  <cp:lastPrinted>2017-11-22T05:23:00Z</cp:lastPrinted>
  <dcterms:created xsi:type="dcterms:W3CDTF">2017-10-07T06:54:00Z</dcterms:created>
  <dcterms:modified xsi:type="dcterms:W3CDTF">2017-11-24T03:36:00Z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