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Times New Roman" w:hAnsi="Times New Roman" w:eastAsia="方正仿宋_GBK" w:cs="Times New Roman"/>
          <w:kern w:val="2"/>
          <w:lang w:eastAsia="zh-CN"/>
        </w:rPr>
      </w:pPr>
      <w:bookmarkStart w:id="0" w:name="_Toc53589923"/>
      <w:r>
        <w:rPr>
          <w:rFonts w:hint="eastAsia" w:ascii="Times New Roman" w:hAnsi="Times New Roman" w:eastAsia="方正仿宋_GBK" w:cs="Times New Roman"/>
          <w:kern w:val="2"/>
        </w:rPr>
        <w:t>202</w:t>
      </w:r>
      <w:r>
        <w:rPr>
          <w:rFonts w:hint="eastAsia" w:ascii="Times New Roman" w:hAnsi="Times New Roman" w:eastAsia="方正仿宋_GBK" w:cs="Times New Roman"/>
          <w:kern w:val="2"/>
          <w:lang w:val="en-US" w:eastAsia="zh-CN"/>
        </w:rPr>
        <w:t>1</w:t>
      </w:r>
      <w:r>
        <w:rPr>
          <w:rFonts w:hint="eastAsia" w:ascii="Times New Roman" w:hAnsi="Times New Roman" w:eastAsia="方正仿宋_GBK" w:cs="Times New Roman"/>
          <w:kern w:val="2"/>
        </w:rPr>
        <w:t>年度米东区政府债券资金使用</w:t>
      </w:r>
      <w:bookmarkEnd w:id="0"/>
      <w:r>
        <w:rPr>
          <w:rFonts w:hint="eastAsia" w:ascii="Times New Roman" w:hAnsi="Times New Roman" w:eastAsia="方正仿宋_GBK" w:cs="Times New Roman"/>
          <w:kern w:val="2"/>
          <w:lang w:eastAsia="zh-CN"/>
        </w:rPr>
        <w:t>安排</w:t>
      </w:r>
    </w:p>
    <w:p>
      <w:pPr>
        <w:spacing w:line="578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我区政府性债务管理严格按照《预算法》、《国务院关于 加强地方政府性债务管理的意见》（国办发〔2014〕43 号）、《关于对地方政府债务实行限额管理的实施意见》（财预 [2015]225 号）和《地方政府一般债务预算管理办法》（财预 〔2016〕154 号）等有关规定，按照市上下达的限额，全面纳入预算进行管理。</w:t>
      </w:r>
    </w:p>
    <w:p>
      <w:pPr>
        <w:spacing w:line="578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一、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2020年度情况</w:t>
      </w:r>
    </w:p>
    <w:p>
      <w:pPr>
        <w:spacing w:line="578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（一）地方政府债务限额情况20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20</w:t>
      </w:r>
      <w:r>
        <w:rPr>
          <w:rFonts w:ascii="Times New Roman" w:hAnsi="Times New Roman" w:eastAsia="方正仿宋_GBK" w:cs="Times New Roman"/>
          <w:sz w:val="32"/>
          <w:szCs w:val="32"/>
        </w:rPr>
        <w:t>年末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米东区</w:t>
      </w:r>
      <w:r>
        <w:rPr>
          <w:rFonts w:ascii="Times New Roman" w:hAnsi="Times New Roman" w:eastAsia="方正仿宋_GBK" w:cs="Times New Roman"/>
          <w:sz w:val="32"/>
          <w:szCs w:val="32"/>
        </w:rPr>
        <w:t>政府债务限额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94.71</w:t>
      </w:r>
      <w:r>
        <w:rPr>
          <w:rFonts w:ascii="Times New Roman" w:hAnsi="Times New Roman" w:eastAsia="方正仿宋_GBK" w:cs="Times New Roman"/>
          <w:sz w:val="32"/>
          <w:szCs w:val="32"/>
        </w:rPr>
        <w:t>亿元，一般债务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限额</w:t>
      </w:r>
      <w:r>
        <w:rPr>
          <w:rFonts w:ascii="Times New Roman" w:hAnsi="Times New Roman" w:eastAsia="方正仿宋_GBK" w:cs="Times New Roman"/>
          <w:sz w:val="32"/>
          <w:szCs w:val="32"/>
        </w:rPr>
        <w:t>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21.71</w:t>
      </w:r>
      <w:r>
        <w:rPr>
          <w:rFonts w:ascii="Times New Roman" w:hAnsi="Times New Roman" w:eastAsia="方正仿宋_GBK" w:cs="Times New Roman"/>
          <w:sz w:val="32"/>
          <w:szCs w:val="32"/>
        </w:rPr>
        <w:t>亿元,专项债务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限额</w:t>
      </w:r>
      <w:r>
        <w:rPr>
          <w:rFonts w:ascii="Times New Roman" w:hAnsi="Times New Roman" w:eastAsia="方正仿宋_GBK" w:cs="Times New Roman"/>
          <w:sz w:val="32"/>
          <w:szCs w:val="32"/>
        </w:rPr>
        <w:t>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73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亿元。 </w:t>
      </w:r>
    </w:p>
    <w:p>
      <w:pPr>
        <w:spacing w:line="578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（二）地方政府债务余额情况 20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20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年末政府债务余额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58.67</w:t>
      </w:r>
      <w:r>
        <w:rPr>
          <w:rFonts w:ascii="Times New Roman" w:hAnsi="Times New Roman" w:eastAsia="方正仿宋_GBK" w:cs="Times New Roman"/>
          <w:sz w:val="32"/>
          <w:szCs w:val="32"/>
        </w:rPr>
        <w:t>亿元，一般债务为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2.79</w:t>
      </w:r>
      <w:r>
        <w:rPr>
          <w:rFonts w:ascii="Times New Roman" w:hAnsi="Times New Roman" w:eastAsia="方正仿宋_GBK" w:cs="Times New Roman"/>
          <w:sz w:val="32"/>
          <w:szCs w:val="32"/>
        </w:rPr>
        <w:t>亿元,专项债务为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55.88</w:t>
      </w:r>
      <w:r>
        <w:rPr>
          <w:rFonts w:ascii="Times New Roman" w:hAnsi="Times New Roman" w:eastAsia="方正仿宋_GBK" w:cs="Times New Roman"/>
          <w:sz w:val="32"/>
          <w:szCs w:val="32"/>
        </w:rPr>
        <w:t>亿元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578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lang w:bidi="ar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  <w:lang w:bidi="ar"/>
        </w:rPr>
        <w:t>20</w:t>
      </w:r>
      <w:r>
        <w:rPr>
          <w:rFonts w:hint="eastAsia" w:ascii="Times New Roman" w:hAnsi="Times New Roman" w:eastAsia="方正仿宋_GBK" w:cs="Times New Roman"/>
          <w:sz w:val="32"/>
          <w:szCs w:val="32"/>
          <w:lang w:bidi="ar"/>
        </w:rPr>
        <w:t>20年度，乌鲁木齐市下达我区政府债券9.52亿元。其中：一般债券2亿元，全部为再融资债券，用于置换到期债券；专项债券7.52亿元。具体发行情况是：新增专项债券5亿元，用于米东区两园二期项目；再融资一般债券2亿元，再融资专项债券2.52亿元，用于置换到期一般债券和专项债券。</w:t>
      </w:r>
    </w:p>
    <w:p>
      <w:pPr>
        <w:spacing w:line="578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  <w:lang w:bidi="ar"/>
        </w:rPr>
        <w:t>20</w:t>
      </w:r>
      <w:r>
        <w:rPr>
          <w:rFonts w:hint="eastAsia" w:ascii="Times New Roman" w:hAnsi="Times New Roman" w:eastAsia="方正仿宋_GBK" w:cs="Times New Roman"/>
          <w:sz w:val="32"/>
          <w:szCs w:val="32"/>
          <w:lang w:bidi="ar"/>
        </w:rPr>
        <w:t>20年度，我区还本付息金额为7.83亿元</w:t>
      </w:r>
    </w:p>
    <w:p>
      <w:pPr>
        <w:spacing w:line="578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二、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2021年度情况</w:t>
      </w:r>
    </w:p>
    <w:p>
      <w:pPr>
        <w:spacing w:line="578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2021年度我区将积极争取各类债券资金，严格按照</w:t>
      </w:r>
      <w:r>
        <w:rPr>
          <w:rFonts w:ascii="Times New Roman" w:hAnsi="Times New Roman" w:eastAsia="方正仿宋_GBK" w:cs="Times New Roman"/>
          <w:sz w:val="32"/>
          <w:szCs w:val="32"/>
        </w:rPr>
        <w:t>《地方政府一般债务预算管理办法》（财预 〔2016〕154 号）等有关规定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，规范使用债券资金，按时完成债券支出任务。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CAD"/>
    <w:rsid w:val="00A81CAD"/>
    <w:rsid w:val="00ED580E"/>
    <w:rsid w:val="0E8871DA"/>
    <w:rsid w:val="2BBE2F7F"/>
    <w:rsid w:val="2D7E269E"/>
    <w:rsid w:val="303B1170"/>
    <w:rsid w:val="475D3948"/>
    <w:rsid w:val="4EA422FD"/>
    <w:rsid w:val="52241EBA"/>
    <w:rsid w:val="52FE23DD"/>
    <w:rsid w:val="548B1E40"/>
    <w:rsid w:val="55350D00"/>
    <w:rsid w:val="59867F6F"/>
    <w:rsid w:val="5B523AD4"/>
    <w:rsid w:val="5C476C0B"/>
    <w:rsid w:val="5F18595E"/>
    <w:rsid w:val="606152AF"/>
    <w:rsid w:val="65C93B56"/>
    <w:rsid w:val="6BF57B50"/>
    <w:rsid w:val="6CAF13EC"/>
    <w:rsid w:val="6F1B59D8"/>
    <w:rsid w:val="74A8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398</Characters>
  <Lines>3</Lines>
  <Paragraphs>1</Paragraphs>
  <TotalTime>1</TotalTime>
  <ScaleCrop>false</ScaleCrop>
  <LinksUpToDate>false</LinksUpToDate>
  <CharactersWithSpaces>466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2020-10-15T05:09:00Z</dcterms:created>
  <dc:creator>Administrator</dc:creator>
  <cp:lastModifiedBy>橘子味的猫</cp:lastModifiedBy>
  <dcterms:modified xsi:type="dcterms:W3CDTF">2021-08-19T09:22:35Z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DF2C861F5423410C98461FFAE28A02C1</vt:lpwstr>
  </property>
</Properties>
</file>