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AD" w:rsidRDefault="00ED580E">
      <w:pPr>
        <w:pStyle w:val="1"/>
        <w:jc w:val="center"/>
        <w:rPr>
          <w:rFonts w:ascii="Times New Roman" w:eastAsia="方正仿宋_GBK" w:hAnsi="Times New Roman" w:cs="Times New Roman"/>
          <w:kern w:val="2"/>
        </w:rPr>
      </w:pPr>
      <w:bookmarkStart w:id="0" w:name="_Toc53589923"/>
      <w:r>
        <w:rPr>
          <w:rFonts w:ascii="Times New Roman" w:eastAsia="方正仿宋_GBK" w:hAnsi="Times New Roman" w:cs="Times New Roman" w:hint="eastAsia"/>
          <w:kern w:val="2"/>
        </w:rPr>
        <w:t>2020</w:t>
      </w:r>
      <w:r>
        <w:rPr>
          <w:rFonts w:ascii="Times New Roman" w:eastAsia="方正仿宋_GBK" w:hAnsi="Times New Roman" w:cs="Times New Roman" w:hint="eastAsia"/>
          <w:kern w:val="2"/>
        </w:rPr>
        <w:t>年度米东区政府债券资金使用</w:t>
      </w:r>
      <w:r>
        <w:rPr>
          <w:rFonts w:ascii="Times New Roman" w:eastAsia="方正仿宋_GBK" w:hAnsi="Times New Roman" w:cs="Times New Roman" w:hint="eastAsia"/>
          <w:kern w:val="2"/>
        </w:rPr>
        <w:t>说明</w:t>
      </w:r>
      <w:bookmarkEnd w:id="0"/>
    </w:p>
    <w:p w:rsidR="00A81CAD" w:rsidRDefault="00ED580E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我区政府性债务管理严格按照《预算法》、《国务院关于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加强地方政府性债务管理的意见》（国办发〔</w:t>
      </w:r>
      <w:r>
        <w:rPr>
          <w:rFonts w:ascii="Times New Roman" w:eastAsia="方正仿宋_GBK" w:hAnsi="Times New Roman" w:cs="Times New Roman"/>
          <w:sz w:val="32"/>
          <w:szCs w:val="32"/>
        </w:rPr>
        <w:t>2014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43 </w:t>
      </w:r>
      <w:r>
        <w:rPr>
          <w:rFonts w:ascii="Times New Roman" w:eastAsia="方正仿宋_GBK" w:hAnsi="Times New Roman" w:cs="Times New Roman"/>
          <w:sz w:val="32"/>
          <w:szCs w:val="32"/>
        </w:rPr>
        <w:t>号）、《关于对地方政府债务实行限额管理的实施意见》（财预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[2015]225 </w:t>
      </w:r>
      <w:r>
        <w:rPr>
          <w:rFonts w:ascii="Times New Roman" w:eastAsia="方正仿宋_GBK" w:hAnsi="Times New Roman" w:cs="Times New Roman"/>
          <w:sz w:val="32"/>
          <w:szCs w:val="32"/>
        </w:rPr>
        <w:t>号）和《地方政府一般债务预算管理办法》（财预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2016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154 </w:t>
      </w:r>
      <w:r>
        <w:rPr>
          <w:rFonts w:ascii="Times New Roman" w:eastAsia="方正仿宋_GBK" w:hAnsi="Times New Roman" w:cs="Times New Roman"/>
          <w:sz w:val="32"/>
          <w:szCs w:val="32"/>
        </w:rPr>
        <w:t>号）等有关规定，按照市上下达的限额，全面纳入预算进行管理。</w:t>
      </w:r>
    </w:p>
    <w:p w:rsidR="00A81CAD" w:rsidRDefault="00ED580E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（一）地方政府债务限额情况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年末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米东区</w:t>
      </w:r>
      <w:r>
        <w:rPr>
          <w:rFonts w:ascii="Times New Roman" w:eastAsia="方正仿宋_GBK" w:hAnsi="Times New Roman" w:cs="Times New Roman"/>
          <w:sz w:val="32"/>
          <w:szCs w:val="32"/>
        </w:rPr>
        <w:t>政府债务限额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94.71</w:t>
      </w:r>
      <w:r>
        <w:rPr>
          <w:rFonts w:ascii="Times New Roman" w:eastAsia="方正仿宋_GBK" w:hAnsi="Times New Roman" w:cs="Times New Roman"/>
          <w:sz w:val="32"/>
          <w:szCs w:val="32"/>
        </w:rPr>
        <w:t>亿元，</w:t>
      </w:r>
      <w:r>
        <w:rPr>
          <w:rFonts w:ascii="Times New Roman" w:eastAsia="方正仿宋_GBK" w:hAnsi="Times New Roman" w:cs="Times New Roman"/>
          <w:sz w:val="32"/>
          <w:szCs w:val="32"/>
        </w:rPr>
        <w:t>一般债务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限额</w:t>
      </w:r>
      <w:r>
        <w:rPr>
          <w:rFonts w:ascii="Times New Roman" w:eastAsia="方正仿宋_GBK" w:hAnsi="Times New Roman" w:cs="Times New Roman"/>
          <w:sz w:val="32"/>
          <w:szCs w:val="32"/>
        </w:rPr>
        <w:t>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21.71</w:t>
      </w:r>
      <w:r>
        <w:rPr>
          <w:rFonts w:ascii="Times New Roman" w:eastAsia="方正仿宋_GBK" w:hAnsi="Times New Roman" w:cs="Times New Roman"/>
          <w:sz w:val="32"/>
          <w:szCs w:val="32"/>
        </w:rPr>
        <w:t>亿元</w:t>
      </w:r>
      <w:r>
        <w:rPr>
          <w:rFonts w:ascii="Times New Roman" w:eastAsia="方正仿宋_GBK" w:hAnsi="Times New Roman" w:cs="Times New Roman"/>
          <w:sz w:val="32"/>
          <w:szCs w:val="32"/>
        </w:rPr>
        <w:t>,</w:t>
      </w:r>
      <w:r>
        <w:rPr>
          <w:rFonts w:ascii="Times New Roman" w:eastAsia="方正仿宋_GBK" w:hAnsi="Times New Roman" w:cs="Times New Roman"/>
          <w:sz w:val="32"/>
          <w:szCs w:val="32"/>
        </w:rPr>
        <w:t>专项债务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限额</w:t>
      </w:r>
      <w:r>
        <w:rPr>
          <w:rFonts w:ascii="Times New Roman" w:eastAsia="方正仿宋_GBK" w:hAnsi="Times New Roman" w:cs="Times New Roman"/>
          <w:sz w:val="32"/>
          <w:szCs w:val="32"/>
        </w:rPr>
        <w:t>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73</w:t>
      </w:r>
      <w:r>
        <w:rPr>
          <w:rFonts w:ascii="Times New Roman" w:eastAsia="方正仿宋_GBK" w:hAnsi="Times New Roman" w:cs="Times New Roman"/>
          <w:sz w:val="32"/>
          <w:szCs w:val="32"/>
        </w:rPr>
        <w:t>亿元。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A81CAD" w:rsidRDefault="00ED580E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（二）地方政府债务余额情况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年末政府债务余额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58.67</w:t>
      </w:r>
      <w:r>
        <w:rPr>
          <w:rFonts w:ascii="Times New Roman" w:eastAsia="方正仿宋_GBK" w:hAnsi="Times New Roman" w:cs="Times New Roman"/>
          <w:sz w:val="32"/>
          <w:szCs w:val="32"/>
        </w:rPr>
        <w:t>亿元，一般债务为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2.79</w:t>
      </w:r>
      <w:r>
        <w:rPr>
          <w:rFonts w:ascii="Times New Roman" w:eastAsia="方正仿宋_GBK" w:hAnsi="Times New Roman" w:cs="Times New Roman"/>
          <w:sz w:val="32"/>
          <w:szCs w:val="32"/>
        </w:rPr>
        <w:t>亿元</w:t>
      </w:r>
      <w:r>
        <w:rPr>
          <w:rFonts w:ascii="Times New Roman" w:eastAsia="方正仿宋_GBK" w:hAnsi="Times New Roman" w:cs="Times New Roman"/>
          <w:sz w:val="32"/>
          <w:szCs w:val="32"/>
        </w:rPr>
        <w:t>,</w:t>
      </w:r>
      <w:r>
        <w:rPr>
          <w:rFonts w:ascii="Times New Roman" w:eastAsia="方正仿宋_GBK" w:hAnsi="Times New Roman" w:cs="Times New Roman"/>
          <w:sz w:val="32"/>
          <w:szCs w:val="32"/>
        </w:rPr>
        <w:t>专项债务为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55.88</w:t>
      </w:r>
      <w:r>
        <w:rPr>
          <w:rFonts w:ascii="Times New Roman" w:eastAsia="方正仿宋_GBK" w:hAnsi="Times New Roman" w:cs="Times New Roman"/>
          <w:sz w:val="32"/>
          <w:szCs w:val="32"/>
        </w:rPr>
        <w:t>亿元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A81CAD" w:rsidRDefault="00ED580E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年度，乌鲁木齐市下达我区政府债券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9.52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亿元。其中：一般债券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亿元，全部为再融资债券，用于置换到期债券；专项债券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7.52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亿元。具体发行情况是：新增专项债券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亿元，用于米东区两园二期</w:t>
      </w:r>
      <w:bookmarkStart w:id="1" w:name="_GoBack"/>
      <w:bookmarkEnd w:id="1"/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项目；再融资一般债券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亿元，再融资专项债券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2.52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亿元，用于置换到期一般债券和专项债券。</w:t>
      </w:r>
    </w:p>
    <w:p w:rsidR="00A81CAD" w:rsidRDefault="00ED580E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年度，我区还本付息金额为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7.83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</w:t>
      </w:r>
    </w:p>
    <w:p w:rsidR="00A81CAD" w:rsidRDefault="00A81CAD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sectPr w:rsidR="00A81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AD"/>
    <w:rsid w:val="00A81CAD"/>
    <w:rsid w:val="00ED580E"/>
    <w:rsid w:val="0E8871DA"/>
    <w:rsid w:val="2BBE2F7F"/>
    <w:rsid w:val="2D7E269E"/>
    <w:rsid w:val="303B1170"/>
    <w:rsid w:val="475D3948"/>
    <w:rsid w:val="52FE23DD"/>
    <w:rsid w:val="548B1E40"/>
    <w:rsid w:val="55350D00"/>
    <w:rsid w:val="59867F6F"/>
    <w:rsid w:val="5B523AD4"/>
    <w:rsid w:val="5C476C0B"/>
    <w:rsid w:val="5F18595E"/>
    <w:rsid w:val="606152AF"/>
    <w:rsid w:val="65C93B56"/>
    <w:rsid w:val="6BF57B50"/>
    <w:rsid w:val="6CAF13EC"/>
    <w:rsid w:val="6F1B59D8"/>
    <w:rsid w:val="74A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Thinkpad</cp:lastModifiedBy>
  <cp:revision>2</cp:revision>
  <dcterms:created xsi:type="dcterms:W3CDTF">2020-10-15T05:09:00Z</dcterms:created>
  <dcterms:modified xsi:type="dcterms:W3CDTF">2021-07-02T08:19:00Z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DF2C861F5423410C98461FFAE28A02C1</vt:lpwstr>
  </property>
</Properties>
</file>