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0"/>
          <w:szCs w:val="40"/>
          <w:lang w:eastAsia="zh-CN"/>
        </w:rPr>
      </w:pPr>
      <w:r>
        <w:rPr>
          <w:rFonts w:hint="eastAsia" w:ascii="Times New Roman" w:hAnsi="Times New Roman" w:eastAsia="方正小标宋简体" w:cs="Times New Roman"/>
          <w:sz w:val="40"/>
          <w:szCs w:val="40"/>
          <w:lang w:eastAsia="zh-CN"/>
        </w:rPr>
        <w:t>截至</w:t>
      </w:r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sz w:val="40"/>
          <w:szCs w:val="40"/>
          <w:lang w:val="en-US" w:eastAsia="zh-CN"/>
        </w:rPr>
        <w:t>2</w:t>
      </w:r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年</w:t>
      </w:r>
      <w:r>
        <w:rPr>
          <w:rFonts w:hint="eastAsia" w:ascii="Times New Roman" w:hAnsi="Times New Roman" w:eastAsia="方正小标宋简体" w:cs="Times New Roman"/>
          <w:sz w:val="40"/>
          <w:szCs w:val="40"/>
          <w:lang w:val="en-US" w:eastAsia="zh-CN"/>
        </w:rPr>
        <w:t>6月米东区</w:t>
      </w:r>
      <w:r>
        <w:rPr>
          <w:rFonts w:hint="default" w:ascii="Times New Roman" w:hAnsi="Times New Roman" w:eastAsia="方正小标宋简体" w:cs="Times New Roman"/>
          <w:sz w:val="40"/>
          <w:szCs w:val="40"/>
          <w:lang w:eastAsia="zh-CN"/>
        </w:rPr>
        <w:t>政府债务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0"/>
          <w:szCs w:val="40"/>
        </w:rPr>
      </w:pPr>
      <w:r>
        <w:rPr>
          <w:rFonts w:hint="eastAsia" w:ascii="Times New Roman" w:hAnsi="Times New Roman" w:eastAsia="方正小标宋简体" w:cs="Times New Roman"/>
          <w:sz w:val="40"/>
          <w:szCs w:val="40"/>
          <w:lang w:eastAsia="zh-CN"/>
        </w:rPr>
        <w:t>预算调整</w:t>
      </w:r>
      <w:r>
        <w:rPr>
          <w:rFonts w:hint="default" w:ascii="Times New Roman" w:hAnsi="Times New Roman" w:eastAsia="方正小标宋简体" w:cs="Times New Roman"/>
          <w:sz w:val="40"/>
          <w:szCs w:val="40"/>
        </w:rPr>
        <w:t>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eastAsia="zh-CN"/>
        </w:rPr>
        <w:t>一、</w:t>
      </w: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截至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1月米东区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政府债务限额总体情况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截止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1月，米东区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108.12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（一）一般债务限额总额情况。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截止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1月，米东区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政府一般债务限额总额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21.92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（二）</w:t>
      </w: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专项债务限额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总额</w:t>
      </w: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截止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1月，米东区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政府专项债务限额总额为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86.2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二、本次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新增债务限额情况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根据《关于下达2022年自治区新增地方政府债务限额的通知》（乌财债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〔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2022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〕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53号）文件，下达我区新增债务限额8.5亿元，其中：新增一般债务限额0亿元，新增专项债务限额8.5亿元，依据上级文件，经人大常委会批准，限额进行相应调整。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（一）</w:t>
      </w: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新增一般债务限额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分配</w:t>
      </w: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政府新增一般债务限额总额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（二）</w:t>
      </w: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新增专项债务限额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分配</w:t>
      </w: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政府新增专项债务限额总额为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8.5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三、调整后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6月米东区政府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债务限额情况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按照上述新增债务限额分配后，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6月米东区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调整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116.62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（一）调整后</w:t>
      </w: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一般债务限额总额情况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6月米东区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政府一般债务限额总额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调整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21.92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（二）调整后</w:t>
      </w: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专项债务限额总额情况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6月米东区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政府专项债务限额总额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调整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94.7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、截止202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6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月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米东区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政府债务余额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截止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6月，米东区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政府债务余额为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111.12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亿元，政府债务余额全部严格控制在限额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116.62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（一）一般债务余额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情况。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截止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6月，米东区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一般债务余额为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21.31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（二）专项债务余额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情况。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截止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6月，米东区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专项债务余额为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89.81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、202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6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月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米东区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本级新增债券安排情况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6月，米东区本次安排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新增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8.5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亿元，其中：新增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一般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亿元、新增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专项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8.5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（一）新增一般债券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安排</w:t>
      </w: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6月，米东区安排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新增一般债券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（二）新增专项债券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安排</w:t>
      </w: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6月，米东区安排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新增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专项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8.5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亿元，其中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：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米东区城镇排水管网新建及改造项目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发行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2.00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亿元；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米东区黑沟片区污水资源化利用工程项目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发行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0.50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亿元；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乌鲁木齐市米东区城市道路电力入地工程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发行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2.00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亿元；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乌鲁木齐市米东区米东化工工业园二期基础设施项目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发行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2.00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亿元；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 xml:space="preserve"> 乌鲁木齐市米东区农牧业产业园综合体基础设施建设项目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ab/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发行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2.00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496" w:leftChars="284" w:hanging="900" w:hangingChars="3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附件：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1.1-1截止2022年6月米东区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一般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债务限额、余额情况表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491" w:leftChars="71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1-2截止2022年6月米东区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专项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债务限额、余额情况表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545" w:leftChars="710" w:hanging="54" w:hangingChars="18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1-3截止2022年6月米东区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政府债务限额、余额（含一般债务限额、余额和专项债务限额、余额）情况表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491" w:leftChars="71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.2022年6月米东区本级新增债券安排情况表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 xml:space="preserve">   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 xml:space="preserve">      </w:t>
      </w:r>
    </w:p>
    <w:sectPr>
      <w:footerReference r:id="rId3" w:type="default"/>
      <w:pgSz w:w="11906" w:h="16838"/>
      <w:pgMar w:top="2098" w:right="1587" w:bottom="187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36FE2"/>
    <w:rsid w:val="063F2F9D"/>
    <w:rsid w:val="090B4E5B"/>
    <w:rsid w:val="182373F8"/>
    <w:rsid w:val="18823C8F"/>
    <w:rsid w:val="18B627CD"/>
    <w:rsid w:val="18E45EF2"/>
    <w:rsid w:val="1D57227F"/>
    <w:rsid w:val="1D7C5E6B"/>
    <w:rsid w:val="202C1537"/>
    <w:rsid w:val="2929681E"/>
    <w:rsid w:val="2AB37734"/>
    <w:rsid w:val="2AF239FC"/>
    <w:rsid w:val="2DB7470C"/>
    <w:rsid w:val="2EE13741"/>
    <w:rsid w:val="331D6FAC"/>
    <w:rsid w:val="350C2271"/>
    <w:rsid w:val="353C53B6"/>
    <w:rsid w:val="35B1555C"/>
    <w:rsid w:val="3B9E79A9"/>
    <w:rsid w:val="44813360"/>
    <w:rsid w:val="47B72475"/>
    <w:rsid w:val="4AE26A31"/>
    <w:rsid w:val="4B080752"/>
    <w:rsid w:val="4CF867CC"/>
    <w:rsid w:val="4DB47F12"/>
    <w:rsid w:val="53013412"/>
    <w:rsid w:val="56E23AB9"/>
    <w:rsid w:val="597C2125"/>
    <w:rsid w:val="59E94415"/>
    <w:rsid w:val="62323B6A"/>
    <w:rsid w:val="6541174B"/>
    <w:rsid w:val="66B52D71"/>
    <w:rsid w:val="692F2D63"/>
    <w:rsid w:val="6ACF7A08"/>
    <w:rsid w:val="6B080355"/>
    <w:rsid w:val="6C185F94"/>
    <w:rsid w:val="6DF533A0"/>
    <w:rsid w:val="71827528"/>
    <w:rsid w:val="726A2F9C"/>
    <w:rsid w:val="77BB7AC7"/>
    <w:rsid w:val="791768FB"/>
    <w:rsid w:val="7E40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center"/>
    </w:pPr>
    <w:rPr>
      <w:rFonts w:asciiTheme="minorHAnsi" w:eastAsiaTheme="minorEastAsia"/>
      <w:sz w:val="18"/>
      <w:szCs w:val="1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2021-07-28T09:41:00Z</dcterms:created>
  <dc:creator>Administrator</dc:creator>
  <cp:lastModifiedBy>李亚军(4002)</cp:lastModifiedBy>
  <cp:lastPrinted>2021-08-30T03:42:00Z</cp:lastPrinted>
  <dcterms:modified xsi:type="dcterms:W3CDTF">2023-07-05T08:55:56Z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