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C6" w:rsidRDefault="00C05BC6" w:rsidP="00C05BC6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Fonts w:ascii="方正小标宋_GBK" w:eastAsia="方正小标宋_GBK" w:hAnsiTheme="minorEastAsia" w:cstheme="minorBidi" w:hint="eastAsia"/>
          <w:b/>
          <w:kern w:val="2"/>
          <w:sz w:val="44"/>
          <w:szCs w:val="44"/>
        </w:rPr>
      </w:pPr>
    </w:p>
    <w:p w:rsidR="00C05BC6" w:rsidRDefault="00C05BC6" w:rsidP="00C05BC6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Fonts w:ascii="方正小标宋_GBK" w:eastAsia="方正小标宋_GBK" w:hAnsiTheme="minorEastAsia" w:cstheme="minorBidi"/>
          <w:b/>
          <w:kern w:val="2"/>
          <w:sz w:val="44"/>
          <w:szCs w:val="44"/>
        </w:rPr>
      </w:pPr>
      <w:r w:rsidRPr="00C05BC6">
        <w:rPr>
          <w:rFonts w:ascii="方正小标宋_GBK" w:eastAsia="方正小标宋_GBK" w:hAnsiTheme="minorEastAsia" w:cstheme="minorBidi" w:hint="eastAsia"/>
          <w:b/>
          <w:kern w:val="2"/>
          <w:sz w:val="44"/>
          <w:szCs w:val="44"/>
        </w:rPr>
        <w:t>米东区</w:t>
      </w:r>
      <w:r w:rsidR="00FD33F6">
        <w:rPr>
          <w:rFonts w:ascii="方正小标宋_GBK" w:eastAsia="方正小标宋_GBK" w:hAnsiTheme="minorEastAsia" w:cstheme="minorBidi" w:hint="eastAsia"/>
          <w:b/>
          <w:kern w:val="2"/>
          <w:sz w:val="44"/>
          <w:szCs w:val="44"/>
        </w:rPr>
        <w:t>2019年</w:t>
      </w:r>
      <w:r w:rsidRPr="00C05BC6">
        <w:rPr>
          <w:rFonts w:ascii="方正小标宋_GBK" w:eastAsia="方正小标宋_GBK" w:hAnsiTheme="minorEastAsia" w:cstheme="minorBidi" w:hint="eastAsia"/>
          <w:b/>
          <w:kern w:val="2"/>
          <w:sz w:val="44"/>
          <w:szCs w:val="44"/>
        </w:rPr>
        <w:t>相关数据的说明</w:t>
      </w:r>
    </w:p>
    <w:p w:rsidR="00C05BC6" w:rsidRPr="00C05BC6" w:rsidRDefault="00C05BC6" w:rsidP="00C05BC6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jc w:val="center"/>
        <w:rPr>
          <w:rFonts w:ascii="方正小标宋_GBK" w:eastAsia="方正小标宋_GBK" w:hAnsiTheme="minorEastAsia" w:cstheme="minorBidi"/>
          <w:b/>
          <w:kern w:val="2"/>
          <w:sz w:val="44"/>
          <w:szCs w:val="44"/>
        </w:rPr>
      </w:pPr>
    </w:p>
    <w:p w:rsidR="00F630BD" w:rsidRDefault="00F630BD" w:rsidP="00F630BD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rPr>
          <w:rFonts w:ascii="方正黑体_GBK" w:eastAsia="方正黑体_GBK" w:hAnsiTheme="minorEastAsia" w:cstheme="minorBidi"/>
          <w:b/>
          <w:kern w:val="2"/>
          <w:sz w:val="32"/>
          <w:szCs w:val="32"/>
        </w:rPr>
      </w:pPr>
      <w:r>
        <w:rPr>
          <w:rFonts w:ascii="方正黑体_GBK" w:eastAsia="方正黑体_GBK" w:hAnsiTheme="minorEastAsia" w:cstheme="minorBidi" w:hint="eastAsia"/>
          <w:b/>
          <w:kern w:val="2"/>
          <w:sz w:val="32"/>
          <w:szCs w:val="32"/>
        </w:rPr>
        <w:t>一、2019年绩效管理工作开展情况</w:t>
      </w:r>
    </w:p>
    <w:p w:rsidR="00F630BD" w:rsidRDefault="00F630BD" w:rsidP="00F630BD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rPr>
          <w:rFonts w:ascii="方正仿宋_GBK" w:eastAsia="方正仿宋_GBK" w:hAnsiTheme="minorEastAsia" w:cstheme="minorBidi"/>
          <w:kern w:val="2"/>
          <w:sz w:val="32"/>
          <w:szCs w:val="32"/>
        </w:rPr>
      </w:pP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(一)绩效评价工作开展情况</w:t>
      </w:r>
    </w:p>
    <w:p w:rsidR="00F630BD" w:rsidRDefault="00F630BD" w:rsidP="00F630BD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rPr>
          <w:rFonts w:ascii="方正仿宋_GBK" w:eastAsia="方正仿宋_GBK" w:hAnsiTheme="minorEastAsia" w:cstheme="minorBidi"/>
          <w:kern w:val="2"/>
          <w:sz w:val="32"/>
          <w:szCs w:val="32"/>
        </w:rPr>
      </w:pP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1、</w:t>
      </w:r>
      <w:r>
        <w:rPr>
          <w:rFonts w:ascii="方正仿宋_GBK" w:eastAsia="方正仿宋_GBK" w:hAnsiTheme="minorEastAsia" w:cstheme="minorBidi" w:hint="eastAsia"/>
          <w:b/>
          <w:kern w:val="2"/>
          <w:sz w:val="32"/>
          <w:szCs w:val="32"/>
        </w:rPr>
        <w:t>成立绩效评价工作领导小组。</w:t>
      </w: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为切实做好我区财政支出绩效评价工作，确保财政支出绩效评价工作不走过场，收到实效，我局成立了财政支出绩效管理工作领导小组，具体负责落实我区财政支出绩效管理工作。</w:t>
      </w:r>
    </w:p>
    <w:p w:rsidR="00F630BD" w:rsidRDefault="00F630BD" w:rsidP="00F630BD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rPr>
          <w:rFonts w:ascii="方正仿宋_GBK" w:eastAsia="方正仿宋_GBK" w:hAnsiTheme="minorEastAsia" w:cstheme="minorBidi"/>
          <w:kern w:val="2"/>
          <w:sz w:val="32"/>
          <w:szCs w:val="32"/>
        </w:rPr>
      </w:pP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2、</w:t>
      </w:r>
      <w:r>
        <w:rPr>
          <w:rFonts w:ascii="方正仿宋_GBK" w:eastAsia="方正仿宋_GBK" w:hAnsiTheme="minorEastAsia" w:cstheme="minorBidi" w:hint="eastAsia"/>
          <w:b/>
          <w:kern w:val="2"/>
          <w:sz w:val="32"/>
          <w:szCs w:val="32"/>
        </w:rPr>
        <w:t>制定绩效评价工作方案。</w:t>
      </w: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按照自治区《关于全面实施预算绩效管理的实施意见》的工作部署，我局制定了绩效评价工作方案，并通过政府OA平台向全区各预算单位发送了《关于报送米东区2018年度项目绩效目标和2018年项目支出绩效评价工作的通知》（米东财政【2019】13号），并按照上级要求明确了此次绩效评价的范围、责任主体、工作要求等具体的工作安排。</w:t>
      </w:r>
    </w:p>
    <w:p w:rsidR="00F630BD" w:rsidRDefault="00F630BD" w:rsidP="00F630BD">
      <w:pPr>
        <w:pStyle w:val="a5"/>
        <w:shd w:val="clear" w:color="auto" w:fill="FFFFFF"/>
        <w:spacing w:before="0" w:beforeAutospacing="0" w:after="0" w:afterAutospacing="0" w:line="560" w:lineRule="exact"/>
        <w:ind w:firstLine="480"/>
        <w:rPr>
          <w:rFonts w:ascii="方正仿宋_GBK" w:eastAsia="方正仿宋_GBK" w:hAnsiTheme="minorEastAsia" w:cstheme="minorBidi"/>
          <w:kern w:val="2"/>
          <w:sz w:val="32"/>
          <w:szCs w:val="32"/>
        </w:rPr>
      </w:pPr>
      <w:r>
        <w:rPr>
          <w:rFonts w:ascii="方正仿宋_GBK" w:eastAsia="方正仿宋_GBK" w:hAnsiTheme="minorEastAsia" w:cstheme="minorBidi" w:hint="eastAsia"/>
          <w:kern w:val="2"/>
          <w:sz w:val="32"/>
          <w:szCs w:val="32"/>
        </w:rPr>
        <w:t>(二)预算绩效工作整体开展情况</w:t>
      </w:r>
    </w:p>
    <w:p w:rsidR="00F630BD" w:rsidRDefault="00F630BD" w:rsidP="00F630BD">
      <w:pPr>
        <w:widowControl/>
        <w:autoSpaceDE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、抓好绩效目标编制，及时报送绩效目标。根据谁申请资金，谁编制绩效目标的原则，按照《关于印发&lt;自治区本级部门单位绩效目标管理暂行办法&gt;的通知》（新财预【2018】21号）、《关于做好2019年部门预算项目支出绩效目标管理有关事宜的通知》（新财预〔2018〕139号）、《关于开展2019年度自治区部门单位整体支出预算绩效管理工作的通知》（新财预【2019】21号）、《关于做好2019年自</w:t>
      </w:r>
      <w:r>
        <w:rPr>
          <w:rFonts w:ascii="方正仿宋_GBK" w:eastAsia="方正仿宋_GBK" w:hint="eastAsia"/>
          <w:sz w:val="32"/>
          <w:szCs w:val="32"/>
        </w:rPr>
        <w:lastRenderedPageBreak/>
        <w:t>治区预算绩效管理工作的通知》（新财预〔2019〕20号）要求，在编制2019年米东区部门预算时，要求各单位编制部门整体支出绩效目标和项目支出绩效目标。其中纳入我区2019年部门单位项目共计1098个，资金总额10.87亿元；纳入整体支出共计99个，资金总额30.04亿元。所有项目支出已全部随同部门预算在政府网站进行公开。</w:t>
      </w:r>
    </w:p>
    <w:p w:rsidR="00F630BD" w:rsidRDefault="00F630BD" w:rsidP="00F630BD">
      <w:pPr>
        <w:widowControl/>
        <w:autoSpaceDE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、开展绩效跟踪监控，加强过程监控。按照《关于印发&lt;自治区预算绩效监控管理暂行办法&gt;的通知》（新财预〔2018〕190号）、《关于开展自治区2019年度项目支出绩效监控工作的通知》（新财预〔2019〕33号）和《关于进一步做好自治区本级项目支出绩效监控工作的通知》（新财预〔2019〕70号）要求，项目支出绩效监控时间为5月底、8月底两个监控节点，根据设定的绩效目标，对部门单位项目预算执行情况、绩效目标完成情况、效益与预期目标偏差情况等进行跟踪监控和纠偏处理。</w:t>
      </w:r>
    </w:p>
    <w:p w:rsidR="00F630BD" w:rsidRDefault="00F630BD" w:rsidP="00F630BD">
      <w:pPr>
        <w:widowControl/>
        <w:autoSpaceDE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3、深入开展财政预算支出绩效评价，根据《自治区本级预算绩效管理委托第三方机构评价管理暂行办法》（新财预〔2018〕148号）、关于做好自治区2018年度项目支出绩效评价工作的通知（新财预〔2019〕2号 ）要求，对2018年1572个项目资金全部实施绩效自评，并再次基础上形成绩效自评报告。</w:t>
      </w:r>
    </w:p>
    <w:p w:rsidR="00F630BD" w:rsidRDefault="00F630BD" w:rsidP="00F630BD">
      <w:pPr>
        <w:widowControl/>
        <w:autoSpaceDE w:val="0"/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4、强化评价结果运用，根据《自治区财政支出绩效评价结果应用暂行办法》（新财预〔2018〕194号）要求，组</w:t>
      </w:r>
      <w:r>
        <w:rPr>
          <w:rFonts w:ascii="方正仿宋_GBK" w:eastAsia="方正仿宋_GBK" w:hint="eastAsia"/>
          <w:sz w:val="32"/>
          <w:szCs w:val="32"/>
        </w:rPr>
        <w:lastRenderedPageBreak/>
        <w:t>织绩效自评和绩效跟踪监控，对发现的问题及时改进，加强评价结果和项目资金安排的衔接。</w:t>
      </w:r>
    </w:p>
    <w:p w:rsidR="00C05BC6" w:rsidRDefault="00C05BC6" w:rsidP="00C05BC6">
      <w:p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二、财政转移支付安排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税收返还：税收返还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5817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万元，其中：所得税基数返还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1994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万元，增值税税收返还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1274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万元，消费税返还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2549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万元。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转移支付情况：体制补助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3864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万元，均衡性转移支付补助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1872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万元，县级基本财力保障机制奖补资金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271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万元，结算补助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万元，企事业单位划转补助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1722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城乡义务教育转移支付收入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4028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农村综合改革转移支付收入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1446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固定数额补助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10203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公共安全共同财政事权转移支付收入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2288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教育共同财政事权转移支付收入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264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社会保障和就业共同财政事权转移支付收入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2522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卫生健康共同财政事权转移支付收入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2823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农林水共同财政事权转移支付收入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282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 w:rsidR="003029E8" w:rsidRPr="003029E8">
        <w:rPr>
          <w:rFonts w:ascii="Times New Roman" w:eastAsia="方正仿宋_GBK" w:hAnsi="Times New Roman" w:cs="Times New Roman" w:hint="eastAsia"/>
          <w:sz w:val="32"/>
          <w:szCs w:val="32"/>
        </w:rPr>
        <w:t>住房保障共同财政事权转移支付收入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1002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万元，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其他一般性转移支付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624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万元，专项转移支付</w:t>
      </w:r>
      <w:r w:rsidR="003029E8">
        <w:rPr>
          <w:rFonts w:ascii="Times New Roman" w:eastAsia="方正仿宋_GBK" w:hAnsi="Times New Roman" w:cs="Times New Roman" w:hint="eastAsia"/>
          <w:sz w:val="32"/>
          <w:szCs w:val="32"/>
        </w:rPr>
        <w:t>47232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万元。</w:t>
      </w:r>
    </w:p>
    <w:p w:rsidR="00C05BC6" w:rsidRDefault="00C05BC6" w:rsidP="00C05BC6">
      <w:p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0F075B">
        <w:rPr>
          <w:rFonts w:ascii="仿宋_GB2312" w:eastAsia="仿宋_GB2312" w:hAnsi="Times New Roman" w:cs="Times New Roman" w:hint="eastAsia"/>
          <w:b/>
          <w:sz w:val="32"/>
          <w:szCs w:val="32"/>
        </w:rPr>
        <w:t>三、举借政府债务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按照《国务院关于加强地方政府性债务管理的意见》（国发〔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2014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号）以及《自治区关于加强地方政府性债务管理的意见》（新政发〔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2014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号）的规定，现将我区债务具体情况公开如下：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（一）乌鲁木齐市米东区债务限额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核定我区</w:t>
      </w:r>
      <w:r w:rsidR="00FD33F6">
        <w:rPr>
          <w:rFonts w:ascii="Times New Roman" w:eastAsia="方正仿宋_GBK" w:hAnsi="Times New Roman" w:cs="Times New Roman" w:hint="eastAsia"/>
          <w:sz w:val="32"/>
          <w:szCs w:val="32"/>
        </w:rPr>
        <w:t>2019</w:t>
      </w:r>
      <w:r w:rsidR="00FD33F6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政府债务限额为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56.91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亿元，其中：一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般债务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3.41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亿元；专项债务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53.5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亿元。　</w:t>
      </w:r>
    </w:p>
    <w:p w:rsidR="00C05BC6" w:rsidRDefault="00C05BC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（二）债务余额情况</w:t>
      </w:r>
    </w:p>
    <w:p w:rsidR="00C05BC6" w:rsidRDefault="00FD33F6" w:rsidP="00C05BC6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2019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12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月末政府债务余额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54.92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亿元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,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其中一般债券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2.96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亿元；专项债券</w:t>
      </w:r>
      <w:r w:rsidR="000F075B">
        <w:rPr>
          <w:rFonts w:ascii="Times New Roman" w:eastAsia="方正仿宋_GBK" w:hAnsi="Times New Roman" w:cs="Times New Roman" w:hint="eastAsia"/>
          <w:sz w:val="32"/>
          <w:szCs w:val="32"/>
        </w:rPr>
        <w:t>51.96</w:t>
      </w:r>
      <w:r w:rsidR="00C05BC6">
        <w:rPr>
          <w:rFonts w:ascii="Times New Roman" w:eastAsia="方正仿宋_GBK" w:hAnsi="Times New Roman" w:cs="Times New Roman" w:hint="eastAsia"/>
          <w:sz w:val="32"/>
          <w:szCs w:val="32"/>
        </w:rPr>
        <w:t>亿元。</w:t>
      </w:r>
    </w:p>
    <w:p w:rsidR="00C05BC6" w:rsidRPr="00595DBF" w:rsidRDefault="00C05BC6" w:rsidP="00C05BC6">
      <w:pPr>
        <w:spacing w:line="560" w:lineRule="exact"/>
        <w:ind w:firstLineChars="200" w:firstLine="640"/>
        <w:jc w:val="left"/>
        <w:rPr>
          <w:rFonts w:ascii="方正仿宋_GBK" w:eastAsia="方正仿宋_GBK" w:hAnsiTheme="minorEastAsia"/>
          <w:sz w:val="32"/>
          <w:szCs w:val="32"/>
        </w:rPr>
      </w:pPr>
    </w:p>
    <w:p w:rsidR="00C30839" w:rsidRPr="00C05BC6" w:rsidRDefault="00C30839"/>
    <w:sectPr w:rsidR="00C30839" w:rsidRPr="00C05BC6" w:rsidSect="00C30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981" w:rsidRDefault="00F21981" w:rsidP="00C05BC6">
      <w:r>
        <w:separator/>
      </w:r>
    </w:p>
  </w:endnote>
  <w:endnote w:type="continuationSeparator" w:id="0">
    <w:p w:rsidR="00F21981" w:rsidRDefault="00F21981" w:rsidP="00C05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981" w:rsidRDefault="00F21981" w:rsidP="00C05BC6">
      <w:r>
        <w:separator/>
      </w:r>
    </w:p>
  </w:footnote>
  <w:footnote w:type="continuationSeparator" w:id="0">
    <w:p w:rsidR="00F21981" w:rsidRDefault="00F21981" w:rsidP="00C05B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BC6"/>
    <w:rsid w:val="000F075B"/>
    <w:rsid w:val="001542A9"/>
    <w:rsid w:val="003029E8"/>
    <w:rsid w:val="0051263B"/>
    <w:rsid w:val="00580F50"/>
    <w:rsid w:val="005F3A9F"/>
    <w:rsid w:val="00C05BC6"/>
    <w:rsid w:val="00C30839"/>
    <w:rsid w:val="00DB30D6"/>
    <w:rsid w:val="00DB5F47"/>
    <w:rsid w:val="00F21981"/>
    <w:rsid w:val="00F572F5"/>
    <w:rsid w:val="00F630BD"/>
    <w:rsid w:val="00FD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5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5B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5B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5BC6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C05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李裔恒(17008)</dc:creator>
  <cp:keywords/>
  <dc:description/>
  <cp:lastModifiedBy>李裔恒(17008)</cp:lastModifiedBy>
  <cp:revision>8</cp:revision>
  <dcterms:created xsi:type="dcterms:W3CDTF">2020-03-27T03:53:00Z</dcterms:created>
  <dcterms:modified xsi:type="dcterms:W3CDTF">2020-10-28T03:32:00Z</dcterms:modified>
</cp:coreProperties>
</file>