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截至</w:t>
      </w:r>
      <w:r>
        <w:rPr>
          <w:rFonts w:ascii="Times New Roman" w:hAnsi="Times New Roman" w:eastAsia="方正小标宋简体" w:cs="Times New Roman"/>
          <w:sz w:val="40"/>
          <w:szCs w:val="40"/>
        </w:rPr>
        <w:t>2023年12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月米东区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预算调整</w:t>
      </w:r>
      <w:r>
        <w:rPr>
          <w:rFonts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</w:rPr>
        <w:t>截至</w:t>
      </w:r>
      <w:r>
        <w:rPr>
          <w:rFonts w:ascii="Times New Roman" w:hAnsi="Times New Roman" w:eastAsia="黑体" w:cs="Times New Roman"/>
          <w:sz w:val="30"/>
          <w:szCs w:val="30"/>
        </w:rPr>
        <w:t>2023年</w:t>
      </w:r>
      <w:r>
        <w:rPr>
          <w:rFonts w:hint="eastAsia" w:ascii="Times New Roman" w:hAnsi="Times New Roman" w:eastAsia="黑体" w:cs="Times New Roman"/>
          <w:sz w:val="30"/>
          <w:szCs w:val="30"/>
        </w:rPr>
        <w:t>1</w:t>
      </w:r>
      <w:r>
        <w:rPr>
          <w:rFonts w:ascii="Times New Roman" w:hAnsi="Times New Roman" w:eastAsia="黑体" w:cs="Times New Roman"/>
          <w:sz w:val="30"/>
          <w:szCs w:val="30"/>
        </w:rPr>
        <w:t>2</w:t>
      </w:r>
      <w:r>
        <w:rPr>
          <w:rFonts w:hint="eastAsia" w:ascii="Times New Roman" w:hAnsi="Times New Roman" w:eastAsia="黑体" w:cs="Times New Roman"/>
          <w:sz w:val="30"/>
          <w:szCs w:val="30"/>
        </w:rPr>
        <w:t>月米东区</w:t>
      </w:r>
      <w:r>
        <w:rPr>
          <w:rFonts w:ascii="Times New Roman" w:hAnsi="Times New Roman" w:eastAsia="黑体" w:cs="Times New Roman"/>
          <w:sz w:val="30"/>
          <w:szCs w:val="30"/>
        </w:rPr>
        <w:t>政府债务限额总体情况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截止2023年12月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，米东区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108.12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（一）一般债务限额总额情况。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截止2023年12月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，米东区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21.92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总额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截止2023年12月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，米东区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110.30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二、本次</w:t>
      </w:r>
      <w:r>
        <w:rPr>
          <w:rFonts w:ascii="Times New Roman" w:hAnsi="Times New Roman" w:eastAsia="黑体" w:cs="Times New Roman"/>
          <w:sz w:val="30"/>
          <w:szCs w:val="30"/>
        </w:rPr>
        <w:t>新增债务限额情况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根据《关于下达2023年自治区新增地方政府债务限额的通知》（乌财债</w:t>
      </w:r>
      <w:r>
        <w:rPr>
          <w:rFonts w:hint="eastAsia" w:ascii="宋体" w:hAnsi="宋体" w:eastAsia="宋体" w:cs="宋体"/>
          <w:sz w:val="30"/>
          <w:szCs w:val="30"/>
        </w:rPr>
        <w:t>〔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〕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77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号）文件，下达我区新增债务限额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亿元，其中：新增一般债务限额0亿元，新增专项债务限额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亿元，依据上级文件，经人大常委会批准，限额进行相应调整。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新增一般债务限额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分配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米东区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新增专项债务限额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分配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米东区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三、调整后</w:t>
      </w:r>
      <w:r>
        <w:rPr>
          <w:rFonts w:ascii="Times New Roman" w:hAnsi="Times New Roman" w:eastAsia="黑体" w:cs="Times New Roman"/>
          <w:sz w:val="30"/>
          <w:szCs w:val="30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黑体" w:cs="Times New Roman"/>
          <w:sz w:val="30"/>
          <w:szCs w:val="30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黑体" w:cs="Times New Roman"/>
          <w:sz w:val="30"/>
          <w:szCs w:val="30"/>
        </w:rPr>
        <w:t>月米东区政府</w:t>
      </w:r>
      <w:r>
        <w:rPr>
          <w:rFonts w:ascii="Times New Roman" w:hAnsi="Times New Roman" w:eastAsia="黑体" w:cs="Times New Roman"/>
          <w:sz w:val="30"/>
          <w:szCs w:val="30"/>
        </w:rPr>
        <w:t>债务限额情况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按照上述新增债务限额分配后，</w:t>
      </w:r>
      <w:r>
        <w:rPr>
          <w:rFonts w:ascii="Times New Roman" w:hAnsi="Times New Roman" w:eastAsia="仿宋_GB2312" w:cs="Times New Roman"/>
          <w:sz w:val="30"/>
          <w:szCs w:val="30"/>
        </w:rPr>
        <w:t>20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110.30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（一）调整后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一般债务限额总额情况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21.92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（二）调整后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专项债务限额总额情况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110.30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四</w:t>
      </w:r>
      <w:r>
        <w:rPr>
          <w:rFonts w:ascii="Times New Roman" w:hAnsi="Times New Roman" w:eastAsia="黑体" w:cs="Times New Roman"/>
          <w:sz w:val="30"/>
          <w:szCs w:val="30"/>
        </w:rPr>
        <w:t>、截止202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黑体" w:cs="Times New Roman"/>
          <w:sz w:val="30"/>
          <w:szCs w:val="30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ascii="Times New Roman" w:hAnsi="Times New Roman" w:eastAsia="黑体" w:cs="Times New Roman"/>
          <w:sz w:val="30"/>
          <w:szCs w:val="30"/>
        </w:rPr>
        <w:t>月</w:t>
      </w:r>
      <w:r>
        <w:rPr>
          <w:rFonts w:hint="eastAsia" w:ascii="Times New Roman" w:hAnsi="Times New Roman" w:eastAsia="黑体" w:cs="Times New Roman"/>
          <w:sz w:val="30"/>
          <w:szCs w:val="30"/>
        </w:rPr>
        <w:t>米东区</w:t>
      </w:r>
      <w:r>
        <w:rPr>
          <w:rFonts w:ascii="Times New Roman" w:hAnsi="Times New Roman" w:eastAsia="黑体" w:cs="Times New Roman"/>
          <w:sz w:val="30"/>
          <w:szCs w:val="30"/>
        </w:rPr>
        <w:t>政府债务余额</w:t>
      </w:r>
      <w:r>
        <w:rPr>
          <w:rFonts w:hint="eastAsia" w:ascii="Times New Roman" w:hAnsi="Times New Roman" w:eastAsia="黑体" w:cs="Times New Roman"/>
          <w:sz w:val="30"/>
          <w:szCs w:val="30"/>
        </w:rPr>
        <w:t>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128.51</w:t>
      </w:r>
      <w:r>
        <w:rPr>
          <w:rFonts w:ascii="Times New Roman" w:hAnsi="Times New Roman" w:eastAsia="仿宋_GB2312" w:cs="Times New Roman"/>
          <w:sz w:val="30"/>
          <w:szCs w:val="30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107.20</w:t>
      </w:r>
      <w:r>
        <w:rPr>
          <w:rFonts w:ascii="Times New Roman" w:hAnsi="Times New Roman" w:eastAsia="仿宋_GB2312" w:cs="Times New Roman"/>
          <w:sz w:val="30"/>
          <w:szCs w:val="30"/>
        </w:rPr>
        <w:t>亿元内。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</w:t>
      </w:r>
      <w:r>
        <w:rPr>
          <w:rFonts w:ascii="Times New Roman" w:hAnsi="Times New Roman" w:eastAsia="仿宋_GB2312" w:cs="Times New Roman"/>
          <w:sz w:val="30"/>
          <w:szCs w:val="30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21.31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</w:t>
      </w:r>
      <w:r>
        <w:rPr>
          <w:rFonts w:ascii="Times New Roman" w:hAnsi="Times New Roman" w:eastAsia="仿宋_GB2312" w:cs="Times New Roman"/>
          <w:sz w:val="30"/>
          <w:szCs w:val="30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107.20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五</w:t>
      </w:r>
      <w:r>
        <w:rPr>
          <w:rFonts w:ascii="Times New Roman" w:hAnsi="Times New Roman" w:eastAsia="黑体" w:cs="Times New Roman"/>
          <w:sz w:val="30"/>
          <w:szCs w:val="30"/>
        </w:rPr>
        <w:t>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黑体" w:cs="Times New Roman"/>
          <w:sz w:val="30"/>
          <w:szCs w:val="30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ascii="Times New Roman" w:hAnsi="Times New Roman" w:eastAsia="黑体" w:cs="Times New Roman"/>
          <w:sz w:val="30"/>
          <w:szCs w:val="30"/>
        </w:rPr>
        <w:t>月</w:t>
      </w:r>
      <w:r>
        <w:rPr>
          <w:rFonts w:hint="eastAsia" w:ascii="Times New Roman" w:hAnsi="Times New Roman" w:eastAsia="黑体" w:cs="Times New Roman"/>
          <w:sz w:val="30"/>
          <w:szCs w:val="30"/>
        </w:rPr>
        <w:t>米东区</w:t>
      </w:r>
      <w:r>
        <w:rPr>
          <w:rFonts w:ascii="Times New Roman" w:hAnsi="Times New Roman" w:eastAsia="黑体" w:cs="Times New Roman"/>
          <w:sz w:val="30"/>
          <w:szCs w:val="30"/>
        </w:rPr>
        <w:t>本级新增债券安排情况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月，米东区本次安排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新增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（一）新增一般债券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安排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月，米东区安排</w:t>
      </w:r>
      <w:r>
        <w:rPr>
          <w:rFonts w:ascii="Times New Roman" w:hAnsi="Times New Roman" w:eastAsia="仿宋_GB2312" w:cs="Times New Roman"/>
          <w:sz w:val="30"/>
          <w:szCs w:val="30"/>
        </w:rPr>
        <w:t>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default" w:ascii="Times New Roman" w:hAnsi="Times New Roman" w:eastAsia="仿宋_GB2312" w:cs="Times New Roman"/>
          <w:sz w:val="30"/>
          <w:szCs w:val="30"/>
          <w:lang w:val="en-US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（二）新增专项债券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安排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月，米东区安排</w:t>
      </w:r>
      <w:r>
        <w:rPr>
          <w:rFonts w:ascii="Times New Roman" w:hAnsi="Times New Roman" w:eastAsia="仿宋_GB2312" w:cs="Times New Roman"/>
          <w:sz w:val="30"/>
          <w:szCs w:val="30"/>
        </w:rPr>
        <w:t>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ascii="Times New Roman" w:hAnsi="Times New Roman" w:eastAsia="仿宋_GB2312" w:cs="Times New Roman"/>
          <w:sz w:val="30"/>
          <w:szCs w:val="30"/>
        </w:rPr>
        <w:t>亿元，其中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：米东区城镇排水管网新建及改造项目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发行2亿元；乌鲁木齐市米东区城市道路电力入地工程发行1.5亿元；乌鲁木齐市米东区东凯综合物流园一期项目发行0.7亿元；乌鲁木齐市米东区光伏产业园基础设施建设（一期）项目发行2亿元；乌鲁木齐市米东区智具小镇家居产业园基础设施完善工程项目发行1.8亿元；乌鲁木齐市米东区智慧城市（数字市政一期）建设项目1亿元；乌鲁木齐市米东区职业中等专业学校综合实训楼建设项目0.3亿元；乌鲁木齐市米东区精细化工产业创新园及中小微企业创新创业园（三期）基础设施建设项目1.5亿元；乌鲁木齐市米东区农牧业产业园综合体基础设施建设项目0.5亿元；乌鲁木齐市米东区新建煤矿职业病医技住院楼项目0.5亿元；乌鲁木齐市米东区城乡医疗机构防疫设施建设项目0.5亿元；乌鲁木齐市米东区技工学校改扩建项目0.3亿元；乌鲁木齐市米东区技工学校实训车间建设项目0.2亿元；乌鲁木齐市米东区供热基础设施建设项目0.5亿元；乌鲁木齐市米东区基层中医能力提升项目0.8亿元；乌鲁木齐市米东区人民医院新院区建设项目0.5亿元；新疆米东科技创新服务基地建设项目0.5亿元；乌鲁木齐国家农业科技园米东马场湖核心区建设项目0.5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</w:t>
      </w:r>
    </w:p>
    <w:p>
      <w:pPr>
        <w:adjustRightInd w:val="0"/>
        <w:snapToGrid w:val="0"/>
        <w:spacing w:line="560" w:lineRule="exact"/>
        <w:ind w:left="1496" w:leftChars="284" w:hanging="900" w:hangingChars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1.1-1截止202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6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1-2截止202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6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1-3截止202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6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.202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月米东区本级新增债券安排情况表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         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148"/>
    <w:rsid w:val="00286148"/>
    <w:rsid w:val="002F4673"/>
    <w:rsid w:val="00F60737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48B7135"/>
    <w:rsid w:val="2929681E"/>
    <w:rsid w:val="2AB37734"/>
    <w:rsid w:val="2AF239FC"/>
    <w:rsid w:val="2DB7470C"/>
    <w:rsid w:val="2EE13741"/>
    <w:rsid w:val="331D6FAC"/>
    <w:rsid w:val="350C2271"/>
    <w:rsid w:val="353C53B6"/>
    <w:rsid w:val="35B1555C"/>
    <w:rsid w:val="3B9E79A9"/>
    <w:rsid w:val="44813360"/>
    <w:rsid w:val="47B72475"/>
    <w:rsid w:val="4AE26A31"/>
    <w:rsid w:val="4B080752"/>
    <w:rsid w:val="4CF867CC"/>
    <w:rsid w:val="4DB47F12"/>
    <w:rsid w:val="53013412"/>
    <w:rsid w:val="56E23AB9"/>
    <w:rsid w:val="597C2125"/>
    <w:rsid w:val="59E94415"/>
    <w:rsid w:val="62323B6A"/>
    <w:rsid w:val="6541174B"/>
    <w:rsid w:val="66B52D71"/>
    <w:rsid w:val="692F2D63"/>
    <w:rsid w:val="6ACF7A08"/>
    <w:rsid w:val="6B080355"/>
    <w:rsid w:val="6C185F94"/>
    <w:rsid w:val="6DF533A0"/>
    <w:rsid w:val="71827528"/>
    <w:rsid w:val="726A2F9C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6">
    <w:name w:val="Strong"/>
    <w:basedOn w:val="5"/>
    <w:qFormat/>
    <w:uiPriority w:val="0"/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uiPriority w:val="0"/>
  </w:style>
  <w:style w:type="character" w:styleId="9">
    <w:name w:val="HTML Variable"/>
    <w:basedOn w:val="5"/>
    <w:uiPriority w:val="0"/>
  </w:style>
  <w:style w:type="character" w:styleId="10">
    <w:name w:val="Hyperlink"/>
    <w:basedOn w:val="5"/>
    <w:uiPriority w:val="0"/>
    <w:rPr>
      <w:bdr w:val="none" w:color="auto" w:sz="0" w:space="0"/>
    </w:rPr>
  </w:style>
  <w:style w:type="character" w:styleId="11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character" w:styleId="12">
    <w:name w:val="HTML Cite"/>
    <w:basedOn w:val="5"/>
    <w:uiPriority w:val="0"/>
  </w:style>
  <w:style w:type="character" w:customStyle="1" w:styleId="13">
    <w:name w:val="x-tab-strip-text8"/>
    <w:basedOn w:val="5"/>
    <w:uiPriority w:val="0"/>
    <w:rPr>
      <w:rFonts w:ascii="宋体" w:hAnsi="宋体" w:eastAsia="宋体" w:cs="宋体"/>
      <w:color w:val="416AA3"/>
      <w:sz w:val="18"/>
      <w:szCs w:val="18"/>
      <w:bdr w:val="none" w:color="auto" w:sz="0" w:space="0"/>
    </w:rPr>
  </w:style>
  <w:style w:type="character" w:customStyle="1" w:styleId="14">
    <w:name w:val="x-tab-strip-text9"/>
    <w:basedOn w:val="5"/>
    <w:uiPriority w:val="0"/>
    <w:rPr>
      <w:bdr w:val="none" w:color="auto" w:sz="0" w:space="0"/>
    </w:rPr>
  </w:style>
  <w:style w:type="character" w:customStyle="1" w:styleId="15">
    <w:name w:val="x-tab-strip-text10"/>
    <w:basedOn w:val="5"/>
    <w:uiPriority w:val="0"/>
  </w:style>
  <w:style w:type="character" w:customStyle="1" w:styleId="16">
    <w:name w:val="x-tab-strip-text11"/>
    <w:basedOn w:val="5"/>
    <w:uiPriority w:val="0"/>
    <w:rPr>
      <w:b/>
      <w:color w:val="15428B"/>
    </w:rPr>
  </w:style>
  <w:style w:type="character" w:customStyle="1" w:styleId="17">
    <w:name w:val="x-tab-strip-text12"/>
    <w:basedOn w:val="5"/>
    <w:uiPriority w:val="0"/>
  </w:style>
  <w:style w:type="character" w:customStyle="1" w:styleId="18">
    <w:name w:val="x-tab-strip-text13"/>
    <w:basedOn w:val="5"/>
    <w:uiPriority w:val="0"/>
    <w:rPr>
      <w:color w:val="15428B"/>
    </w:rPr>
  </w:style>
  <w:style w:type="character" w:customStyle="1" w:styleId="19">
    <w:name w:val="x-tab-strip-text14"/>
    <w:basedOn w:val="5"/>
    <w:uiPriority w:val="0"/>
    <w:rPr>
      <w:color w:val="FFFFFF"/>
    </w:rPr>
  </w:style>
  <w:style w:type="character" w:customStyle="1" w:styleId="20">
    <w:name w:val="x-tab-strip-text15"/>
    <w:basedOn w:val="5"/>
    <w:uiPriority w:val="0"/>
  </w:style>
  <w:style w:type="character" w:customStyle="1" w:styleId="21">
    <w:name w:val="x-tab-strip-text16"/>
    <w:basedOn w:val="5"/>
    <w:uiPriority w:val="0"/>
    <w:rPr>
      <w:color w:val="246BB3"/>
    </w:rPr>
  </w:style>
  <w:style w:type="character" w:customStyle="1" w:styleId="22">
    <w:name w:val="x-tab-strip-text17"/>
    <w:basedOn w:val="5"/>
    <w:uiPriority w:val="0"/>
    <w:rPr>
      <w:color w:val="012F5E"/>
    </w:rPr>
  </w:style>
  <w:style w:type="character" w:customStyle="1" w:styleId="23">
    <w:name w:val="x-tab-strip-text18"/>
    <w:basedOn w:val="5"/>
    <w:uiPriority w:val="0"/>
    <w:rPr>
      <w:color w:val="02245B"/>
    </w:rPr>
  </w:style>
  <w:style w:type="character" w:customStyle="1" w:styleId="24">
    <w:name w:val="placehold"/>
    <w:basedOn w:val="5"/>
    <w:uiPriority w:val="0"/>
  </w:style>
  <w:style w:type="character" w:customStyle="1" w:styleId="25">
    <w:name w:val="subdisplay"/>
    <w:basedOn w:val="5"/>
    <w:uiPriority w:val="0"/>
    <w:rPr>
      <w:color w:val="808080"/>
    </w:rPr>
  </w:style>
  <w:style w:type="character" w:customStyle="1" w:styleId="26">
    <w:name w:val="subdisplay1"/>
    <w:basedOn w:val="5"/>
    <w:uiPriority w:val="0"/>
    <w:rPr>
      <w:color w:val="808080"/>
    </w:rPr>
  </w:style>
  <w:style w:type="character" w:customStyle="1" w:styleId="27">
    <w:name w:val="task-item-subject"/>
    <w:basedOn w:val="5"/>
    <w:uiPriority w:val="0"/>
  </w:style>
  <w:style w:type="character" w:customStyle="1" w:styleId="28">
    <w:name w:val="groupcaptionhandler"/>
    <w:basedOn w:val="5"/>
    <w:uiPriority w:val="0"/>
  </w:style>
  <w:style w:type="character" w:customStyle="1" w:styleId="29">
    <w:name w:val="btnbargray"/>
    <w:basedOn w:val="5"/>
    <w:uiPriority w:val="0"/>
    <w:rPr>
      <w:color w:val="808080"/>
    </w:rPr>
  </w:style>
  <w:style w:type="character" w:customStyle="1" w:styleId="30">
    <w:name w:val="on"/>
    <w:basedOn w:val="5"/>
    <w:uiPriority w:val="0"/>
    <w:rPr>
      <w:rFonts w:ascii="Tahoma" w:hAnsi="Tahoma" w:eastAsia="Tahoma" w:cs="Tahoma"/>
      <w:color w:val="004080"/>
      <w:sz w:val="18"/>
      <w:szCs w:val="18"/>
      <w:bdr w:val="none" w:color="auto" w:sz="0" w:space="0"/>
      <w:shd w:val="clear" w:fill="9FD6FF"/>
    </w:rPr>
  </w:style>
  <w:style w:type="character" w:customStyle="1" w:styleId="31">
    <w:name w:val="img"/>
    <w:basedOn w:val="5"/>
    <w:uiPriority w:val="0"/>
  </w:style>
  <w:style w:type="character" w:customStyle="1" w:styleId="32">
    <w:name w:val="img1"/>
    <w:basedOn w:val="5"/>
    <w:uiPriority w:val="0"/>
  </w:style>
  <w:style w:type="character" w:customStyle="1" w:styleId="33">
    <w:name w:val="display"/>
    <w:basedOn w:val="5"/>
    <w:uiPriority w:val="0"/>
    <w:rPr>
      <w:bdr w:val="none" w:color="auto" w:sz="0" w:space="0"/>
    </w:rPr>
  </w:style>
  <w:style w:type="character" w:customStyle="1" w:styleId="34">
    <w:name w:val="display1"/>
    <w:basedOn w:val="5"/>
    <w:uiPriority w:val="0"/>
    <w:rPr>
      <w:bdr w:val="none" w:color="auto" w:sz="0" w:space="0"/>
    </w:rPr>
  </w:style>
  <w:style w:type="character" w:customStyle="1" w:styleId="35">
    <w:name w:val="display2"/>
    <w:basedOn w:val="5"/>
    <w:uiPriority w:val="0"/>
    <w:rPr>
      <w:bdr w:val="single" w:color="AAAAAA" w:sz="6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989</Characters>
  <Lines>8</Lines>
  <Paragraphs>2</Paragraphs>
  <TotalTime>23</TotalTime>
  <ScaleCrop>false</ScaleCrop>
  <LinksUpToDate>false</LinksUpToDate>
  <CharactersWithSpaces>1160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2024-09-25T08:50:05Z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