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E0082" w14:textId="77777777" w:rsidR="003B11FD" w:rsidRDefault="003B11FD">
      <w:pPr>
        <w:rPr>
          <w:rFonts w:ascii="黑体" w:eastAsia="黑体" w:hAnsi="黑体" w:hint="eastAsia"/>
          <w:sz w:val="32"/>
          <w:szCs w:val="32"/>
        </w:rPr>
      </w:pPr>
    </w:p>
    <w:p w14:paraId="33065A89" w14:textId="77777777" w:rsidR="003B11FD" w:rsidRDefault="003B11FD">
      <w:pPr>
        <w:jc w:val="center"/>
        <w:rPr>
          <w:rFonts w:ascii="方正小标宋_GBK" w:eastAsia="方正小标宋_GBK" w:hAnsi="宋体" w:hint="eastAsia"/>
          <w:sz w:val="44"/>
          <w:szCs w:val="44"/>
        </w:rPr>
      </w:pPr>
    </w:p>
    <w:p w14:paraId="15CC1569" w14:textId="77777777" w:rsidR="003B11F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乌鲁木齐市米东区民族宗教事务局</w:t>
      </w:r>
    </w:p>
    <w:p w14:paraId="515E163D" w14:textId="77777777" w:rsidR="003B11F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1880BBC" w14:textId="77777777" w:rsidR="003B11F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B370283" w14:textId="77777777" w:rsidR="003B11F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86845EB" w14:textId="77777777" w:rsidR="003B11F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34EF242" w14:textId="77777777" w:rsidR="003B11F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B11FD">
          <w:rPr>
            <w:rFonts w:ascii="仿宋_GB2312" w:eastAsia="仿宋_GB2312" w:hAnsi="仿宋_GB2312" w:cs="仿宋_GB2312" w:hint="eastAsia"/>
            <w:b/>
            <w:bCs/>
            <w:sz w:val="32"/>
            <w:szCs w:val="32"/>
          </w:rPr>
          <w:t>第一部分 单位概况</w:t>
        </w:r>
      </w:hyperlink>
    </w:p>
    <w:p w14:paraId="26B0960F"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F798D3F"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52C94E2" w14:textId="77777777" w:rsidR="003B11FD" w:rsidRDefault="003B11F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A588AA1"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1CB04E0"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486DCAC"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4CC570D"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E3459C6"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964E8C7"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F431134"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AF7DBD9"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1B9D327" w14:textId="77777777" w:rsidR="003B11FD" w:rsidRDefault="003B11F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0E61EF0"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73DB7A1" w14:textId="77777777" w:rsidR="003B11FD" w:rsidRDefault="003B11F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5BA6F30" w14:textId="77777777" w:rsidR="003B11FD" w:rsidRDefault="003B11F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C4833CA" w14:textId="77777777" w:rsidR="003B11FD" w:rsidRDefault="003B11F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8F7C4CB"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445759D" w14:textId="77777777" w:rsidR="003B11F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7BDE804" w14:textId="77777777" w:rsidR="003B11FD" w:rsidRDefault="003B11F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B7AD570" w14:textId="77777777" w:rsidR="003B11FD" w:rsidRDefault="003B11F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25B30C9"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F6B55AD"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3C2B2B5"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F4E69BF"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E3BB3BB"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36AE3A0"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6AB5109" w14:textId="77777777" w:rsidR="003B11FD" w:rsidRDefault="003B11F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508CEE" w14:textId="77777777" w:rsidR="003B11FD" w:rsidRDefault="003B11F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E3B44F3" w14:textId="77777777" w:rsidR="003B11F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2D10AD9" w14:textId="77777777" w:rsidR="003B11FD" w:rsidRDefault="00000000">
      <w:r>
        <w:rPr>
          <w:rFonts w:ascii="仿宋_GB2312" w:eastAsia="仿宋_GB2312" w:hAnsi="仿宋_GB2312" w:cs="仿宋_GB2312" w:hint="eastAsia"/>
          <w:sz w:val="32"/>
          <w:szCs w:val="32"/>
        </w:rPr>
        <w:fldChar w:fldCharType="end"/>
      </w:r>
    </w:p>
    <w:p w14:paraId="389A083D" w14:textId="77777777" w:rsidR="003B11FD" w:rsidRDefault="00000000">
      <w:pPr>
        <w:rPr>
          <w:rFonts w:ascii="仿宋_GB2312" w:eastAsia="仿宋_GB2312"/>
          <w:sz w:val="32"/>
          <w:szCs w:val="32"/>
        </w:rPr>
      </w:pPr>
      <w:r>
        <w:rPr>
          <w:rFonts w:ascii="仿宋_GB2312" w:eastAsia="仿宋_GB2312" w:hint="eastAsia"/>
          <w:sz w:val="32"/>
          <w:szCs w:val="32"/>
        </w:rPr>
        <w:br w:type="page"/>
      </w:r>
    </w:p>
    <w:p w14:paraId="083AEB19" w14:textId="77777777" w:rsidR="003B11F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759D6E0" w14:textId="77777777" w:rsidR="003B11F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14191F6" w14:textId="0D4A9AD8" w:rsidR="00412E9E" w:rsidRPr="00412E9E" w:rsidRDefault="00412E9E" w:rsidP="00412E9E">
      <w:pPr>
        <w:ind w:firstLineChars="200" w:firstLine="640"/>
        <w:rPr>
          <w:rFonts w:ascii="仿宋_GB2312" w:eastAsia="仿宋_GB2312"/>
          <w:sz w:val="32"/>
          <w:szCs w:val="32"/>
        </w:rPr>
      </w:pPr>
      <w:r>
        <w:rPr>
          <w:rFonts w:ascii="仿宋_GB2312" w:eastAsia="仿宋_GB2312" w:hint="eastAsia"/>
          <w:sz w:val="32"/>
          <w:szCs w:val="32"/>
        </w:rPr>
        <w:t>乌鲁木齐市米东区民族宗教事务局</w:t>
      </w:r>
      <w:r w:rsidRPr="00412E9E">
        <w:rPr>
          <w:rFonts w:ascii="仿宋_GB2312" w:eastAsia="仿宋_GB2312"/>
          <w:sz w:val="32"/>
          <w:szCs w:val="32"/>
        </w:rPr>
        <w:t>贯彻落实党中央、自治区党委、市委关于民族宗教工作的方针政策和决策部署以及区委工作要求，在履行职责过程中坚持和加强党对民族宗教工作的集中统一领导。主要职责</w:t>
      </w:r>
      <w:r w:rsidRPr="00412E9E">
        <w:rPr>
          <w:rFonts w:ascii="仿宋_GB2312" w:eastAsia="仿宋_GB2312" w:hint="eastAsia"/>
          <w:sz w:val="32"/>
          <w:szCs w:val="32"/>
        </w:rPr>
        <w:t>:</w:t>
      </w:r>
    </w:p>
    <w:p w14:paraId="0B896D33" w14:textId="5C941639"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贯彻执行国家、自治区和我市有关民族、宗教工作的方针、政策和法律、法规，起草有关政策措施，组织编制民族、宗教工作中长期规划和年度计划，并组织实施。</w:t>
      </w:r>
    </w:p>
    <w:p w14:paraId="322F0768" w14:textId="5A69316F"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组织开展民族宗教理论、政策及重大问题的调查研究，并提出相关政策建议；负责民族、宗教工作相关法律、法规和政策的宣传教育及落实情况的督促检查。</w:t>
      </w:r>
    </w:p>
    <w:p w14:paraId="513BFE5E" w14:textId="234D16EF"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负责协调推动有关部门履行民族工作相关职责，促进民族政策在经济发展和社会事业有关领域的实施、衔接；监督实施和完善少数民族区域自治制度建设，保障少数民族合法权益。</w:t>
      </w:r>
    </w:p>
    <w:p w14:paraId="059A30F9" w14:textId="420305B1"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研究提出协调民族关系的工作建议，协调处理民族关系中的重要事项，参与维护社会稳定工作；指导协调民族团结进步工作，加强民族团结宣传教育，组织开展民族团结进步创建、表彰活动，协调处理民族团结进步创建活动中的重大问题。</w:t>
      </w:r>
    </w:p>
    <w:p w14:paraId="07556540" w14:textId="71F60FCD"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参与拟订经济社会相关领域的发展规划；研究分析少数</w:t>
      </w:r>
      <w:r w:rsidRPr="00412E9E">
        <w:rPr>
          <w:rFonts w:ascii="仿宋_GB2312" w:eastAsia="仿宋_GB2312"/>
          <w:sz w:val="32"/>
          <w:szCs w:val="32"/>
        </w:rPr>
        <w:lastRenderedPageBreak/>
        <w:t>民族经济发展、社会事业方面的问题，并提出政策建议；承担民族贸易和民族特需商品生产的有关工作；促进建立和完善少数民族事业发展综合评价监测体系，组织实施民族事务服务体系和民族事务管理信息化建设；负责权限内清真食品生产经营监督管理工作。</w:t>
      </w:r>
    </w:p>
    <w:p w14:paraId="721A02D7" w14:textId="5A30A3DF"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研究涉及民族宗教方面突发事件的预警、应急机制问题，承担有关协调处理工作；协助有关部门加强对少数民族流动人口的服务和管理。</w:t>
      </w:r>
    </w:p>
    <w:p w14:paraId="6AEBF3F4" w14:textId="73B3C895"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承担依法管理宗教事务的责任，依法保护公民宗教信仰自由和正常合法宗教活动；维护宗教界合法权益，促进宗教和睦和谐；加强创新宗教活动的教育管理服务，监督、检查、指导宗教活动教育管理服务管委会的工作。</w:t>
      </w:r>
    </w:p>
    <w:p w14:paraId="7601AFEC" w14:textId="4DF028F3" w:rsid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指导宗教团体依法依章开展活动；支持宗教团体加强自身建设；推动宗教团体在宗教界开展爱国主义、社会主义、维护祖国统一和民族团结的自我教育；办理宗教团体需由政府解决或协调的有关事务。</w:t>
      </w:r>
    </w:p>
    <w:p w14:paraId="78FACF99" w14:textId="31A03C3E"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指导乡镇（片区）依法履行管理职能，协助乡镇（片区）处理宗教方面的重要问题，防范利用宗教进行的非法、违法活动，抵御境外利用宗教进行的渗透活动。</w:t>
      </w:r>
    </w:p>
    <w:p w14:paraId="48FB1971" w14:textId="4F532EFB"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负责组织协调民族宗教工作领域有关对外交流与合作；参与涉及民族宗教事务的对外宣传工作；指导宗教界依法开展对外友好交往活动；会同有关部门处理民族宗教方面的涉</w:t>
      </w:r>
      <w:r w:rsidRPr="00412E9E">
        <w:rPr>
          <w:rFonts w:ascii="仿宋_GB2312" w:eastAsia="仿宋_GB2312"/>
          <w:sz w:val="32"/>
          <w:szCs w:val="32"/>
        </w:rPr>
        <w:lastRenderedPageBreak/>
        <w:t>外事宜；负责朝觐的管理工作。</w:t>
      </w:r>
    </w:p>
    <w:p w14:paraId="640BDD70" w14:textId="68ADA033" w:rsidR="00412E9E"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参与拟订少数民族人才队伍建设规划，联系少数民族干部，协助有关部门做好少数民族干部的培养、教育和使用工作。</w:t>
      </w:r>
    </w:p>
    <w:p w14:paraId="2C954371" w14:textId="00A5EE72" w:rsidR="003B11FD" w:rsidRPr="00412E9E" w:rsidRDefault="00412E9E" w:rsidP="00412E9E">
      <w:pPr>
        <w:ind w:firstLineChars="200" w:firstLine="640"/>
        <w:rPr>
          <w:rFonts w:ascii="仿宋_GB2312" w:eastAsia="仿宋_GB2312"/>
          <w:sz w:val="32"/>
          <w:szCs w:val="32"/>
        </w:rPr>
      </w:pPr>
      <w:r w:rsidRPr="00412E9E">
        <w:rPr>
          <w:rFonts w:ascii="仿宋_GB2312" w:eastAsia="仿宋_GB2312"/>
          <w:sz w:val="32"/>
          <w:szCs w:val="32"/>
        </w:rPr>
        <w:t>承办区委、区人民政府交办的其他事项</w:t>
      </w:r>
      <w:r>
        <w:rPr>
          <w:rFonts w:ascii="仿宋_GB2312" w:eastAsia="仿宋_GB2312" w:hint="eastAsia"/>
          <w:sz w:val="32"/>
          <w:szCs w:val="32"/>
        </w:rPr>
        <w:t>。</w:t>
      </w:r>
    </w:p>
    <w:p w14:paraId="75490763" w14:textId="77777777" w:rsidR="003B11F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DAD49CB" w14:textId="77777777" w:rsidR="003B11FD" w:rsidRDefault="00000000" w:rsidP="00412E9E">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乌鲁木齐市米东区民族宗教事务局2023年度，实有人数</w:t>
      </w:r>
      <w:r>
        <w:rPr>
          <w:rFonts w:ascii="仿宋_GB2312" w:eastAsia="仿宋_GB2312" w:hint="eastAsia"/>
          <w:sz w:val="32"/>
          <w:szCs w:val="32"/>
          <w:lang w:val="zh-CN"/>
        </w:rPr>
        <w:t>18</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68DBC477" w14:textId="0997E256" w:rsidR="003B11FD" w:rsidRDefault="00000000" w:rsidP="00412E9E">
      <w:pPr>
        <w:ind w:firstLineChars="200" w:firstLine="640"/>
        <w:rPr>
          <w:rFonts w:ascii="仿宋_GB2312" w:eastAsia="仿宋_GB2312" w:hAnsi="宋体" w:cs="宋体" w:hint="eastAsia"/>
          <w:kern w:val="0"/>
          <w:sz w:val="32"/>
          <w:szCs w:val="32"/>
        </w:rPr>
        <w:sectPr w:rsidR="003B11F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w:t>
      </w:r>
      <w:r w:rsidRPr="00412E9E">
        <w:rPr>
          <w:rFonts w:ascii="仿宋_GB2312" w:eastAsia="仿宋_GB2312" w:hint="eastAsia"/>
          <w:sz w:val="32"/>
          <w:szCs w:val="32"/>
        </w:rPr>
        <w:t>位，下设</w:t>
      </w:r>
      <w:r w:rsidR="00412E9E">
        <w:rPr>
          <w:rFonts w:ascii="仿宋_GB2312" w:eastAsia="仿宋_GB2312" w:hint="eastAsia"/>
          <w:sz w:val="32"/>
          <w:szCs w:val="32"/>
        </w:rPr>
        <w:t>5</w:t>
      </w:r>
      <w:r w:rsidRPr="00412E9E">
        <w:rPr>
          <w:rFonts w:ascii="仿宋_GB2312" w:eastAsia="仿宋_GB2312" w:hint="eastAsia"/>
          <w:sz w:val="32"/>
          <w:szCs w:val="32"/>
        </w:rPr>
        <w:t>个处室，分别是：</w:t>
      </w:r>
      <w:r w:rsidR="00412E9E" w:rsidRPr="00412E9E">
        <w:rPr>
          <w:rFonts w:ascii="仿宋_GB2312" w:eastAsia="仿宋_GB2312"/>
          <w:sz w:val="32"/>
          <w:szCs w:val="32"/>
        </w:rPr>
        <w:t>民宗办公室、安全生产办公室、创建办、财务室、伊斯兰协会</w:t>
      </w:r>
      <w:r w:rsidRPr="00412E9E">
        <w:rPr>
          <w:rFonts w:ascii="仿宋_GB2312" w:eastAsia="仿宋_GB2312" w:hint="eastAsia"/>
          <w:sz w:val="32"/>
          <w:szCs w:val="32"/>
        </w:rPr>
        <w:t>。</w:t>
      </w:r>
    </w:p>
    <w:p w14:paraId="520D0024" w14:textId="77777777" w:rsidR="003B11F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7CB4908" w14:textId="77777777" w:rsidR="003B11F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CBD9D96" w14:textId="77777777" w:rsidR="003B11FD" w:rsidRDefault="00000000" w:rsidP="00412E9E">
      <w:pPr>
        <w:ind w:firstLineChars="200" w:firstLine="640"/>
        <w:rPr>
          <w:rFonts w:ascii="仿宋_GB2312" w:eastAsia="仿宋_GB2312"/>
          <w:sz w:val="32"/>
          <w:szCs w:val="32"/>
        </w:rPr>
      </w:pPr>
      <w:r>
        <w:rPr>
          <w:rFonts w:ascii="仿宋_GB2312" w:eastAsia="仿宋_GB2312" w:hint="eastAsia"/>
          <w:sz w:val="32"/>
          <w:szCs w:val="32"/>
        </w:rPr>
        <w:t>2023年度收入总计1,121.34万元，其中：本年收入合计1,121.34万元，使用非财政拨款结余0.00万元，年初结转和结余0.00万元。</w:t>
      </w:r>
    </w:p>
    <w:p w14:paraId="015349A1" w14:textId="77777777" w:rsidR="003B11FD" w:rsidRDefault="00000000" w:rsidP="00412E9E">
      <w:pPr>
        <w:ind w:firstLineChars="200" w:firstLine="640"/>
        <w:rPr>
          <w:rFonts w:ascii="仿宋_GB2312" w:eastAsia="仿宋_GB2312"/>
          <w:sz w:val="32"/>
          <w:szCs w:val="32"/>
        </w:rPr>
      </w:pPr>
      <w:r>
        <w:rPr>
          <w:rFonts w:ascii="仿宋_GB2312" w:eastAsia="仿宋_GB2312" w:hint="eastAsia"/>
          <w:sz w:val="32"/>
          <w:szCs w:val="32"/>
        </w:rPr>
        <w:t>2023年度支出总计1,121.34万元，其中：本年支出合计1,121.34万元，结余分配0.00万元，年末结转和结余0.00万元。</w:t>
      </w:r>
    </w:p>
    <w:p w14:paraId="733C5990" w14:textId="79442DB8" w:rsidR="003B11FD" w:rsidRDefault="00000000" w:rsidP="00412E9E">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增加427.60万元</w:t>
      </w:r>
      <w:r>
        <w:rPr>
          <w:rFonts w:ascii="仿宋_GB2312" w:eastAsia="仿宋_GB2312" w:hint="eastAsia"/>
          <w:sz w:val="32"/>
          <w:szCs w:val="32"/>
        </w:rPr>
        <w:t>，增长61.64%，主要原因是：</w:t>
      </w:r>
      <w:r w:rsidR="00F43296">
        <w:rPr>
          <w:rFonts w:ascii="仿宋_GB2312" w:eastAsia="仿宋_GB2312" w:hAnsi="仿宋_GB2312" w:cs="仿宋_GB2312" w:hint="eastAsia"/>
          <w:sz w:val="32"/>
          <w:szCs w:val="32"/>
          <w:lang w:val="zh-CN"/>
        </w:rPr>
        <w:t>单位本年</w:t>
      </w:r>
      <w:r w:rsidR="00F43296" w:rsidRPr="00F43296">
        <w:rPr>
          <w:rFonts w:ascii="仿宋_GB2312" w:eastAsia="仿宋_GB2312" w:hAnsi="仿宋_GB2312" w:cs="仿宋_GB2312" w:hint="eastAsia"/>
          <w:sz w:val="32"/>
          <w:szCs w:val="32"/>
          <w:lang w:val="zh-CN"/>
        </w:rPr>
        <w:t>民族贸易和民族特需商品生产贷款贴息引导</w:t>
      </w:r>
      <w:r w:rsidR="00F43296">
        <w:rPr>
          <w:rFonts w:ascii="仿宋_GB2312" w:eastAsia="仿宋_GB2312" w:hAnsi="仿宋_GB2312" w:cs="仿宋_GB2312" w:hint="eastAsia"/>
          <w:sz w:val="32"/>
          <w:szCs w:val="32"/>
          <w:lang w:val="zh-CN"/>
        </w:rPr>
        <w:t>扶持项目</w:t>
      </w:r>
      <w:r w:rsidR="00F43296" w:rsidRPr="00F43296">
        <w:rPr>
          <w:rFonts w:ascii="仿宋_GB2312" w:eastAsia="仿宋_GB2312" w:hAnsi="仿宋_GB2312" w:cs="仿宋_GB2312" w:hint="eastAsia"/>
          <w:sz w:val="32"/>
          <w:szCs w:val="32"/>
          <w:lang w:val="zh-CN"/>
        </w:rPr>
        <w:t>资金</w:t>
      </w:r>
      <w:r w:rsidR="00F43296">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6D44CC5E" w14:textId="77777777" w:rsidR="003B11F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3611C7A" w14:textId="77777777" w:rsidR="003B11F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本年收入1,121.34万元，其中：财政拨款收入</w:t>
      </w:r>
      <w:r>
        <w:rPr>
          <w:rFonts w:ascii="仿宋_GB2312" w:eastAsia="仿宋_GB2312" w:hint="eastAsia"/>
          <w:sz w:val="32"/>
          <w:szCs w:val="32"/>
          <w:lang w:val="zh-CN"/>
        </w:rPr>
        <w:t>1,121.34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F8E1E35" w14:textId="77777777" w:rsidR="003B11F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A299F56" w14:textId="77777777" w:rsidR="003B11F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本年支出1,121.34万元，其中：基本支出283.45万元，占25.28%；项目支出837.89万元，占74.72%；上缴上级支出0.00万元，占0.00%；经营支出0.00万元，占0.00%；对附属单位补助支出0.00万元，占0.00%。</w:t>
      </w:r>
    </w:p>
    <w:p w14:paraId="39D2760B" w14:textId="77777777" w:rsidR="003B11F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A0748A1" w14:textId="77777777" w:rsidR="003B11FD" w:rsidRDefault="00000000" w:rsidP="00412E9E">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1,121.34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1,121.34</w:t>
      </w:r>
      <w:r>
        <w:rPr>
          <w:rFonts w:ascii="仿宋_GB2312" w:eastAsia="仿宋_GB2312" w:hint="eastAsia"/>
          <w:sz w:val="32"/>
          <w:szCs w:val="32"/>
        </w:rPr>
        <w:t>万元。财政拨款支出总计</w:t>
      </w:r>
      <w:r>
        <w:rPr>
          <w:rFonts w:ascii="仿宋_GB2312" w:eastAsia="仿宋_GB2312" w:hint="eastAsia"/>
          <w:sz w:val="32"/>
          <w:szCs w:val="32"/>
          <w:lang w:val="zh-CN"/>
        </w:rPr>
        <w:t>1,121.34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1,121.34</w:t>
      </w:r>
      <w:r>
        <w:rPr>
          <w:rFonts w:ascii="仿宋_GB2312" w:eastAsia="仿宋_GB2312" w:hint="eastAsia"/>
          <w:sz w:val="32"/>
          <w:szCs w:val="32"/>
        </w:rPr>
        <w:t>万元。</w:t>
      </w:r>
    </w:p>
    <w:p w14:paraId="647A3103" w14:textId="0CFA9B1E" w:rsidR="003B11FD" w:rsidRDefault="00000000" w:rsidP="00412E9E">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增加427.60万元</w:t>
      </w:r>
      <w:r>
        <w:rPr>
          <w:rFonts w:ascii="仿宋_GB2312" w:eastAsia="仿宋_GB2312" w:hint="eastAsia"/>
          <w:sz w:val="32"/>
          <w:szCs w:val="32"/>
        </w:rPr>
        <w:t>，增长61.64%,主要原因是：</w:t>
      </w:r>
      <w:r w:rsidR="00F43296">
        <w:rPr>
          <w:rFonts w:ascii="仿宋_GB2312" w:eastAsia="仿宋_GB2312" w:hAnsi="仿宋_GB2312" w:cs="仿宋_GB2312" w:hint="eastAsia"/>
          <w:sz w:val="32"/>
          <w:szCs w:val="32"/>
          <w:lang w:val="zh-CN"/>
        </w:rPr>
        <w:t>单位本年</w:t>
      </w:r>
      <w:r w:rsidR="00F43296" w:rsidRPr="00F43296">
        <w:rPr>
          <w:rFonts w:ascii="仿宋_GB2312" w:eastAsia="仿宋_GB2312" w:hAnsi="仿宋_GB2312" w:cs="仿宋_GB2312" w:hint="eastAsia"/>
          <w:sz w:val="32"/>
          <w:szCs w:val="32"/>
          <w:lang w:val="zh-CN"/>
        </w:rPr>
        <w:t>民族贸易和民族特需商品生产贷款贴息引导</w:t>
      </w:r>
      <w:r w:rsidR="00F43296">
        <w:rPr>
          <w:rFonts w:ascii="仿宋_GB2312" w:eastAsia="仿宋_GB2312" w:hAnsi="仿宋_GB2312" w:cs="仿宋_GB2312" w:hint="eastAsia"/>
          <w:sz w:val="32"/>
          <w:szCs w:val="32"/>
          <w:lang w:val="zh-CN"/>
        </w:rPr>
        <w:t>扶持项目</w:t>
      </w:r>
      <w:r w:rsidR="00F43296" w:rsidRPr="00F43296">
        <w:rPr>
          <w:rFonts w:ascii="仿宋_GB2312" w:eastAsia="仿宋_GB2312" w:hAnsi="仿宋_GB2312" w:cs="仿宋_GB2312" w:hint="eastAsia"/>
          <w:sz w:val="32"/>
          <w:szCs w:val="32"/>
          <w:lang w:val="zh-CN"/>
        </w:rPr>
        <w:t>资金</w:t>
      </w:r>
      <w:r w:rsidR="00F43296">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193.22</w:t>
      </w:r>
      <w:r>
        <w:rPr>
          <w:rFonts w:ascii="仿宋_GB2312" w:eastAsia="仿宋_GB2312" w:hint="eastAsia"/>
          <w:sz w:val="32"/>
          <w:szCs w:val="32"/>
        </w:rPr>
        <w:t>万元，决算数</w:t>
      </w:r>
      <w:r>
        <w:rPr>
          <w:rFonts w:ascii="仿宋_GB2312" w:eastAsia="仿宋_GB2312" w:hint="eastAsia"/>
          <w:sz w:val="32"/>
          <w:szCs w:val="32"/>
          <w:lang w:val="zh-CN"/>
        </w:rPr>
        <w:t>1,121.34</w:t>
      </w:r>
      <w:r>
        <w:rPr>
          <w:rFonts w:ascii="仿宋_GB2312" w:eastAsia="仿宋_GB2312" w:hint="eastAsia"/>
          <w:sz w:val="32"/>
          <w:szCs w:val="32"/>
        </w:rPr>
        <w:t>万元，预决算差异率480.34%，主要原因是：</w:t>
      </w:r>
      <w:r w:rsidR="00F43296">
        <w:rPr>
          <w:rFonts w:ascii="仿宋_GB2312" w:eastAsia="仿宋_GB2312" w:hint="eastAsia"/>
          <w:sz w:val="32"/>
          <w:szCs w:val="32"/>
        </w:rPr>
        <w:t>年中追加</w:t>
      </w:r>
      <w:r w:rsidR="00F43296" w:rsidRPr="00F43296">
        <w:rPr>
          <w:rFonts w:ascii="仿宋_GB2312" w:eastAsia="仿宋_GB2312" w:hAnsi="仿宋_GB2312" w:cs="仿宋_GB2312" w:hint="eastAsia"/>
          <w:sz w:val="32"/>
          <w:szCs w:val="32"/>
          <w:lang w:val="zh-CN"/>
        </w:rPr>
        <w:t>民族贸易和民族特需商品生产贷款贴息引导</w:t>
      </w:r>
      <w:r w:rsidR="00F43296">
        <w:rPr>
          <w:rFonts w:ascii="仿宋_GB2312" w:eastAsia="仿宋_GB2312" w:hAnsi="仿宋_GB2312" w:cs="仿宋_GB2312" w:hint="eastAsia"/>
          <w:sz w:val="32"/>
          <w:szCs w:val="32"/>
          <w:lang w:val="zh-CN"/>
        </w:rPr>
        <w:t>扶持项目</w:t>
      </w:r>
      <w:r w:rsidR="00F43296" w:rsidRPr="00F43296">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3EB728D7" w14:textId="77777777" w:rsidR="003B11F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3A69766" w14:textId="77777777" w:rsidR="003B11F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90AEEFB" w14:textId="069D213E" w:rsidR="003B11FD" w:rsidRDefault="00000000" w:rsidP="00412E9E">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2023年度一般公共预算财政拨款支出1,121.34万元，占本年支出合计的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增加427.60万元</w:t>
      </w:r>
      <w:r>
        <w:rPr>
          <w:rFonts w:ascii="仿宋_GB2312" w:eastAsia="仿宋_GB2312" w:hint="eastAsia"/>
          <w:sz w:val="32"/>
          <w:szCs w:val="32"/>
        </w:rPr>
        <w:t>，增长61.64%,主要原因是：</w:t>
      </w:r>
      <w:r w:rsidR="00F43296">
        <w:rPr>
          <w:rFonts w:ascii="仿宋_GB2312" w:eastAsia="仿宋_GB2312" w:hAnsi="仿宋_GB2312" w:cs="仿宋_GB2312" w:hint="eastAsia"/>
          <w:sz w:val="32"/>
          <w:szCs w:val="32"/>
          <w:lang w:val="zh-CN"/>
        </w:rPr>
        <w:t>单位本年</w:t>
      </w:r>
      <w:r w:rsidR="00F43296" w:rsidRPr="00F43296">
        <w:rPr>
          <w:rFonts w:ascii="仿宋_GB2312" w:eastAsia="仿宋_GB2312" w:hAnsi="仿宋_GB2312" w:cs="仿宋_GB2312" w:hint="eastAsia"/>
          <w:sz w:val="32"/>
          <w:szCs w:val="32"/>
          <w:lang w:val="zh-CN"/>
        </w:rPr>
        <w:t>民族贸易和民族特需商品生产贷款贴息引导</w:t>
      </w:r>
      <w:r w:rsidR="00F43296">
        <w:rPr>
          <w:rFonts w:ascii="仿宋_GB2312" w:eastAsia="仿宋_GB2312" w:hAnsi="仿宋_GB2312" w:cs="仿宋_GB2312" w:hint="eastAsia"/>
          <w:sz w:val="32"/>
          <w:szCs w:val="32"/>
          <w:lang w:val="zh-CN"/>
        </w:rPr>
        <w:t>扶持项目</w:t>
      </w:r>
      <w:r w:rsidR="00F43296" w:rsidRPr="00F43296">
        <w:rPr>
          <w:rFonts w:ascii="仿宋_GB2312" w:eastAsia="仿宋_GB2312" w:hAnsi="仿宋_GB2312" w:cs="仿宋_GB2312" w:hint="eastAsia"/>
          <w:sz w:val="32"/>
          <w:szCs w:val="32"/>
          <w:lang w:val="zh-CN"/>
        </w:rPr>
        <w:t>资金</w:t>
      </w:r>
      <w:r w:rsidR="00F43296">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193.22</w:t>
      </w:r>
      <w:r>
        <w:rPr>
          <w:rFonts w:ascii="仿宋_GB2312" w:eastAsia="仿宋_GB2312" w:hint="eastAsia"/>
          <w:sz w:val="32"/>
          <w:szCs w:val="32"/>
        </w:rPr>
        <w:t>万元，决算数</w:t>
      </w:r>
      <w:r>
        <w:rPr>
          <w:rFonts w:ascii="仿宋_GB2312" w:eastAsia="仿宋_GB2312" w:hint="eastAsia"/>
          <w:sz w:val="32"/>
          <w:szCs w:val="32"/>
          <w:lang w:val="zh-CN"/>
        </w:rPr>
        <w:t>1,121.34</w:t>
      </w:r>
      <w:r>
        <w:rPr>
          <w:rFonts w:ascii="仿宋_GB2312" w:eastAsia="仿宋_GB2312" w:hint="eastAsia"/>
          <w:sz w:val="32"/>
          <w:szCs w:val="32"/>
        </w:rPr>
        <w:t>万元，预决算差异率</w:t>
      </w:r>
      <w:r>
        <w:rPr>
          <w:rFonts w:ascii="仿宋_GB2312" w:eastAsia="仿宋_GB2312" w:hint="eastAsia"/>
          <w:sz w:val="32"/>
          <w:szCs w:val="32"/>
          <w:lang w:val="zh-CN"/>
        </w:rPr>
        <w:t>480.34%</w:t>
      </w:r>
      <w:r>
        <w:rPr>
          <w:rFonts w:ascii="仿宋_GB2312" w:eastAsia="仿宋_GB2312" w:hint="eastAsia"/>
          <w:sz w:val="32"/>
          <w:szCs w:val="32"/>
        </w:rPr>
        <w:t>，主要原因是：</w:t>
      </w:r>
      <w:r w:rsidR="00F43296">
        <w:rPr>
          <w:rFonts w:ascii="仿宋_GB2312" w:eastAsia="仿宋_GB2312" w:hint="eastAsia"/>
          <w:sz w:val="32"/>
          <w:szCs w:val="32"/>
        </w:rPr>
        <w:t>年中追加</w:t>
      </w:r>
      <w:r w:rsidR="00F43296" w:rsidRPr="00F43296">
        <w:rPr>
          <w:rFonts w:ascii="仿宋_GB2312" w:eastAsia="仿宋_GB2312" w:hAnsi="仿宋_GB2312" w:cs="仿宋_GB2312" w:hint="eastAsia"/>
          <w:sz w:val="32"/>
          <w:szCs w:val="32"/>
          <w:lang w:val="zh-CN"/>
        </w:rPr>
        <w:t>民族贸易和民族特需商品生产贷款贴息引导</w:t>
      </w:r>
      <w:r w:rsidR="00F43296">
        <w:rPr>
          <w:rFonts w:ascii="仿宋_GB2312" w:eastAsia="仿宋_GB2312" w:hAnsi="仿宋_GB2312" w:cs="仿宋_GB2312" w:hint="eastAsia"/>
          <w:sz w:val="32"/>
          <w:szCs w:val="32"/>
          <w:lang w:val="zh-CN"/>
        </w:rPr>
        <w:t>扶持项目</w:t>
      </w:r>
      <w:r w:rsidR="00F43296" w:rsidRPr="00F43296">
        <w:rPr>
          <w:rFonts w:ascii="仿宋_GB2312" w:eastAsia="仿宋_GB2312" w:hAnsi="仿宋_GB2312" w:cs="仿宋_GB2312" w:hint="eastAsia"/>
          <w:sz w:val="32"/>
          <w:szCs w:val="32"/>
          <w:lang w:val="zh-CN"/>
        </w:rPr>
        <w:t>资金</w:t>
      </w:r>
      <w:r>
        <w:rPr>
          <w:rFonts w:ascii="仿宋_GB2312" w:eastAsia="仿宋_GB2312" w:hint="eastAsia"/>
          <w:sz w:val="32"/>
          <w:szCs w:val="32"/>
        </w:rPr>
        <w:t>。</w:t>
      </w:r>
    </w:p>
    <w:p w14:paraId="337F059A" w14:textId="77777777" w:rsidR="003B11F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B06A682" w14:textId="77777777" w:rsidR="003B11F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241.22</w:t>
      </w:r>
      <w:r>
        <w:rPr>
          <w:rFonts w:ascii="仿宋_GB2312" w:eastAsia="仿宋_GB2312"/>
          <w:kern w:val="2"/>
          <w:sz w:val="32"/>
          <w:szCs w:val="32"/>
          <w:lang w:val="zh-CN"/>
        </w:rPr>
        <w:t>万元，占</w:t>
      </w:r>
      <w:r>
        <w:rPr>
          <w:rFonts w:ascii="仿宋_GB2312" w:eastAsia="仿宋_GB2312" w:hint="eastAsia"/>
          <w:kern w:val="2"/>
          <w:sz w:val="32"/>
          <w:szCs w:val="32"/>
          <w:lang w:val="zh-CN"/>
        </w:rPr>
        <w:t>21.51%</w:t>
      </w:r>
      <w:r>
        <w:rPr>
          <w:rFonts w:ascii="仿宋_GB2312" w:eastAsia="仿宋_GB2312"/>
          <w:kern w:val="2"/>
          <w:sz w:val="32"/>
          <w:szCs w:val="32"/>
          <w:lang w:val="zh-CN"/>
        </w:rPr>
        <w:t>；</w:t>
      </w:r>
    </w:p>
    <w:p w14:paraId="7A4D69B2" w14:textId="7DD09F71" w:rsidR="003B11FD" w:rsidRDefault="00000000" w:rsidP="006D1E6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42.23</w:t>
      </w:r>
      <w:r>
        <w:rPr>
          <w:rFonts w:ascii="仿宋_GB2312" w:eastAsia="仿宋_GB2312"/>
          <w:kern w:val="2"/>
          <w:sz w:val="32"/>
          <w:szCs w:val="32"/>
          <w:lang w:val="zh-CN"/>
        </w:rPr>
        <w:t>万元，占</w:t>
      </w:r>
      <w:r>
        <w:rPr>
          <w:rFonts w:ascii="仿宋_GB2312" w:eastAsia="仿宋_GB2312" w:hint="eastAsia"/>
          <w:kern w:val="2"/>
          <w:sz w:val="32"/>
          <w:szCs w:val="32"/>
          <w:lang w:val="zh-CN"/>
        </w:rPr>
        <w:t>3.77%</w:t>
      </w:r>
      <w:r>
        <w:rPr>
          <w:rFonts w:ascii="仿宋_GB2312" w:eastAsia="仿宋_GB2312"/>
          <w:kern w:val="2"/>
          <w:sz w:val="32"/>
          <w:szCs w:val="32"/>
          <w:lang w:val="zh-CN"/>
        </w:rPr>
        <w:t>；</w:t>
      </w:r>
    </w:p>
    <w:p w14:paraId="05F8A852" w14:textId="2FA52F00" w:rsidR="003B11FD" w:rsidRDefault="006D1E6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.商业服务业等支出（类）</w:t>
      </w:r>
      <w:r>
        <w:rPr>
          <w:rFonts w:ascii="仿宋_GB2312" w:eastAsia="仿宋_GB2312" w:hint="eastAsia"/>
          <w:kern w:val="2"/>
          <w:sz w:val="32"/>
          <w:szCs w:val="32"/>
          <w:lang w:val="zh-CN"/>
        </w:rPr>
        <w:t>837.89</w:t>
      </w:r>
      <w:r>
        <w:rPr>
          <w:rFonts w:ascii="仿宋_GB2312" w:eastAsia="仿宋_GB2312"/>
          <w:kern w:val="2"/>
          <w:sz w:val="32"/>
          <w:szCs w:val="32"/>
          <w:lang w:val="zh-CN"/>
        </w:rPr>
        <w:t>万元，占</w:t>
      </w:r>
      <w:r>
        <w:rPr>
          <w:rFonts w:ascii="仿宋_GB2312" w:eastAsia="仿宋_GB2312" w:hint="eastAsia"/>
          <w:kern w:val="2"/>
          <w:sz w:val="32"/>
          <w:szCs w:val="32"/>
          <w:lang w:val="zh-CN"/>
        </w:rPr>
        <w:t>74.72%。</w:t>
      </w:r>
    </w:p>
    <w:p w14:paraId="2F92831F" w14:textId="77777777" w:rsidR="003B11F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2BCFDAD" w14:textId="752F0E07" w:rsidR="003B11F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1.商业服务业等支出（类）商业流通事务（款）民贸民品贷款贴息（项）:支出决算数为837.89万元，比上年决算增加337.89万元，增长67.58%，主要原因是：</w:t>
      </w:r>
      <w:r w:rsidR="00F43296">
        <w:rPr>
          <w:rFonts w:ascii="仿宋_GB2312" w:eastAsia="仿宋_GB2312" w:hAnsi="仿宋_GB2312" w:cs="仿宋_GB2312" w:hint="eastAsia"/>
          <w:sz w:val="32"/>
          <w:szCs w:val="32"/>
          <w:lang w:val="zh-CN"/>
        </w:rPr>
        <w:t>单位本年</w:t>
      </w:r>
      <w:r w:rsidR="00F43296" w:rsidRPr="00F43296">
        <w:rPr>
          <w:rFonts w:ascii="仿宋_GB2312" w:eastAsia="仿宋_GB2312" w:hAnsi="仿宋_GB2312" w:cs="仿宋_GB2312" w:hint="eastAsia"/>
          <w:sz w:val="32"/>
          <w:szCs w:val="32"/>
          <w:lang w:val="zh-CN"/>
        </w:rPr>
        <w:t>民族贸易和民族特需商品生产贷款贴息引导</w:t>
      </w:r>
      <w:r w:rsidR="00F43296">
        <w:rPr>
          <w:rFonts w:ascii="仿宋_GB2312" w:eastAsia="仿宋_GB2312" w:hAnsi="仿宋_GB2312" w:cs="仿宋_GB2312" w:hint="eastAsia"/>
          <w:sz w:val="32"/>
          <w:szCs w:val="32"/>
          <w:lang w:val="zh-CN"/>
        </w:rPr>
        <w:t>扶持项目</w:t>
      </w:r>
      <w:r w:rsidR="00F43296" w:rsidRPr="00F43296">
        <w:rPr>
          <w:rFonts w:ascii="仿宋_GB2312" w:eastAsia="仿宋_GB2312" w:hAnsi="仿宋_GB2312" w:cs="仿宋_GB2312" w:hint="eastAsia"/>
          <w:sz w:val="32"/>
          <w:szCs w:val="32"/>
          <w:lang w:val="zh-CN"/>
        </w:rPr>
        <w:t>资金</w:t>
      </w:r>
      <w:r w:rsidR="00F43296">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75C9F47" w14:textId="24D640F2" w:rsidR="003B11F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2.社会保障和就业支出（类）行政事业单位养老支出（款）机关事业单位职业年金缴费支出（项）:支出决算数为21.96万元，比上年决算增加21.96万元，增长100%，主要原因是：</w:t>
      </w:r>
      <w:r w:rsidR="00F43296" w:rsidRPr="00F43296">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475740EE" w14:textId="7F6AE770" w:rsidR="003B11F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3.一般公共服务支出（类）民族事务（款）行政运行（项）:支出决算数为241.22万元，比上年决算增加62.60万元，增长35.05%，主要原因是：</w:t>
      </w:r>
      <w:r w:rsidR="00F43296">
        <w:rPr>
          <w:rFonts w:ascii="仿宋_GB2312" w:eastAsia="仿宋_GB2312" w:hAnsi="仿宋_GB2312" w:cs="仿宋_GB2312" w:hint="eastAsia"/>
          <w:sz w:val="32"/>
          <w:szCs w:val="32"/>
          <w:lang w:val="zh-CN"/>
        </w:rPr>
        <w:t>单位本年人员绩效工资报酬较上年增加</w:t>
      </w:r>
      <w:r>
        <w:rPr>
          <w:rFonts w:ascii="仿宋_GB2312" w:eastAsia="仿宋_GB2312" w:hAnsi="仿宋_GB2312" w:cs="仿宋_GB2312" w:hint="eastAsia"/>
          <w:sz w:val="32"/>
          <w:szCs w:val="32"/>
          <w:lang w:val="zh-CN"/>
        </w:rPr>
        <w:t>。</w:t>
      </w:r>
    </w:p>
    <w:p w14:paraId="7962D801" w14:textId="39F14B5B" w:rsidR="003B11F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4.社会保障和就业支出（类）行政事业单位养老支出（款）机关事业单位基本养老保险缴费支出（项）:支出决算数为20.27万元，比上年决算增加5.16万元，增长34.15%，主要原因是：</w:t>
      </w:r>
      <w:r w:rsidR="00F43296" w:rsidRPr="00F43296">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60058DA1" w14:textId="77777777" w:rsidR="003B11F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50174FA6" w14:textId="2D1F4F5F" w:rsidR="003B11F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283.45万元，其中：人员经费234.43万元，包括：基本工资、津贴补贴、奖金、绩效工资、机关事业单位基本养老保险缴费、职业年金缴费、职工基本医疗保险缴费、公务员医疗补助缴费、其他社会保障缴费、住房公积金、奖励金。</w:t>
      </w:r>
    </w:p>
    <w:p w14:paraId="1C953880" w14:textId="48CAF4D4" w:rsidR="003B11FD" w:rsidRDefault="00000000" w:rsidP="006D1E6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公用经费49.03万元，包括：办公费、印刷费、水费、电费、邮电费、维修（护）费、工会经费、福利费、公务用车运行维护费、其他商品和服务支出</w:t>
      </w:r>
      <w:r w:rsidRPr="006D1E60">
        <w:rPr>
          <w:rFonts w:ascii="仿宋_GB2312" w:eastAsia="仿宋_GB2312" w:hint="eastAsia"/>
          <w:sz w:val="32"/>
          <w:szCs w:val="32"/>
        </w:rPr>
        <w:t>。</w:t>
      </w:r>
    </w:p>
    <w:p w14:paraId="23A548E3" w14:textId="77777777" w:rsidR="003B11F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6EA03C2" w14:textId="21D22F3C" w:rsidR="003B11F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“三公”经费支出3.90万元，</w:t>
      </w:r>
      <w:r>
        <w:rPr>
          <w:rFonts w:ascii="仿宋_GB2312" w:eastAsia="仿宋_GB2312" w:hint="eastAsia"/>
          <w:sz w:val="32"/>
          <w:szCs w:val="32"/>
        </w:rPr>
        <w:t>比上年</w:t>
      </w:r>
      <w:r>
        <w:rPr>
          <w:rFonts w:ascii="仿宋_GB2312" w:eastAsia="仿宋_GB2312" w:hint="eastAsia"/>
          <w:sz w:val="32"/>
          <w:szCs w:val="32"/>
          <w:lang w:val="zh-CN"/>
        </w:rPr>
        <w:t>减少1.10万元，</w:t>
      </w:r>
      <w:r>
        <w:rPr>
          <w:rFonts w:ascii="仿宋_GB2312" w:eastAsia="仿宋_GB2312" w:hint="eastAsia"/>
          <w:sz w:val="32"/>
          <w:szCs w:val="32"/>
        </w:rPr>
        <w:t>下降22.00%,</w:t>
      </w:r>
      <w:r>
        <w:rPr>
          <w:rFonts w:ascii="仿宋_GB2312" w:eastAsia="仿宋_GB2312" w:hint="eastAsia"/>
          <w:sz w:val="32"/>
          <w:szCs w:val="32"/>
          <w:lang w:val="zh-CN"/>
        </w:rPr>
        <w:t>主要原因是：</w:t>
      </w:r>
      <w:r w:rsidR="006D1E60" w:rsidRPr="006D1E60">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D1E60" w:rsidRPr="006D1E6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；公务用车购置及运行维护费支出3.90万元，占100.00%，比上年减少1.10万元，</w:t>
      </w:r>
      <w:r>
        <w:rPr>
          <w:rFonts w:ascii="仿宋_GB2312" w:eastAsia="仿宋_GB2312" w:hint="eastAsia"/>
          <w:sz w:val="32"/>
          <w:szCs w:val="32"/>
        </w:rPr>
        <w:t>下降22.00%,</w:t>
      </w:r>
      <w:r>
        <w:rPr>
          <w:rFonts w:ascii="仿宋_GB2312" w:eastAsia="仿宋_GB2312" w:hint="eastAsia"/>
          <w:sz w:val="32"/>
          <w:szCs w:val="32"/>
          <w:lang w:val="zh-CN"/>
        </w:rPr>
        <w:t>主要原因是：</w:t>
      </w:r>
      <w:r w:rsidR="006D1E60" w:rsidRPr="006D1E60">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D1E60" w:rsidRPr="006D1E6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A9EF468" w14:textId="77777777" w:rsidR="003B11F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F1305D6" w14:textId="6CD75ACE" w:rsidR="003B11F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D1E60" w:rsidRPr="006D1E60">
        <w:rPr>
          <w:rFonts w:ascii="仿宋_GB2312" w:eastAsia="仿宋_GB2312" w:hint="eastAsia"/>
          <w:sz w:val="32"/>
          <w:szCs w:val="32"/>
          <w:lang w:val="zh-CN"/>
        </w:rPr>
        <w:t>单位</w:t>
      </w:r>
      <w:r w:rsidR="006D1E60" w:rsidRPr="006D1E60">
        <w:rPr>
          <w:rFonts w:ascii="仿宋_GB2312" w:eastAsia="仿宋_GB2312" w:hint="eastAsia"/>
          <w:sz w:val="32"/>
          <w:szCs w:val="32"/>
          <w:lang w:val="zh-CN"/>
        </w:rPr>
        <w:lastRenderedPageBreak/>
        <w:t>本年无此项经费</w:t>
      </w:r>
      <w:r>
        <w:rPr>
          <w:rFonts w:ascii="仿宋_GB2312" w:eastAsia="仿宋_GB2312" w:hint="eastAsia"/>
          <w:sz w:val="32"/>
          <w:szCs w:val="32"/>
          <w:lang w:val="zh-CN"/>
        </w:rPr>
        <w:t>。单位全年安排的因公出国（境）团组0个，因公出国（境）0人次。</w:t>
      </w:r>
    </w:p>
    <w:p w14:paraId="07D3A43C" w14:textId="1B40E1A3" w:rsidR="003B11F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公务用车购置及运行维护费3.90万元，其中：公务用车购置费0.00万元，公务用车运行维护费3.90万元。公务用车运行维护费开支内容包括</w:t>
      </w:r>
      <w:r w:rsidR="006D1E60" w:rsidRPr="006D1E60">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515D6" w:rsidRPr="007515D6">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5D503BD5" w14:textId="6988FD16" w:rsidR="003B11F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D1E60" w:rsidRPr="006D1E6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A143065" w14:textId="49C3A254" w:rsidR="003B11F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预算数3.90万元，决算数3.90万元，预决算差异率0.00%，主要原因是：</w:t>
      </w:r>
      <w:r w:rsidR="006D1E60" w:rsidRPr="006D1E60">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D1E60" w:rsidRPr="006D1E6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D1E60" w:rsidRPr="006D1E6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预算数3.90万元，决算数3.90万元，预决算差异率0.00%，主要原因是：</w:t>
      </w:r>
      <w:r w:rsidR="006D1E60" w:rsidRPr="006D1E60">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D1E60" w:rsidRPr="006D1E60">
        <w:rPr>
          <w:rFonts w:ascii="仿宋_GB2312" w:eastAsia="仿宋_GB2312" w:hint="eastAsia"/>
          <w:sz w:val="32"/>
          <w:szCs w:val="32"/>
          <w:lang w:val="zh-CN"/>
        </w:rPr>
        <w:t>单位本年无</w:t>
      </w:r>
      <w:r w:rsidR="006D1E60" w:rsidRPr="006D1E60">
        <w:rPr>
          <w:rFonts w:ascii="仿宋_GB2312" w:eastAsia="仿宋_GB2312" w:hint="eastAsia"/>
          <w:sz w:val="32"/>
          <w:szCs w:val="32"/>
          <w:lang w:val="zh-CN"/>
        </w:rPr>
        <w:lastRenderedPageBreak/>
        <w:t>此项经费</w:t>
      </w:r>
      <w:r>
        <w:rPr>
          <w:rFonts w:ascii="仿宋_GB2312" w:eastAsia="仿宋_GB2312" w:hint="eastAsia"/>
          <w:sz w:val="32"/>
          <w:szCs w:val="32"/>
          <w:lang w:val="zh-CN"/>
        </w:rPr>
        <w:t>。</w:t>
      </w:r>
    </w:p>
    <w:p w14:paraId="2391809D" w14:textId="77777777" w:rsidR="003B11F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352065B" w14:textId="77777777" w:rsidR="003B11F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7E7A7FA" w14:textId="77777777" w:rsidR="003B11F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835572B" w14:textId="77777777" w:rsidR="003B11F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B359A7C" w14:textId="77777777" w:rsidR="003B11F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2745978" w14:textId="77777777" w:rsidR="003B11FD"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1DE42EF" w14:textId="00A786EA" w:rsidR="003B11FD" w:rsidRPr="006D1E60" w:rsidRDefault="00000000" w:rsidP="006D1E6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乌鲁木齐市米东区民族宗教事务局（行政单位和参照公务员法管理事业单位）机关运行经费支出49.03万元，</w:t>
      </w:r>
      <w:r>
        <w:rPr>
          <w:rFonts w:ascii="仿宋_GB2312" w:eastAsia="仿宋_GB2312" w:hAnsi="仿宋_GB2312" w:cs="仿宋_GB2312" w:hint="eastAsia"/>
          <w:sz w:val="32"/>
          <w:szCs w:val="32"/>
          <w:lang w:val="zh-CN"/>
        </w:rPr>
        <w:t>比上年增加39.66万元，增长423.27%，主要原因是：</w:t>
      </w:r>
      <w:r w:rsidR="006D1E60">
        <w:rPr>
          <w:rFonts w:ascii="仿宋_GB2312" w:eastAsia="仿宋_GB2312" w:hAnsi="仿宋_GB2312" w:cs="仿宋_GB2312" w:hint="eastAsia"/>
          <w:sz w:val="32"/>
          <w:szCs w:val="32"/>
          <w:lang w:val="zh-CN"/>
        </w:rPr>
        <w:t>单位本年</w:t>
      </w:r>
      <w:r w:rsidR="006D1E60">
        <w:rPr>
          <w:rFonts w:ascii="仿宋_GB2312" w:eastAsia="仿宋_GB2312" w:hint="eastAsia"/>
          <w:sz w:val="32"/>
          <w:szCs w:val="32"/>
        </w:rPr>
        <w:t>办公费、印刷费、邮电费、福利费较上年增加</w:t>
      </w:r>
      <w:r>
        <w:rPr>
          <w:rFonts w:ascii="仿宋_GB2312" w:eastAsia="仿宋_GB2312" w:hAnsi="仿宋_GB2312" w:cs="仿宋_GB2312" w:hint="eastAsia"/>
          <w:sz w:val="32"/>
          <w:szCs w:val="32"/>
          <w:lang w:val="zh-CN"/>
        </w:rPr>
        <w:t>。</w:t>
      </w:r>
    </w:p>
    <w:p w14:paraId="46BA73F6" w14:textId="77777777" w:rsidR="003B11F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9FF737E" w14:textId="77777777" w:rsidR="003B11F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2023年度政府采购支出总额1.67万元，其中：政府采购货物支出0.47万元、政府采购工程支出0.00万元、政府采购服务支出1.20万元。</w:t>
      </w:r>
    </w:p>
    <w:p w14:paraId="57FE926C" w14:textId="77777777" w:rsidR="003B11F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授予中小企业合同金额1.67万元，占政府采购支出总额的100.00%，其中：授予小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合同金额1.67万元，占政府采购支出总额的100.00%</w:t>
      </w:r>
      <w:r>
        <w:rPr>
          <w:rFonts w:ascii="仿宋_GB2312" w:eastAsia="仿宋_GB2312" w:hAnsi="仿宋_GB2312" w:cs="仿宋_GB2312" w:hint="eastAsia"/>
          <w:sz w:val="32"/>
          <w:szCs w:val="32"/>
        </w:rPr>
        <w:t>。</w:t>
      </w:r>
    </w:p>
    <w:p w14:paraId="5C441791" w14:textId="77777777" w:rsidR="003B11FD" w:rsidRPr="006D1E60" w:rsidRDefault="00000000">
      <w:pPr>
        <w:ind w:firstLineChars="200" w:firstLine="640"/>
        <w:jc w:val="left"/>
        <w:rPr>
          <w:rFonts w:eastAsia="黑体"/>
          <w:sz w:val="32"/>
          <w:szCs w:val="30"/>
          <w:lang w:val="zh-CN"/>
        </w:rPr>
      </w:pPr>
      <w:bookmarkStart w:id="26" w:name="_Toc4591"/>
      <w:bookmarkStart w:id="27" w:name="_Toc8391"/>
      <w:r w:rsidRPr="006D1E60">
        <w:rPr>
          <w:rFonts w:eastAsia="黑体" w:hint="eastAsia"/>
          <w:sz w:val="32"/>
          <w:szCs w:val="30"/>
          <w:lang w:val="zh-CN"/>
        </w:rPr>
        <w:lastRenderedPageBreak/>
        <w:t>（三）国有资产占用情况说明</w:t>
      </w:r>
      <w:bookmarkEnd w:id="26"/>
      <w:bookmarkEnd w:id="27"/>
    </w:p>
    <w:p w14:paraId="3B4909D1" w14:textId="72693288" w:rsidR="003B11F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45.34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屋0.00平方米，价值0.00万元。车辆1辆，价值14.27万元，其中：副部（省）级及以上领导用车0辆、主要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6D1E60">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C0A5F3A" w14:textId="77777777" w:rsidR="003B11F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3440DAC" w14:textId="73132F2A" w:rsidR="006D1E60" w:rsidRPr="006D1E60" w:rsidRDefault="00000000" w:rsidP="00F43296">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6D1E60" w:rsidRPr="006D1E60">
        <w:rPr>
          <w:rFonts w:ascii="仿宋_GB2312" w:eastAsia="仿宋_GB2312"/>
          <w:sz w:val="32"/>
          <w:szCs w:val="32"/>
        </w:rPr>
        <w:t>1,121.34</w:t>
      </w:r>
      <w:r>
        <w:rPr>
          <w:rFonts w:ascii="仿宋_GB2312" w:eastAsia="仿宋_GB2312" w:hint="eastAsia"/>
          <w:sz w:val="32"/>
          <w:szCs w:val="32"/>
        </w:rPr>
        <w:t>万元，实际执行总额</w:t>
      </w:r>
      <w:r w:rsidR="006D1E60" w:rsidRPr="006D1E60">
        <w:rPr>
          <w:rFonts w:ascii="仿宋_GB2312" w:eastAsia="仿宋_GB2312"/>
          <w:sz w:val="32"/>
          <w:szCs w:val="32"/>
        </w:rPr>
        <w:t>1,121.34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6D1E60">
        <w:rPr>
          <w:rFonts w:ascii="仿宋_GB2312" w:eastAsia="仿宋_GB2312" w:hint="eastAsia"/>
          <w:sz w:val="32"/>
          <w:szCs w:val="32"/>
        </w:rPr>
        <w:t>1</w:t>
      </w:r>
      <w:r>
        <w:rPr>
          <w:rFonts w:ascii="仿宋_GB2312" w:eastAsia="仿宋_GB2312" w:hint="eastAsia"/>
          <w:sz w:val="32"/>
          <w:szCs w:val="32"/>
        </w:rPr>
        <w:t>个，全年预算数</w:t>
      </w:r>
      <w:r w:rsidR="006D1E60" w:rsidRPr="006D1E60">
        <w:rPr>
          <w:rFonts w:ascii="仿宋_GB2312" w:eastAsia="仿宋_GB2312"/>
          <w:sz w:val="32"/>
          <w:szCs w:val="32"/>
        </w:rPr>
        <w:t>837.89</w:t>
      </w:r>
      <w:r>
        <w:rPr>
          <w:rFonts w:ascii="仿宋_GB2312" w:eastAsia="仿宋_GB2312" w:hint="eastAsia"/>
          <w:sz w:val="32"/>
          <w:szCs w:val="32"/>
        </w:rPr>
        <w:t>万元，全年执行数</w:t>
      </w:r>
      <w:r w:rsidR="006D1E60" w:rsidRPr="006D1E60">
        <w:rPr>
          <w:rFonts w:ascii="仿宋_GB2312" w:eastAsia="仿宋_GB2312"/>
          <w:sz w:val="32"/>
          <w:szCs w:val="32"/>
        </w:rPr>
        <w:t>837.89</w:t>
      </w:r>
      <w:r>
        <w:rPr>
          <w:rFonts w:ascii="仿宋_GB2312" w:eastAsia="仿宋_GB2312" w:hint="eastAsia"/>
          <w:sz w:val="32"/>
          <w:szCs w:val="32"/>
        </w:rPr>
        <w:t>万元。</w:t>
      </w:r>
      <w:r w:rsidR="00F43296" w:rsidRPr="00F43296">
        <w:rPr>
          <w:rFonts w:ascii="仿宋_GB2312" w:eastAsia="仿宋_GB2312" w:hint="eastAsia"/>
          <w:sz w:val="32"/>
          <w:szCs w:val="32"/>
        </w:rPr>
        <w:t>预算绩效管理取得的成效：一是明确阐述完成的重点项目和任务，强调资金使用效率的提升；二是项目的实施推动发展服务带动</w:t>
      </w:r>
      <w:proofErr w:type="gramStart"/>
      <w:r w:rsidR="00F43296" w:rsidRPr="00F43296">
        <w:rPr>
          <w:rFonts w:ascii="仿宋_GB2312" w:eastAsia="仿宋_GB2312" w:hint="eastAsia"/>
          <w:sz w:val="32"/>
          <w:szCs w:val="32"/>
        </w:rPr>
        <w:t>型规模</w:t>
      </w:r>
      <w:proofErr w:type="gramEnd"/>
      <w:r w:rsidR="00F43296" w:rsidRPr="00F43296">
        <w:rPr>
          <w:rFonts w:ascii="仿宋_GB2312" w:eastAsia="仿宋_GB2312" w:hint="eastAsia"/>
          <w:sz w:val="32"/>
          <w:szCs w:val="32"/>
        </w:rPr>
        <w:t>经营，促进提高技术到位率、服务覆盖率和补贴精准性，推动节本增效。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w:t>
      </w:r>
      <w:proofErr w:type="gramStart"/>
      <w:r w:rsidR="00F43296" w:rsidRPr="00F43296">
        <w:rPr>
          <w:rFonts w:ascii="仿宋_GB2312" w:eastAsia="仿宋_GB2312" w:hint="eastAsia"/>
          <w:sz w:val="32"/>
          <w:szCs w:val="32"/>
        </w:rPr>
        <w:t>可</w:t>
      </w:r>
      <w:proofErr w:type="gramEnd"/>
      <w:r w:rsidR="00F43296" w:rsidRPr="00F43296">
        <w:rPr>
          <w:rFonts w:ascii="仿宋_GB2312" w:eastAsia="仿宋_GB2312" w:hint="eastAsia"/>
          <w:sz w:val="32"/>
          <w:szCs w:val="32"/>
        </w:rPr>
        <w:t>衡量性。下一步改进措施：一是加强预算编制的前期调研和论证，提高预算的准确性和</w:t>
      </w:r>
      <w:r w:rsidR="00F43296" w:rsidRPr="00F43296">
        <w:rPr>
          <w:rFonts w:ascii="仿宋_GB2312" w:eastAsia="仿宋_GB2312" w:hint="eastAsia"/>
          <w:sz w:val="32"/>
          <w:szCs w:val="32"/>
        </w:rPr>
        <w:lastRenderedPageBreak/>
        <w:t>科学性；二是在设定目标时，充分参考过往类似项目的经验和数据</w:t>
      </w:r>
      <w:r>
        <w:rPr>
          <w:rFonts w:ascii="仿宋_GB2312" w:eastAsia="仿宋_GB2312" w:hint="eastAsia"/>
          <w:sz w:val="32"/>
          <w:szCs w:val="32"/>
        </w:rPr>
        <w:t>。具体项目自评情况附绩效自评表及自评报告。</w:t>
      </w:r>
      <w:bookmarkStart w:id="30" w:name="_Hlk174962300"/>
    </w:p>
    <w:p w14:paraId="44CD73B3" w14:textId="0697F19C" w:rsidR="006D1E60" w:rsidRPr="00E12EB7" w:rsidRDefault="006D1E60" w:rsidP="006D1E60">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18DC694E" w14:textId="77777777" w:rsidR="006D1E60" w:rsidRPr="00E12EB7" w:rsidRDefault="006D1E60" w:rsidP="006D1E60">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550EBC" w:rsidRPr="008A51CD" w14:paraId="331699EA" w14:textId="77777777" w:rsidTr="00550EBC">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08F8E"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8501999" w14:textId="77777777" w:rsidR="00550EBC" w:rsidRDefault="00550EBC" w:rsidP="00610293">
            <w:pPr>
              <w:jc w:val="center"/>
            </w:pPr>
            <w:r>
              <w:rPr>
                <w:rFonts w:ascii="宋体" w:hAnsi="宋体"/>
                <w:sz w:val="18"/>
              </w:rPr>
              <w:t>米东区民宗局机关</w:t>
            </w:r>
          </w:p>
        </w:tc>
      </w:tr>
      <w:tr w:rsidR="00550EBC" w:rsidRPr="008A51CD" w14:paraId="1810688E" w14:textId="77777777" w:rsidTr="00550EB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B67B9"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766E327"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124F276"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176618C"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589190B"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37928507"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0B0622B5"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56E1FF9"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550EBC" w:rsidRPr="008A51CD" w14:paraId="3ACBAC07" w14:textId="77777777" w:rsidTr="00550EB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887C1DD" w14:textId="77777777" w:rsidR="00550EBC" w:rsidRPr="008A51CD" w:rsidRDefault="00550EBC" w:rsidP="006102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B25108E"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7F8E62F" w14:textId="2EB65B35" w:rsidR="00550EBC" w:rsidRDefault="00550EBC" w:rsidP="00610293">
            <w:pPr>
              <w:jc w:val="center"/>
            </w:pPr>
            <w:r w:rsidRPr="006D1E60">
              <w:rPr>
                <w:rFonts w:ascii="宋体" w:hAnsi="宋体"/>
                <w:sz w:val="18"/>
              </w:rPr>
              <w:t>1,175.48</w:t>
            </w:r>
          </w:p>
        </w:tc>
        <w:tc>
          <w:tcPr>
            <w:tcW w:w="1134" w:type="dxa"/>
            <w:tcBorders>
              <w:top w:val="nil"/>
              <w:left w:val="nil"/>
              <w:bottom w:val="single" w:sz="4" w:space="0" w:color="auto"/>
              <w:right w:val="single" w:sz="4" w:space="0" w:color="auto"/>
            </w:tcBorders>
            <w:shd w:val="clear" w:color="auto" w:fill="auto"/>
            <w:vAlign w:val="center"/>
          </w:tcPr>
          <w:p w14:paraId="22A387AC" w14:textId="77777777" w:rsidR="00550EBC" w:rsidRDefault="00550EBC" w:rsidP="00610293">
            <w:pPr>
              <w:jc w:val="center"/>
            </w:pPr>
            <w:r>
              <w:rPr>
                <w:rFonts w:ascii="宋体" w:hAnsi="宋体"/>
                <w:sz w:val="18"/>
              </w:rPr>
              <w:t>1,121.34</w:t>
            </w:r>
          </w:p>
        </w:tc>
        <w:tc>
          <w:tcPr>
            <w:tcW w:w="2126" w:type="dxa"/>
            <w:tcBorders>
              <w:top w:val="nil"/>
              <w:left w:val="nil"/>
              <w:bottom w:val="single" w:sz="4" w:space="0" w:color="auto"/>
              <w:right w:val="single" w:sz="4" w:space="0" w:color="auto"/>
            </w:tcBorders>
            <w:shd w:val="clear" w:color="auto" w:fill="auto"/>
            <w:vAlign w:val="center"/>
          </w:tcPr>
          <w:p w14:paraId="769888DA" w14:textId="77777777" w:rsidR="00550EBC" w:rsidRDefault="00550EBC" w:rsidP="00610293">
            <w:pPr>
              <w:jc w:val="center"/>
            </w:pPr>
            <w:r>
              <w:rPr>
                <w:rFonts w:ascii="宋体" w:hAnsi="宋体"/>
                <w:sz w:val="18"/>
              </w:rPr>
              <w:t>1,121.34</w:t>
            </w:r>
          </w:p>
        </w:tc>
        <w:tc>
          <w:tcPr>
            <w:tcW w:w="1004" w:type="dxa"/>
            <w:tcBorders>
              <w:top w:val="nil"/>
              <w:left w:val="nil"/>
              <w:bottom w:val="single" w:sz="4" w:space="0" w:color="auto"/>
              <w:right w:val="single" w:sz="4" w:space="0" w:color="auto"/>
            </w:tcBorders>
            <w:shd w:val="clear" w:color="auto" w:fill="auto"/>
            <w:vAlign w:val="center"/>
          </w:tcPr>
          <w:p w14:paraId="54C71C50" w14:textId="77777777" w:rsidR="00550EBC" w:rsidRDefault="00550EBC" w:rsidP="00610293">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596127C" w14:textId="77777777" w:rsidR="00550EBC" w:rsidRDefault="00550EBC" w:rsidP="0061029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9500EB1" w14:textId="77777777" w:rsidR="00550EBC" w:rsidRDefault="00550EBC" w:rsidP="00610293">
            <w:pPr>
              <w:jc w:val="center"/>
            </w:pPr>
            <w:r>
              <w:rPr>
                <w:rFonts w:ascii="宋体" w:hAnsi="宋体"/>
                <w:sz w:val="18"/>
              </w:rPr>
              <w:t>10</w:t>
            </w:r>
          </w:p>
        </w:tc>
      </w:tr>
      <w:tr w:rsidR="00550EBC" w:rsidRPr="008A51CD" w14:paraId="78BC2571" w14:textId="77777777" w:rsidTr="00550EBC">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2936ED2" w14:textId="77777777" w:rsidR="00550EBC" w:rsidRPr="008A51CD" w:rsidRDefault="00550EBC" w:rsidP="006102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D0F45CE"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DF5CFAC" w14:textId="77777777" w:rsidR="00550EBC" w:rsidRDefault="00550EBC" w:rsidP="0061029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A2CB92C" w14:textId="77777777" w:rsidR="00550EBC" w:rsidRDefault="00550EBC" w:rsidP="0061029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0C8B5F6" w14:textId="77777777" w:rsidR="00550EBC" w:rsidRDefault="00550EBC" w:rsidP="0061029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EF96434"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085DD74"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8D9EAF"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hint="eastAsia"/>
                <w:sz w:val="18"/>
                <w:szCs w:val="18"/>
              </w:rPr>
              <w:t>-</w:t>
            </w:r>
          </w:p>
        </w:tc>
      </w:tr>
      <w:tr w:rsidR="00550EBC" w:rsidRPr="008A51CD" w14:paraId="6C97FD9F" w14:textId="77777777" w:rsidTr="00550EBC">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4F5620D" w14:textId="77777777" w:rsidR="00550EBC" w:rsidRPr="008A51CD" w:rsidRDefault="00550EBC" w:rsidP="006102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4BF6C42"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EA8EA28" w14:textId="77777777" w:rsidR="00550EBC" w:rsidRDefault="00550EBC" w:rsidP="0061029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12BD3A1" w14:textId="77777777" w:rsidR="00550EBC" w:rsidRDefault="00550EBC" w:rsidP="00610293">
            <w:pPr>
              <w:jc w:val="center"/>
            </w:pPr>
            <w:r>
              <w:rPr>
                <w:rFonts w:ascii="宋体" w:hAnsi="宋体"/>
                <w:sz w:val="18"/>
              </w:rPr>
              <w:t>837.89</w:t>
            </w:r>
          </w:p>
        </w:tc>
        <w:tc>
          <w:tcPr>
            <w:tcW w:w="2126" w:type="dxa"/>
            <w:tcBorders>
              <w:top w:val="nil"/>
              <w:left w:val="nil"/>
              <w:bottom w:val="single" w:sz="4" w:space="0" w:color="auto"/>
              <w:right w:val="single" w:sz="4" w:space="0" w:color="auto"/>
            </w:tcBorders>
            <w:shd w:val="clear" w:color="auto" w:fill="auto"/>
            <w:vAlign w:val="center"/>
          </w:tcPr>
          <w:p w14:paraId="29628BD3" w14:textId="77777777" w:rsidR="00550EBC" w:rsidRDefault="00550EBC" w:rsidP="00610293">
            <w:pPr>
              <w:jc w:val="center"/>
            </w:pPr>
            <w:r>
              <w:rPr>
                <w:rFonts w:ascii="宋体" w:hAnsi="宋体"/>
                <w:sz w:val="18"/>
              </w:rPr>
              <w:t>837.89</w:t>
            </w:r>
          </w:p>
        </w:tc>
        <w:tc>
          <w:tcPr>
            <w:tcW w:w="1004" w:type="dxa"/>
            <w:tcBorders>
              <w:top w:val="nil"/>
              <w:left w:val="nil"/>
              <w:bottom w:val="single" w:sz="4" w:space="0" w:color="auto"/>
              <w:right w:val="single" w:sz="4" w:space="0" w:color="auto"/>
            </w:tcBorders>
            <w:shd w:val="clear" w:color="auto" w:fill="auto"/>
            <w:vAlign w:val="center"/>
          </w:tcPr>
          <w:p w14:paraId="449AEA4E"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61B8536"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8D2180B"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hint="eastAsia"/>
                <w:sz w:val="18"/>
                <w:szCs w:val="18"/>
              </w:rPr>
              <w:t>-</w:t>
            </w:r>
          </w:p>
        </w:tc>
      </w:tr>
      <w:tr w:rsidR="00550EBC" w:rsidRPr="008A51CD" w14:paraId="112296D5" w14:textId="77777777" w:rsidTr="00550EBC">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DE99D1F" w14:textId="77777777" w:rsidR="00550EBC" w:rsidRPr="008A51CD" w:rsidRDefault="00550EBC" w:rsidP="006102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63D7884"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F453A05" w14:textId="77777777" w:rsidR="00550EBC" w:rsidRDefault="00550EBC" w:rsidP="0061029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DCF9208" w14:textId="77777777" w:rsidR="00550EBC" w:rsidRDefault="00550EBC" w:rsidP="0061029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F2209EE" w14:textId="77777777" w:rsidR="00550EBC" w:rsidRDefault="00550EBC" w:rsidP="0061029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7E3E52D"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CDBB089"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31052A8"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50EBC" w:rsidRPr="008A51CD" w14:paraId="522AD00F" w14:textId="77777777" w:rsidTr="00550EBC">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01167C" w14:textId="77777777" w:rsidR="00550EBC" w:rsidRPr="008A51CD" w:rsidRDefault="00550EBC" w:rsidP="006102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FC87A38"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905BB31" w14:textId="775FDDA4" w:rsidR="00550EBC" w:rsidRDefault="00550EBC" w:rsidP="00610293">
            <w:pPr>
              <w:jc w:val="center"/>
            </w:pPr>
            <w:r w:rsidRPr="006D1E60">
              <w:rPr>
                <w:rFonts w:ascii="宋体" w:hAnsi="宋体"/>
                <w:sz w:val="18"/>
              </w:rPr>
              <w:t>1,175.48</w:t>
            </w:r>
          </w:p>
        </w:tc>
        <w:tc>
          <w:tcPr>
            <w:tcW w:w="1134" w:type="dxa"/>
            <w:tcBorders>
              <w:top w:val="nil"/>
              <w:left w:val="nil"/>
              <w:bottom w:val="single" w:sz="4" w:space="0" w:color="auto"/>
              <w:right w:val="single" w:sz="4" w:space="0" w:color="auto"/>
            </w:tcBorders>
            <w:shd w:val="clear" w:color="auto" w:fill="auto"/>
            <w:vAlign w:val="center"/>
          </w:tcPr>
          <w:p w14:paraId="7BEB2296" w14:textId="77777777" w:rsidR="00550EBC" w:rsidRDefault="00550EBC" w:rsidP="00610293">
            <w:pPr>
              <w:jc w:val="center"/>
            </w:pPr>
            <w:r>
              <w:rPr>
                <w:rFonts w:ascii="宋体" w:hAnsi="宋体"/>
                <w:sz w:val="18"/>
              </w:rPr>
              <w:t>283.45</w:t>
            </w:r>
          </w:p>
        </w:tc>
        <w:tc>
          <w:tcPr>
            <w:tcW w:w="2126" w:type="dxa"/>
            <w:tcBorders>
              <w:top w:val="nil"/>
              <w:left w:val="nil"/>
              <w:bottom w:val="single" w:sz="4" w:space="0" w:color="auto"/>
              <w:right w:val="single" w:sz="4" w:space="0" w:color="auto"/>
            </w:tcBorders>
            <w:shd w:val="clear" w:color="auto" w:fill="auto"/>
            <w:vAlign w:val="center"/>
          </w:tcPr>
          <w:p w14:paraId="069AC1E4" w14:textId="77777777" w:rsidR="00550EBC" w:rsidRDefault="00550EBC" w:rsidP="00610293">
            <w:pPr>
              <w:jc w:val="center"/>
            </w:pPr>
            <w:r>
              <w:rPr>
                <w:rFonts w:ascii="宋体" w:hAnsi="宋体"/>
                <w:sz w:val="18"/>
              </w:rPr>
              <w:t>283.45</w:t>
            </w:r>
          </w:p>
        </w:tc>
        <w:tc>
          <w:tcPr>
            <w:tcW w:w="1004" w:type="dxa"/>
            <w:tcBorders>
              <w:top w:val="nil"/>
              <w:left w:val="nil"/>
              <w:bottom w:val="single" w:sz="4" w:space="0" w:color="auto"/>
              <w:right w:val="single" w:sz="4" w:space="0" w:color="auto"/>
            </w:tcBorders>
            <w:shd w:val="clear" w:color="auto" w:fill="auto"/>
            <w:vAlign w:val="center"/>
            <w:hideMark/>
          </w:tcPr>
          <w:p w14:paraId="7A0D02CB"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0312413"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841D055"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50EBC" w:rsidRPr="008A51CD" w14:paraId="7ABF6C1E" w14:textId="77777777" w:rsidTr="00550EB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F7CA757" w14:textId="77777777" w:rsidR="00550EBC" w:rsidRPr="008A51CD" w:rsidRDefault="00550EBC" w:rsidP="006102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C2C90EA"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54C058D1" w14:textId="77777777" w:rsidR="00550EBC" w:rsidRDefault="00550EBC" w:rsidP="0061029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21C34D9" w14:textId="77777777" w:rsidR="00550EBC" w:rsidRDefault="00550EBC" w:rsidP="0061029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F244A64" w14:textId="77777777" w:rsidR="00550EBC" w:rsidRDefault="00550EBC" w:rsidP="0061029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E46A4FC"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7343C67"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9FE01C7" w14:textId="77777777" w:rsidR="00550EBC" w:rsidRPr="008A51CD" w:rsidRDefault="00550EBC" w:rsidP="006102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50EBC" w:rsidRPr="008A51CD" w14:paraId="5B6BA9D0" w14:textId="77777777" w:rsidTr="00550EB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A3C12C"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367BA4"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232276F"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550EBC" w:rsidRPr="008A51CD" w14:paraId="6151D2E1" w14:textId="77777777" w:rsidTr="00550EB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C5E6F7F" w14:textId="77777777" w:rsidR="00550EBC" w:rsidRPr="008A51CD" w:rsidRDefault="00550EBC" w:rsidP="00610293">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DE83A4B" w14:textId="77777777" w:rsidR="00550EBC" w:rsidRDefault="00550EBC" w:rsidP="00610293">
            <w:pPr>
              <w:jc w:val="left"/>
            </w:pPr>
            <w:r>
              <w:rPr>
                <w:rFonts w:ascii="宋体" w:hAnsi="宋体"/>
                <w:sz w:val="18"/>
              </w:rPr>
              <w:t>通过科学制定区</w:t>
            </w:r>
            <w:proofErr w:type="gramStart"/>
            <w:r>
              <w:rPr>
                <w:rFonts w:ascii="宋体" w:hAnsi="宋体"/>
                <w:sz w:val="18"/>
              </w:rPr>
              <w:t>民宗局工作</w:t>
            </w:r>
            <w:proofErr w:type="gramEnd"/>
            <w:r>
              <w:rPr>
                <w:rFonts w:ascii="宋体" w:hAnsi="宋体"/>
                <w:sz w:val="18"/>
              </w:rPr>
              <w:t>计划，编制经费预算和规范执行，保障单位在职人员的正常办公和生活秩序，确保各项工作有序，有效开展。贯彻执行党和国家、省、市区有关民族宗教事务：检查、监督民族、宗教政策和法规的贯彻执行情况。</w:t>
            </w:r>
          </w:p>
        </w:tc>
        <w:tc>
          <w:tcPr>
            <w:tcW w:w="4689" w:type="dxa"/>
            <w:gridSpan w:val="4"/>
            <w:tcBorders>
              <w:top w:val="single" w:sz="4" w:space="0" w:color="auto"/>
              <w:left w:val="nil"/>
              <w:bottom w:val="single" w:sz="4" w:space="0" w:color="auto"/>
              <w:right w:val="single" w:sz="4" w:space="0" w:color="auto"/>
            </w:tcBorders>
            <w:shd w:val="clear" w:color="auto" w:fill="auto"/>
          </w:tcPr>
          <w:p w14:paraId="31114350" w14:textId="77777777" w:rsidR="00550EBC" w:rsidRDefault="00550EBC" w:rsidP="00610293">
            <w:pPr>
              <w:jc w:val="left"/>
            </w:pPr>
            <w:r>
              <w:rPr>
                <w:rFonts w:ascii="宋体" w:hAnsi="宋体"/>
                <w:sz w:val="18"/>
              </w:rPr>
              <w:t>通过科学制定区</w:t>
            </w:r>
            <w:proofErr w:type="gramStart"/>
            <w:r>
              <w:rPr>
                <w:rFonts w:ascii="宋体" w:hAnsi="宋体"/>
                <w:sz w:val="18"/>
              </w:rPr>
              <w:t>民宗局工作</w:t>
            </w:r>
            <w:proofErr w:type="gramEnd"/>
            <w:r>
              <w:rPr>
                <w:rFonts w:ascii="宋体" w:hAnsi="宋体"/>
                <w:sz w:val="18"/>
              </w:rPr>
              <w:t>计划，编制经费预算和规范执行，保障单位在职人员的正常办公和生活秩序，确保各项工作有序，有效开展。贯彻执行党和国家、省、市区有关民族宗教事务：检查、监督民族、宗教政策和法规的贯彻执行情况</w:t>
            </w:r>
          </w:p>
        </w:tc>
      </w:tr>
      <w:tr w:rsidR="00550EBC" w:rsidRPr="008A51CD" w14:paraId="2B105878" w14:textId="77777777" w:rsidTr="00550EBC">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3E013"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48806AD"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1750984"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1FAF1A9"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631598AA"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4E8E9B68"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FECC2F7"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490063EF" w14:textId="77777777" w:rsidR="00550EBC" w:rsidRPr="008A51CD" w:rsidRDefault="00550EBC" w:rsidP="006102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550EBC" w:rsidRPr="008A51CD" w14:paraId="0DE53B90" w14:textId="77777777" w:rsidTr="00550EBC">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D1EB2E9" w14:textId="77777777" w:rsidR="00550EBC" w:rsidRDefault="00550EBC" w:rsidP="00610293">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DC25AC8" w14:textId="77777777" w:rsidR="00550EBC" w:rsidRDefault="00550EBC" w:rsidP="0061029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4215EBB" w14:textId="77777777" w:rsidR="00550EBC" w:rsidRDefault="00550EBC" w:rsidP="00610293">
            <w:pPr>
              <w:jc w:val="center"/>
            </w:pPr>
            <w:r>
              <w:rPr>
                <w:rFonts w:ascii="宋体" w:hAnsi="宋体"/>
                <w:sz w:val="18"/>
              </w:rPr>
              <w:t>三年内创建市级以上民族团结示范单位</w:t>
            </w:r>
          </w:p>
        </w:tc>
        <w:tc>
          <w:tcPr>
            <w:tcW w:w="1134" w:type="dxa"/>
            <w:tcBorders>
              <w:top w:val="nil"/>
              <w:left w:val="nil"/>
              <w:bottom w:val="single" w:sz="4" w:space="0" w:color="auto"/>
              <w:right w:val="single" w:sz="4" w:space="0" w:color="auto"/>
            </w:tcBorders>
            <w:shd w:val="clear" w:color="auto" w:fill="auto"/>
            <w:noWrap/>
            <w:vAlign w:val="center"/>
          </w:tcPr>
          <w:p w14:paraId="3F3C0EFD" w14:textId="77777777" w:rsidR="00550EBC" w:rsidRDefault="00550EBC" w:rsidP="00610293">
            <w:pPr>
              <w:jc w:val="center"/>
            </w:pPr>
            <w:r>
              <w:rPr>
                <w:rFonts w:ascii="宋体" w:hAnsi="宋体"/>
                <w:sz w:val="18"/>
              </w:rPr>
              <w:t>&gt;=80</w:t>
            </w:r>
          </w:p>
        </w:tc>
        <w:tc>
          <w:tcPr>
            <w:tcW w:w="2126" w:type="dxa"/>
            <w:tcBorders>
              <w:top w:val="nil"/>
              <w:left w:val="nil"/>
              <w:bottom w:val="single" w:sz="4" w:space="0" w:color="auto"/>
              <w:right w:val="single" w:sz="4" w:space="0" w:color="auto"/>
            </w:tcBorders>
            <w:shd w:val="clear" w:color="auto" w:fill="auto"/>
            <w:noWrap/>
            <w:vAlign w:val="center"/>
          </w:tcPr>
          <w:p w14:paraId="7E17DED7" w14:textId="77777777" w:rsidR="00550EBC" w:rsidRDefault="00550EBC" w:rsidP="00610293">
            <w:pPr>
              <w:jc w:val="center"/>
            </w:pPr>
            <w:proofErr w:type="gramStart"/>
            <w:r>
              <w:rPr>
                <w:rFonts w:ascii="宋体" w:hAnsi="宋体"/>
                <w:sz w:val="18"/>
              </w:rPr>
              <w:t>乌党组办</w:t>
            </w:r>
            <w:proofErr w:type="gramEnd"/>
            <w:r>
              <w:rPr>
                <w:rFonts w:ascii="宋体" w:hAnsi="宋体"/>
                <w:sz w:val="18"/>
              </w:rPr>
              <w:t>{2023}年2号（机密）</w:t>
            </w:r>
          </w:p>
        </w:tc>
        <w:tc>
          <w:tcPr>
            <w:tcW w:w="1004" w:type="dxa"/>
            <w:tcBorders>
              <w:top w:val="nil"/>
              <w:left w:val="nil"/>
              <w:bottom w:val="single" w:sz="4" w:space="0" w:color="auto"/>
              <w:right w:val="single" w:sz="4" w:space="0" w:color="auto"/>
            </w:tcBorders>
            <w:shd w:val="clear" w:color="auto" w:fill="auto"/>
            <w:noWrap/>
            <w:vAlign w:val="center"/>
          </w:tcPr>
          <w:p w14:paraId="74CCE3A0" w14:textId="77777777" w:rsidR="00550EBC" w:rsidRDefault="00550EBC" w:rsidP="00610293">
            <w:pPr>
              <w:jc w:val="center"/>
            </w:pPr>
            <w:r>
              <w:rPr>
                <w:rFonts w:ascii="宋体" w:hAnsi="宋体"/>
                <w:sz w:val="18"/>
              </w:rPr>
              <w:t>80</w:t>
            </w:r>
          </w:p>
        </w:tc>
        <w:tc>
          <w:tcPr>
            <w:tcW w:w="839" w:type="dxa"/>
            <w:tcBorders>
              <w:top w:val="nil"/>
              <w:left w:val="nil"/>
              <w:bottom w:val="single" w:sz="4" w:space="0" w:color="auto"/>
              <w:right w:val="single" w:sz="4" w:space="0" w:color="auto"/>
            </w:tcBorders>
            <w:shd w:val="clear" w:color="auto" w:fill="auto"/>
            <w:noWrap/>
            <w:vAlign w:val="center"/>
          </w:tcPr>
          <w:p w14:paraId="73456556" w14:textId="77777777" w:rsidR="00550EBC" w:rsidRDefault="00550EBC" w:rsidP="0061029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84D89F4" w14:textId="77777777" w:rsidR="00550EBC" w:rsidRDefault="00550EBC" w:rsidP="00610293">
            <w:pPr>
              <w:jc w:val="center"/>
            </w:pPr>
            <w:r>
              <w:rPr>
                <w:rFonts w:ascii="宋体" w:hAnsi="宋体"/>
                <w:sz w:val="18"/>
              </w:rPr>
              <w:t>30</w:t>
            </w:r>
          </w:p>
        </w:tc>
      </w:tr>
      <w:tr w:rsidR="00550EBC" w:rsidRPr="008A51CD" w14:paraId="79909394" w14:textId="77777777" w:rsidTr="00550EB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E2ABF55" w14:textId="77777777" w:rsidR="00550EBC" w:rsidRPr="008A51CD" w:rsidRDefault="00550EBC" w:rsidP="006102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8FAE650" w14:textId="77777777" w:rsidR="00550EBC" w:rsidRPr="008A51CD" w:rsidRDefault="00550EBC" w:rsidP="006102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C625B04" w14:textId="77777777" w:rsidR="00550EBC" w:rsidRDefault="00550EBC" w:rsidP="00610293">
            <w:pPr>
              <w:jc w:val="center"/>
            </w:pPr>
            <w:r>
              <w:rPr>
                <w:rFonts w:ascii="宋体" w:hAnsi="宋体"/>
                <w:sz w:val="18"/>
              </w:rPr>
              <w:t>安全生产重大风险专题</w:t>
            </w:r>
            <w:proofErr w:type="gramStart"/>
            <w:r>
              <w:rPr>
                <w:rFonts w:ascii="宋体" w:hAnsi="宋体"/>
                <w:sz w:val="18"/>
              </w:rPr>
              <w:t>研判会议</w:t>
            </w:r>
            <w:proofErr w:type="gramEnd"/>
          </w:p>
        </w:tc>
        <w:tc>
          <w:tcPr>
            <w:tcW w:w="1134" w:type="dxa"/>
            <w:tcBorders>
              <w:top w:val="nil"/>
              <w:left w:val="nil"/>
              <w:bottom w:val="single" w:sz="4" w:space="0" w:color="auto"/>
              <w:right w:val="single" w:sz="4" w:space="0" w:color="auto"/>
            </w:tcBorders>
            <w:shd w:val="clear" w:color="auto" w:fill="auto"/>
            <w:noWrap/>
            <w:vAlign w:val="center"/>
          </w:tcPr>
          <w:p w14:paraId="344A54A9" w14:textId="77777777" w:rsidR="00550EBC" w:rsidRDefault="00550EBC" w:rsidP="00610293">
            <w:pPr>
              <w:jc w:val="center"/>
            </w:pPr>
            <w:r>
              <w:rPr>
                <w:rFonts w:ascii="宋体" w:hAnsi="宋体"/>
                <w:sz w:val="18"/>
              </w:rPr>
              <w:t>=4次</w:t>
            </w:r>
          </w:p>
        </w:tc>
        <w:tc>
          <w:tcPr>
            <w:tcW w:w="2126" w:type="dxa"/>
            <w:tcBorders>
              <w:top w:val="nil"/>
              <w:left w:val="nil"/>
              <w:bottom w:val="single" w:sz="4" w:space="0" w:color="auto"/>
              <w:right w:val="single" w:sz="4" w:space="0" w:color="auto"/>
            </w:tcBorders>
            <w:shd w:val="clear" w:color="auto" w:fill="auto"/>
            <w:noWrap/>
            <w:vAlign w:val="center"/>
          </w:tcPr>
          <w:p w14:paraId="229EB7AE" w14:textId="77777777" w:rsidR="00550EBC" w:rsidRDefault="00550EBC" w:rsidP="00610293">
            <w:pPr>
              <w:jc w:val="center"/>
            </w:pPr>
            <w:r>
              <w:rPr>
                <w:rFonts w:ascii="宋体" w:hAnsi="宋体"/>
                <w:sz w:val="18"/>
              </w:rPr>
              <w:t>米东区民宗局2023年安全生产工作要点</w:t>
            </w:r>
          </w:p>
        </w:tc>
        <w:tc>
          <w:tcPr>
            <w:tcW w:w="1004" w:type="dxa"/>
            <w:tcBorders>
              <w:top w:val="nil"/>
              <w:left w:val="nil"/>
              <w:bottom w:val="single" w:sz="4" w:space="0" w:color="auto"/>
              <w:right w:val="single" w:sz="4" w:space="0" w:color="auto"/>
            </w:tcBorders>
            <w:shd w:val="clear" w:color="auto" w:fill="auto"/>
            <w:noWrap/>
            <w:vAlign w:val="center"/>
          </w:tcPr>
          <w:p w14:paraId="3DF95159" w14:textId="77777777" w:rsidR="00550EBC" w:rsidRDefault="00550EBC" w:rsidP="00610293">
            <w:pPr>
              <w:jc w:val="center"/>
            </w:pPr>
            <w:r>
              <w:rPr>
                <w:rFonts w:ascii="宋体" w:hAnsi="宋体"/>
                <w:sz w:val="18"/>
              </w:rPr>
              <w:t>4次</w:t>
            </w:r>
          </w:p>
        </w:tc>
        <w:tc>
          <w:tcPr>
            <w:tcW w:w="839" w:type="dxa"/>
            <w:tcBorders>
              <w:top w:val="nil"/>
              <w:left w:val="nil"/>
              <w:bottom w:val="single" w:sz="4" w:space="0" w:color="auto"/>
              <w:right w:val="single" w:sz="4" w:space="0" w:color="auto"/>
            </w:tcBorders>
            <w:shd w:val="clear" w:color="auto" w:fill="auto"/>
            <w:noWrap/>
            <w:vAlign w:val="center"/>
          </w:tcPr>
          <w:p w14:paraId="20B29395" w14:textId="77777777" w:rsidR="00550EBC" w:rsidRDefault="00550EBC" w:rsidP="0061029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DD48335" w14:textId="77777777" w:rsidR="00550EBC" w:rsidRDefault="00550EBC" w:rsidP="00610293">
            <w:pPr>
              <w:jc w:val="center"/>
            </w:pPr>
            <w:r>
              <w:rPr>
                <w:rFonts w:ascii="宋体" w:hAnsi="宋体"/>
                <w:sz w:val="18"/>
              </w:rPr>
              <w:t>30</w:t>
            </w:r>
          </w:p>
        </w:tc>
      </w:tr>
      <w:tr w:rsidR="00550EBC" w:rsidRPr="008A51CD" w14:paraId="209D33C1" w14:textId="77777777" w:rsidTr="00550EB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A7A8442" w14:textId="77777777" w:rsidR="00550EBC" w:rsidRPr="008A51CD" w:rsidRDefault="00550EBC" w:rsidP="00610293">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930BC9C" w14:textId="77777777" w:rsidR="00550EBC" w:rsidRDefault="00550EBC" w:rsidP="00610293">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2DC05DFA" w14:textId="77777777" w:rsidR="00550EBC" w:rsidRDefault="00550EBC" w:rsidP="00610293">
            <w:pPr>
              <w:jc w:val="center"/>
            </w:pPr>
            <w:r>
              <w:rPr>
                <w:rFonts w:ascii="宋体" w:hAnsi="宋体"/>
                <w:sz w:val="18"/>
              </w:rPr>
              <w:t>审核核发清真标识牌工作日</w:t>
            </w:r>
          </w:p>
        </w:tc>
        <w:tc>
          <w:tcPr>
            <w:tcW w:w="1134" w:type="dxa"/>
            <w:tcBorders>
              <w:top w:val="nil"/>
              <w:left w:val="nil"/>
              <w:bottom w:val="single" w:sz="4" w:space="0" w:color="auto"/>
              <w:right w:val="single" w:sz="4" w:space="0" w:color="auto"/>
            </w:tcBorders>
            <w:shd w:val="clear" w:color="auto" w:fill="auto"/>
            <w:noWrap/>
            <w:vAlign w:val="center"/>
          </w:tcPr>
          <w:p w14:paraId="47E2073A" w14:textId="77777777" w:rsidR="00550EBC" w:rsidRDefault="00550EBC" w:rsidP="00610293">
            <w:pPr>
              <w:jc w:val="center"/>
            </w:pPr>
            <w:r>
              <w:rPr>
                <w:rFonts w:ascii="宋体" w:hAnsi="宋体"/>
                <w:sz w:val="18"/>
              </w:rPr>
              <w:t>&lt;=10日</w:t>
            </w:r>
          </w:p>
        </w:tc>
        <w:tc>
          <w:tcPr>
            <w:tcW w:w="2126" w:type="dxa"/>
            <w:tcBorders>
              <w:top w:val="nil"/>
              <w:left w:val="nil"/>
              <w:bottom w:val="single" w:sz="4" w:space="0" w:color="auto"/>
              <w:right w:val="single" w:sz="4" w:space="0" w:color="auto"/>
            </w:tcBorders>
            <w:shd w:val="clear" w:color="auto" w:fill="auto"/>
            <w:noWrap/>
            <w:vAlign w:val="center"/>
          </w:tcPr>
          <w:p w14:paraId="453C19E1" w14:textId="77777777" w:rsidR="00550EBC" w:rsidRDefault="00550EBC" w:rsidP="00610293">
            <w:pPr>
              <w:jc w:val="center"/>
            </w:pPr>
            <w:r>
              <w:rPr>
                <w:rFonts w:ascii="宋体" w:hAnsi="宋体"/>
                <w:sz w:val="18"/>
              </w:rPr>
              <w:t>《新疆维吾尔自治区清真食品管理条例》</w:t>
            </w:r>
          </w:p>
        </w:tc>
        <w:tc>
          <w:tcPr>
            <w:tcW w:w="1004" w:type="dxa"/>
            <w:tcBorders>
              <w:top w:val="nil"/>
              <w:left w:val="nil"/>
              <w:bottom w:val="single" w:sz="4" w:space="0" w:color="auto"/>
              <w:right w:val="single" w:sz="4" w:space="0" w:color="auto"/>
            </w:tcBorders>
            <w:shd w:val="clear" w:color="auto" w:fill="auto"/>
            <w:noWrap/>
            <w:vAlign w:val="center"/>
          </w:tcPr>
          <w:p w14:paraId="2DB9B677" w14:textId="77777777" w:rsidR="00550EBC" w:rsidRDefault="00550EBC" w:rsidP="00610293">
            <w:pPr>
              <w:jc w:val="center"/>
            </w:pPr>
            <w:r>
              <w:rPr>
                <w:rFonts w:ascii="宋体" w:hAnsi="宋体"/>
                <w:sz w:val="18"/>
              </w:rPr>
              <w:t>&lt;=10日</w:t>
            </w:r>
          </w:p>
        </w:tc>
        <w:tc>
          <w:tcPr>
            <w:tcW w:w="839" w:type="dxa"/>
            <w:tcBorders>
              <w:top w:val="nil"/>
              <w:left w:val="nil"/>
              <w:bottom w:val="single" w:sz="4" w:space="0" w:color="auto"/>
              <w:right w:val="single" w:sz="4" w:space="0" w:color="auto"/>
            </w:tcBorders>
            <w:shd w:val="clear" w:color="auto" w:fill="auto"/>
            <w:noWrap/>
            <w:vAlign w:val="center"/>
          </w:tcPr>
          <w:p w14:paraId="4899B205" w14:textId="77777777" w:rsidR="00550EBC" w:rsidRDefault="00550EBC" w:rsidP="0061029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B4F4BE6" w14:textId="77777777" w:rsidR="00550EBC" w:rsidRDefault="00550EBC" w:rsidP="00610293">
            <w:pPr>
              <w:jc w:val="center"/>
            </w:pPr>
            <w:r>
              <w:rPr>
                <w:rFonts w:ascii="宋体" w:hAnsi="宋体"/>
                <w:sz w:val="18"/>
              </w:rPr>
              <w:t>30</w:t>
            </w:r>
          </w:p>
        </w:tc>
      </w:tr>
      <w:tr w:rsidR="00550EBC" w:rsidRPr="008A51CD" w14:paraId="7A0DDFBA" w14:textId="77777777" w:rsidTr="00550EBC">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9D7442F" w14:textId="77777777" w:rsidR="00550EBC" w:rsidRDefault="00550EBC" w:rsidP="00610293">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25FAD71" w14:textId="77777777" w:rsidR="00550EBC" w:rsidRDefault="00550EBC" w:rsidP="0061029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B8DB73F" w14:textId="77777777" w:rsidR="00550EBC" w:rsidRDefault="00550EBC" w:rsidP="00610293">
            <w:pPr>
              <w:jc w:val="center"/>
            </w:pPr>
            <w:r>
              <w:rPr>
                <w:rFonts w:ascii="宋体" w:hAnsi="宋体"/>
                <w:sz w:val="18"/>
              </w:rPr>
              <w:t>100分</w:t>
            </w:r>
          </w:p>
        </w:tc>
      </w:tr>
    </w:tbl>
    <w:p w14:paraId="014CCED9" w14:textId="25AD5B65" w:rsidR="006D1E60" w:rsidRPr="00E12EB7" w:rsidRDefault="006D1E60" w:rsidP="006D1E60">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7AA7FA13" w14:textId="77777777" w:rsidR="006D1E60" w:rsidRPr="00E12EB7" w:rsidRDefault="006D1E60" w:rsidP="006D1E60">
      <w:pPr>
        <w:jc w:val="center"/>
        <w:rPr>
          <w:rFonts w:ascii="宋体" w:hAnsi="宋体" w:cs="宋体" w:hint="eastAsia"/>
          <w:b/>
          <w:bCs/>
          <w:kern w:val="0"/>
          <w:sz w:val="18"/>
          <w:szCs w:val="18"/>
        </w:rPr>
      </w:pPr>
      <w:r w:rsidRPr="00E12EB7">
        <w:rPr>
          <w:rFonts w:ascii="宋体" w:hAnsi="宋体" w:cs="宋体" w:hint="eastAsia"/>
          <w:b/>
          <w:bCs/>
          <w:kern w:val="0"/>
          <w:sz w:val="18"/>
          <w:szCs w:val="18"/>
        </w:rPr>
        <w:lastRenderedPageBreak/>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6D1E60" w:rsidRPr="00E12EB7" w14:paraId="0CFE507C" w14:textId="77777777" w:rsidTr="00610293">
        <w:trPr>
          <w:cantSplit/>
          <w:trHeight w:val="500"/>
        </w:trPr>
        <w:tc>
          <w:tcPr>
            <w:tcW w:w="1305" w:type="dxa"/>
            <w:gridSpan w:val="2"/>
            <w:shd w:val="clear" w:color="auto" w:fill="auto"/>
            <w:vAlign w:val="center"/>
            <w:hideMark/>
          </w:tcPr>
          <w:p w14:paraId="1931A14B"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项目名称</w:t>
            </w:r>
          </w:p>
        </w:tc>
        <w:tc>
          <w:tcPr>
            <w:tcW w:w="8377" w:type="dxa"/>
            <w:gridSpan w:val="11"/>
            <w:shd w:val="clear" w:color="auto" w:fill="auto"/>
            <w:vAlign w:val="center"/>
            <w:hideMark/>
          </w:tcPr>
          <w:p w14:paraId="200578F7" w14:textId="77777777" w:rsidR="006D1E60" w:rsidRDefault="006D1E60" w:rsidP="00610293">
            <w:pPr>
              <w:jc w:val="center"/>
            </w:pPr>
            <w:r>
              <w:rPr>
                <w:rFonts w:ascii="宋体" w:hAnsi="宋体"/>
                <w:sz w:val="18"/>
              </w:rPr>
              <w:t>乌财金【2023】14号-拨付2023年中央财政民族贸易和民族特许商品生产企业贷款贴息引导支持资金</w:t>
            </w:r>
          </w:p>
        </w:tc>
      </w:tr>
      <w:tr w:rsidR="006D1E60" w:rsidRPr="00E12EB7" w14:paraId="40C6A67B" w14:textId="77777777" w:rsidTr="00610293">
        <w:trPr>
          <w:cantSplit/>
          <w:trHeight w:val="500"/>
        </w:trPr>
        <w:tc>
          <w:tcPr>
            <w:tcW w:w="1305" w:type="dxa"/>
            <w:gridSpan w:val="2"/>
            <w:shd w:val="clear" w:color="auto" w:fill="auto"/>
            <w:vAlign w:val="center"/>
            <w:hideMark/>
          </w:tcPr>
          <w:p w14:paraId="136253BB"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主管部门</w:t>
            </w:r>
          </w:p>
        </w:tc>
        <w:tc>
          <w:tcPr>
            <w:tcW w:w="2575" w:type="dxa"/>
            <w:gridSpan w:val="3"/>
            <w:shd w:val="clear" w:color="auto" w:fill="auto"/>
            <w:vAlign w:val="center"/>
            <w:hideMark/>
          </w:tcPr>
          <w:p w14:paraId="3E32E6A1" w14:textId="77777777" w:rsidR="006D1E60" w:rsidRDefault="006D1E60" w:rsidP="00610293">
            <w:pPr>
              <w:jc w:val="center"/>
            </w:pPr>
            <w:r>
              <w:rPr>
                <w:rFonts w:ascii="宋体" w:hAnsi="宋体"/>
                <w:sz w:val="18"/>
              </w:rPr>
              <w:t>米东区人民政府</w:t>
            </w:r>
          </w:p>
        </w:tc>
        <w:tc>
          <w:tcPr>
            <w:tcW w:w="1177" w:type="dxa"/>
            <w:shd w:val="clear" w:color="auto" w:fill="auto"/>
            <w:vAlign w:val="center"/>
            <w:hideMark/>
          </w:tcPr>
          <w:p w14:paraId="41C68315"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实施单位</w:t>
            </w:r>
          </w:p>
        </w:tc>
        <w:tc>
          <w:tcPr>
            <w:tcW w:w="4625" w:type="dxa"/>
            <w:gridSpan w:val="7"/>
            <w:shd w:val="clear" w:color="auto" w:fill="auto"/>
            <w:vAlign w:val="center"/>
            <w:hideMark/>
          </w:tcPr>
          <w:p w14:paraId="779F993D" w14:textId="25D91C52" w:rsidR="006D1E60" w:rsidRDefault="006D1E60" w:rsidP="00610293">
            <w:pPr>
              <w:jc w:val="center"/>
              <w:rPr>
                <w:rFonts w:hint="eastAsia"/>
              </w:rPr>
            </w:pPr>
            <w:r>
              <w:rPr>
                <w:rFonts w:ascii="宋体" w:hAnsi="宋体"/>
                <w:sz w:val="18"/>
              </w:rPr>
              <w:t>米东区</w:t>
            </w:r>
            <w:proofErr w:type="gramStart"/>
            <w:r>
              <w:rPr>
                <w:rFonts w:ascii="宋体" w:hAnsi="宋体"/>
                <w:sz w:val="18"/>
              </w:rPr>
              <w:t>民宗局</w:t>
            </w:r>
            <w:proofErr w:type="gramEnd"/>
          </w:p>
        </w:tc>
      </w:tr>
      <w:tr w:rsidR="006D1E60" w:rsidRPr="00E12EB7" w14:paraId="1360AFBB" w14:textId="77777777" w:rsidTr="00610293">
        <w:trPr>
          <w:cantSplit/>
          <w:trHeight w:val="500"/>
        </w:trPr>
        <w:tc>
          <w:tcPr>
            <w:tcW w:w="1305" w:type="dxa"/>
            <w:gridSpan w:val="2"/>
            <w:vMerge w:val="restart"/>
            <w:shd w:val="clear" w:color="auto" w:fill="auto"/>
            <w:vAlign w:val="center"/>
            <w:hideMark/>
          </w:tcPr>
          <w:p w14:paraId="1FED9720"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项目资金（万元）</w:t>
            </w:r>
          </w:p>
        </w:tc>
        <w:tc>
          <w:tcPr>
            <w:tcW w:w="1336" w:type="dxa"/>
            <w:gridSpan w:val="2"/>
            <w:shd w:val="clear" w:color="auto" w:fill="auto"/>
            <w:vAlign w:val="center"/>
            <w:hideMark/>
          </w:tcPr>
          <w:p w14:paraId="78CB6350" w14:textId="77777777" w:rsidR="006D1E60" w:rsidRPr="00E12EB7" w:rsidRDefault="006D1E60" w:rsidP="00610293">
            <w:pPr>
              <w:widowControl/>
              <w:jc w:val="center"/>
              <w:rPr>
                <w:rFonts w:ascii="宋体" w:hAnsi="宋体" w:cs="宋体" w:hint="eastAsia"/>
                <w:color w:val="000000"/>
                <w:kern w:val="0"/>
                <w:sz w:val="18"/>
                <w:szCs w:val="18"/>
              </w:rPr>
            </w:pPr>
          </w:p>
        </w:tc>
        <w:tc>
          <w:tcPr>
            <w:tcW w:w="1239" w:type="dxa"/>
            <w:shd w:val="clear" w:color="auto" w:fill="auto"/>
            <w:vAlign w:val="center"/>
            <w:hideMark/>
          </w:tcPr>
          <w:p w14:paraId="2DADF936"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年初预算数</w:t>
            </w:r>
          </w:p>
        </w:tc>
        <w:tc>
          <w:tcPr>
            <w:tcW w:w="1177" w:type="dxa"/>
            <w:shd w:val="clear" w:color="auto" w:fill="auto"/>
            <w:vAlign w:val="center"/>
            <w:hideMark/>
          </w:tcPr>
          <w:p w14:paraId="063E5DEB"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全年预算数</w:t>
            </w:r>
          </w:p>
        </w:tc>
        <w:tc>
          <w:tcPr>
            <w:tcW w:w="1535" w:type="dxa"/>
            <w:gridSpan w:val="2"/>
            <w:shd w:val="clear" w:color="auto" w:fill="auto"/>
            <w:vAlign w:val="center"/>
            <w:hideMark/>
          </w:tcPr>
          <w:p w14:paraId="21A5B6EC"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全年执行数</w:t>
            </w:r>
          </w:p>
        </w:tc>
        <w:tc>
          <w:tcPr>
            <w:tcW w:w="689" w:type="dxa"/>
            <w:gridSpan w:val="2"/>
            <w:shd w:val="clear" w:color="auto" w:fill="auto"/>
            <w:vAlign w:val="center"/>
            <w:hideMark/>
          </w:tcPr>
          <w:p w14:paraId="6D673833"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984" w:type="dxa"/>
            <w:gridSpan w:val="2"/>
            <w:shd w:val="clear" w:color="auto" w:fill="auto"/>
            <w:vAlign w:val="center"/>
            <w:hideMark/>
          </w:tcPr>
          <w:p w14:paraId="2BE3ECC6"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执行率</w:t>
            </w:r>
          </w:p>
        </w:tc>
        <w:tc>
          <w:tcPr>
            <w:tcW w:w="1417" w:type="dxa"/>
            <w:shd w:val="clear" w:color="auto" w:fill="auto"/>
            <w:vAlign w:val="center"/>
            <w:hideMark/>
          </w:tcPr>
          <w:p w14:paraId="61FF1F4D"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r>
      <w:tr w:rsidR="006D1E60" w:rsidRPr="00E12EB7" w14:paraId="56B9038D" w14:textId="77777777" w:rsidTr="00610293">
        <w:trPr>
          <w:cantSplit/>
          <w:trHeight w:val="500"/>
        </w:trPr>
        <w:tc>
          <w:tcPr>
            <w:tcW w:w="1305" w:type="dxa"/>
            <w:gridSpan w:val="2"/>
            <w:vMerge/>
            <w:vAlign w:val="center"/>
            <w:hideMark/>
          </w:tcPr>
          <w:p w14:paraId="7F425BD7" w14:textId="77777777" w:rsidR="006D1E60" w:rsidRPr="00E12EB7" w:rsidRDefault="006D1E60" w:rsidP="00610293">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2FCA4F2D"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年度资金总额</w:t>
            </w:r>
          </w:p>
        </w:tc>
        <w:tc>
          <w:tcPr>
            <w:tcW w:w="1239" w:type="dxa"/>
            <w:shd w:val="clear" w:color="auto" w:fill="auto"/>
            <w:noWrap/>
            <w:vAlign w:val="center"/>
          </w:tcPr>
          <w:p w14:paraId="7F4C45CA" w14:textId="77777777" w:rsidR="006D1E60" w:rsidRDefault="006D1E60" w:rsidP="00610293">
            <w:pPr>
              <w:jc w:val="center"/>
            </w:pPr>
            <w:r>
              <w:rPr>
                <w:rFonts w:ascii="宋体" w:hAnsi="宋体"/>
                <w:sz w:val="18"/>
              </w:rPr>
              <w:t>837.89</w:t>
            </w:r>
          </w:p>
        </w:tc>
        <w:tc>
          <w:tcPr>
            <w:tcW w:w="1177" w:type="dxa"/>
            <w:shd w:val="clear" w:color="auto" w:fill="auto"/>
            <w:noWrap/>
            <w:vAlign w:val="center"/>
          </w:tcPr>
          <w:p w14:paraId="2C1E4B6C" w14:textId="77777777" w:rsidR="006D1E60" w:rsidRDefault="006D1E60" w:rsidP="00610293">
            <w:pPr>
              <w:jc w:val="center"/>
            </w:pPr>
            <w:r>
              <w:rPr>
                <w:rFonts w:ascii="宋体" w:hAnsi="宋体"/>
                <w:sz w:val="18"/>
              </w:rPr>
              <w:t>837.89</w:t>
            </w:r>
          </w:p>
        </w:tc>
        <w:tc>
          <w:tcPr>
            <w:tcW w:w="1535" w:type="dxa"/>
            <w:gridSpan w:val="2"/>
            <w:shd w:val="clear" w:color="auto" w:fill="auto"/>
            <w:noWrap/>
            <w:vAlign w:val="center"/>
          </w:tcPr>
          <w:p w14:paraId="21403D96" w14:textId="77777777" w:rsidR="006D1E60" w:rsidRDefault="006D1E60" w:rsidP="00610293">
            <w:pPr>
              <w:jc w:val="center"/>
            </w:pPr>
            <w:r>
              <w:rPr>
                <w:rFonts w:ascii="宋体" w:hAnsi="宋体"/>
                <w:sz w:val="18"/>
              </w:rPr>
              <w:t>837.89</w:t>
            </w:r>
          </w:p>
        </w:tc>
        <w:tc>
          <w:tcPr>
            <w:tcW w:w="689" w:type="dxa"/>
            <w:gridSpan w:val="2"/>
            <w:shd w:val="clear" w:color="auto" w:fill="auto"/>
            <w:vAlign w:val="center"/>
          </w:tcPr>
          <w:p w14:paraId="388764AE" w14:textId="77777777" w:rsidR="006D1E60" w:rsidRDefault="006D1E60" w:rsidP="00610293">
            <w:pPr>
              <w:jc w:val="center"/>
            </w:pPr>
            <w:r>
              <w:rPr>
                <w:rFonts w:ascii="宋体" w:hAnsi="宋体"/>
                <w:sz w:val="18"/>
              </w:rPr>
              <w:t>10</w:t>
            </w:r>
          </w:p>
        </w:tc>
        <w:tc>
          <w:tcPr>
            <w:tcW w:w="984" w:type="dxa"/>
            <w:gridSpan w:val="2"/>
            <w:shd w:val="clear" w:color="auto" w:fill="auto"/>
            <w:vAlign w:val="center"/>
          </w:tcPr>
          <w:p w14:paraId="3D2E4219" w14:textId="77777777" w:rsidR="006D1E60" w:rsidRDefault="006D1E60" w:rsidP="00610293">
            <w:pPr>
              <w:jc w:val="center"/>
            </w:pPr>
            <w:r>
              <w:rPr>
                <w:rFonts w:ascii="宋体" w:hAnsi="宋体"/>
                <w:sz w:val="18"/>
              </w:rPr>
              <w:t>100.00%</w:t>
            </w:r>
          </w:p>
        </w:tc>
        <w:tc>
          <w:tcPr>
            <w:tcW w:w="1417" w:type="dxa"/>
            <w:shd w:val="clear" w:color="auto" w:fill="auto"/>
            <w:vAlign w:val="center"/>
          </w:tcPr>
          <w:p w14:paraId="32AA9F96" w14:textId="77777777" w:rsidR="006D1E60" w:rsidRDefault="006D1E60" w:rsidP="00610293">
            <w:pPr>
              <w:jc w:val="center"/>
            </w:pPr>
            <w:r>
              <w:rPr>
                <w:rFonts w:ascii="宋体" w:hAnsi="宋体"/>
                <w:sz w:val="18"/>
              </w:rPr>
              <w:t>10.00分</w:t>
            </w:r>
          </w:p>
        </w:tc>
      </w:tr>
      <w:tr w:rsidR="006D1E60" w:rsidRPr="00E12EB7" w14:paraId="65B90AE9" w14:textId="77777777" w:rsidTr="00610293">
        <w:trPr>
          <w:cantSplit/>
          <w:trHeight w:val="500"/>
        </w:trPr>
        <w:tc>
          <w:tcPr>
            <w:tcW w:w="1305" w:type="dxa"/>
            <w:gridSpan w:val="2"/>
            <w:vMerge/>
            <w:vAlign w:val="center"/>
            <w:hideMark/>
          </w:tcPr>
          <w:p w14:paraId="12CA0BB2" w14:textId="77777777" w:rsidR="006D1E60" w:rsidRPr="00E12EB7" w:rsidRDefault="006D1E60" w:rsidP="00610293">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6C2F6C7A"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726162BA" w14:textId="77777777" w:rsidR="006D1E60" w:rsidRDefault="006D1E60" w:rsidP="00610293">
            <w:pPr>
              <w:jc w:val="center"/>
            </w:pPr>
            <w:r>
              <w:rPr>
                <w:rFonts w:ascii="宋体" w:hAnsi="宋体"/>
                <w:sz w:val="18"/>
              </w:rPr>
              <w:t>837.89</w:t>
            </w:r>
          </w:p>
        </w:tc>
        <w:tc>
          <w:tcPr>
            <w:tcW w:w="1177" w:type="dxa"/>
            <w:shd w:val="clear" w:color="auto" w:fill="auto"/>
            <w:noWrap/>
            <w:vAlign w:val="center"/>
          </w:tcPr>
          <w:p w14:paraId="1D1574AE" w14:textId="77777777" w:rsidR="006D1E60" w:rsidRDefault="006D1E60" w:rsidP="00610293">
            <w:pPr>
              <w:jc w:val="center"/>
            </w:pPr>
            <w:r>
              <w:rPr>
                <w:rFonts w:ascii="宋体" w:hAnsi="宋体"/>
                <w:sz w:val="18"/>
              </w:rPr>
              <w:t>837.89</w:t>
            </w:r>
          </w:p>
        </w:tc>
        <w:tc>
          <w:tcPr>
            <w:tcW w:w="1535" w:type="dxa"/>
            <w:gridSpan w:val="2"/>
            <w:shd w:val="clear" w:color="auto" w:fill="auto"/>
            <w:noWrap/>
            <w:vAlign w:val="center"/>
          </w:tcPr>
          <w:p w14:paraId="5B29FB78" w14:textId="77777777" w:rsidR="006D1E60" w:rsidRDefault="006D1E60" w:rsidP="00610293">
            <w:pPr>
              <w:jc w:val="center"/>
            </w:pPr>
            <w:r>
              <w:rPr>
                <w:rFonts w:ascii="宋体" w:hAnsi="宋体"/>
                <w:sz w:val="18"/>
              </w:rPr>
              <w:t>837.89</w:t>
            </w:r>
          </w:p>
        </w:tc>
        <w:tc>
          <w:tcPr>
            <w:tcW w:w="689" w:type="dxa"/>
            <w:gridSpan w:val="2"/>
            <w:shd w:val="clear" w:color="auto" w:fill="auto"/>
            <w:vAlign w:val="center"/>
            <w:hideMark/>
          </w:tcPr>
          <w:p w14:paraId="74A116A3" w14:textId="77777777" w:rsidR="006D1E60" w:rsidRPr="00E12EB7" w:rsidRDefault="006D1E60" w:rsidP="00610293">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62EE6891" w14:textId="77777777" w:rsidR="006D1E60" w:rsidRPr="00E12EB7" w:rsidRDefault="006D1E60" w:rsidP="00610293">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6F2E7E88" w14:textId="77777777" w:rsidR="006D1E60" w:rsidRPr="00E12EB7" w:rsidRDefault="006D1E60" w:rsidP="00610293">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6D1E60" w:rsidRPr="00E12EB7" w14:paraId="412488B2" w14:textId="77777777" w:rsidTr="00610293">
        <w:trPr>
          <w:cantSplit/>
          <w:trHeight w:val="500"/>
        </w:trPr>
        <w:tc>
          <w:tcPr>
            <w:tcW w:w="1305" w:type="dxa"/>
            <w:gridSpan w:val="2"/>
            <w:vMerge/>
            <w:vAlign w:val="center"/>
            <w:hideMark/>
          </w:tcPr>
          <w:p w14:paraId="06E46EE1" w14:textId="77777777" w:rsidR="006D1E60" w:rsidRPr="00E12EB7" w:rsidRDefault="006D1E60" w:rsidP="00610293">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047E663D"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其他资金</w:t>
            </w:r>
          </w:p>
        </w:tc>
        <w:tc>
          <w:tcPr>
            <w:tcW w:w="1239" w:type="dxa"/>
            <w:shd w:val="clear" w:color="auto" w:fill="auto"/>
            <w:noWrap/>
            <w:vAlign w:val="center"/>
          </w:tcPr>
          <w:p w14:paraId="0024E3FE" w14:textId="77777777" w:rsidR="006D1E60" w:rsidRDefault="006D1E60" w:rsidP="00610293">
            <w:pPr>
              <w:jc w:val="center"/>
            </w:pPr>
            <w:r>
              <w:rPr>
                <w:rFonts w:ascii="宋体" w:hAnsi="宋体"/>
                <w:sz w:val="18"/>
              </w:rPr>
              <w:t>0.00</w:t>
            </w:r>
          </w:p>
        </w:tc>
        <w:tc>
          <w:tcPr>
            <w:tcW w:w="1177" w:type="dxa"/>
            <w:shd w:val="clear" w:color="auto" w:fill="auto"/>
            <w:noWrap/>
            <w:vAlign w:val="center"/>
          </w:tcPr>
          <w:p w14:paraId="224B32BC" w14:textId="77777777" w:rsidR="006D1E60" w:rsidRDefault="006D1E60" w:rsidP="00610293">
            <w:pPr>
              <w:jc w:val="center"/>
            </w:pPr>
            <w:r>
              <w:rPr>
                <w:rFonts w:ascii="宋体" w:hAnsi="宋体"/>
                <w:sz w:val="18"/>
              </w:rPr>
              <w:t>0.00</w:t>
            </w:r>
          </w:p>
        </w:tc>
        <w:tc>
          <w:tcPr>
            <w:tcW w:w="1535" w:type="dxa"/>
            <w:gridSpan w:val="2"/>
            <w:shd w:val="clear" w:color="auto" w:fill="auto"/>
            <w:noWrap/>
            <w:vAlign w:val="center"/>
          </w:tcPr>
          <w:p w14:paraId="39E61743" w14:textId="77777777" w:rsidR="006D1E60" w:rsidRDefault="006D1E60" w:rsidP="00610293">
            <w:pPr>
              <w:jc w:val="center"/>
            </w:pPr>
            <w:r>
              <w:rPr>
                <w:rFonts w:ascii="宋体" w:hAnsi="宋体"/>
                <w:sz w:val="18"/>
              </w:rPr>
              <w:t>0.00</w:t>
            </w:r>
          </w:p>
        </w:tc>
        <w:tc>
          <w:tcPr>
            <w:tcW w:w="689" w:type="dxa"/>
            <w:gridSpan w:val="2"/>
            <w:shd w:val="clear" w:color="auto" w:fill="auto"/>
            <w:vAlign w:val="center"/>
            <w:hideMark/>
          </w:tcPr>
          <w:p w14:paraId="4B1739B5" w14:textId="77777777" w:rsidR="006D1E60" w:rsidRPr="00E12EB7" w:rsidRDefault="006D1E60" w:rsidP="00610293">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550DC2D3" w14:textId="77777777" w:rsidR="006D1E60" w:rsidRPr="00E12EB7" w:rsidRDefault="006D1E60" w:rsidP="00610293">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0BF7EBFA" w14:textId="77777777" w:rsidR="006D1E60" w:rsidRPr="00E12EB7" w:rsidRDefault="006D1E60" w:rsidP="00610293">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6D1E60" w:rsidRPr="00E12EB7" w14:paraId="3CDF3ECB" w14:textId="77777777" w:rsidTr="00610293">
        <w:trPr>
          <w:cantSplit/>
          <w:trHeight w:val="500"/>
        </w:trPr>
        <w:tc>
          <w:tcPr>
            <w:tcW w:w="598" w:type="dxa"/>
            <w:vMerge w:val="restart"/>
            <w:shd w:val="clear" w:color="auto" w:fill="auto"/>
            <w:vAlign w:val="center"/>
            <w:hideMark/>
          </w:tcPr>
          <w:p w14:paraId="319CFB51"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年度总体目标</w:t>
            </w:r>
          </w:p>
        </w:tc>
        <w:tc>
          <w:tcPr>
            <w:tcW w:w="4459" w:type="dxa"/>
            <w:gridSpan w:val="5"/>
            <w:shd w:val="clear" w:color="auto" w:fill="auto"/>
            <w:vAlign w:val="center"/>
            <w:hideMark/>
          </w:tcPr>
          <w:p w14:paraId="6E62266B"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预期目标</w:t>
            </w:r>
          </w:p>
        </w:tc>
        <w:tc>
          <w:tcPr>
            <w:tcW w:w="4625" w:type="dxa"/>
            <w:gridSpan w:val="7"/>
            <w:shd w:val="clear" w:color="auto" w:fill="auto"/>
            <w:vAlign w:val="center"/>
            <w:hideMark/>
          </w:tcPr>
          <w:p w14:paraId="4668C876"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实际完成情况</w:t>
            </w:r>
          </w:p>
        </w:tc>
      </w:tr>
      <w:tr w:rsidR="006D1E60" w:rsidRPr="00E12EB7" w14:paraId="66620ED6" w14:textId="77777777" w:rsidTr="00610293">
        <w:trPr>
          <w:cantSplit/>
          <w:trHeight w:val="703"/>
        </w:trPr>
        <w:tc>
          <w:tcPr>
            <w:tcW w:w="598" w:type="dxa"/>
            <w:vMerge/>
            <w:vAlign w:val="center"/>
            <w:hideMark/>
          </w:tcPr>
          <w:p w14:paraId="5B78C91C" w14:textId="77777777" w:rsidR="006D1E60" w:rsidRPr="00E12EB7" w:rsidRDefault="006D1E60" w:rsidP="00610293">
            <w:pPr>
              <w:widowControl/>
              <w:jc w:val="left"/>
              <w:rPr>
                <w:rFonts w:ascii="宋体" w:hAnsi="宋体" w:cs="宋体" w:hint="eastAsia"/>
                <w:color w:val="000000"/>
                <w:kern w:val="0"/>
                <w:sz w:val="18"/>
                <w:szCs w:val="18"/>
              </w:rPr>
            </w:pPr>
          </w:p>
        </w:tc>
        <w:tc>
          <w:tcPr>
            <w:tcW w:w="4459" w:type="dxa"/>
            <w:gridSpan w:val="5"/>
            <w:shd w:val="clear" w:color="auto" w:fill="auto"/>
            <w:hideMark/>
          </w:tcPr>
          <w:p w14:paraId="43C82F6F" w14:textId="77777777" w:rsidR="006D1E60" w:rsidRDefault="006D1E60" w:rsidP="00610293">
            <w:pPr>
              <w:jc w:val="left"/>
            </w:pPr>
            <w:r>
              <w:rPr>
                <w:rFonts w:ascii="宋体" w:hAnsi="宋体"/>
                <w:sz w:val="18"/>
              </w:rPr>
              <w:t>本项目通过支持民贸民品企业，缓解企业资金压力，有效的支持民族特需商品生产企业的持续发展。引导银行贷款资金到位，及时促进银行加大对民族特需商品生产企业的支持力度</w:t>
            </w:r>
          </w:p>
        </w:tc>
        <w:tc>
          <w:tcPr>
            <w:tcW w:w="4625" w:type="dxa"/>
            <w:gridSpan w:val="7"/>
            <w:shd w:val="clear" w:color="auto" w:fill="auto"/>
            <w:hideMark/>
          </w:tcPr>
          <w:p w14:paraId="71D07D41" w14:textId="77777777" w:rsidR="006D1E60" w:rsidRDefault="006D1E60" w:rsidP="00610293">
            <w:pPr>
              <w:jc w:val="left"/>
            </w:pPr>
            <w:r>
              <w:rPr>
                <w:rFonts w:ascii="宋体" w:hAnsi="宋体"/>
                <w:sz w:val="18"/>
              </w:rPr>
              <w:t>拨付2021年金派</w:t>
            </w:r>
            <w:proofErr w:type="gramStart"/>
            <w:r>
              <w:rPr>
                <w:rFonts w:ascii="宋体" w:hAnsi="宋体"/>
                <w:sz w:val="18"/>
              </w:rPr>
              <w:t>利尔民贸</w:t>
            </w:r>
            <w:proofErr w:type="gramEnd"/>
            <w:r>
              <w:rPr>
                <w:rFonts w:ascii="宋体" w:hAnsi="宋体"/>
                <w:sz w:val="18"/>
              </w:rPr>
              <w:t>民品贷款贴息33.88万元，2021年红圣</w:t>
            </w:r>
            <w:proofErr w:type="gramStart"/>
            <w:r>
              <w:rPr>
                <w:rFonts w:ascii="宋体" w:hAnsi="宋体"/>
                <w:sz w:val="18"/>
              </w:rPr>
              <w:t>彤</w:t>
            </w:r>
            <w:proofErr w:type="gramEnd"/>
            <w:r>
              <w:rPr>
                <w:rFonts w:ascii="宋体" w:hAnsi="宋体"/>
                <w:sz w:val="18"/>
              </w:rPr>
              <w:t>民贸民品贷款贴息11.43万元，2021年隆升民贸民品贷款贴息12.95万元，2021年华</w:t>
            </w:r>
            <w:proofErr w:type="gramStart"/>
            <w:r>
              <w:rPr>
                <w:rFonts w:ascii="宋体" w:hAnsi="宋体"/>
                <w:sz w:val="18"/>
              </w:rPr>
              <w:t>凌</w:t>
            </w:r>
            <w:proofErr w:type="gramEnd"/>
            <w:r>
              <w:rPr>
                <w:rFonts w:ascii="宋体" w:hAnsi="宋体"/>
                <w:sz w:val="18"/>
              </w:rPr>
              <w:t>农牧</w:t>
            </w:r>
            <w:proofErr w:type="gramStart"/>
            <w:r>
              <w:rPr>
                <w:rFonts w:ascii="宋体" w:hAnsi="宋体"/>
                <w:sz w:val="18"/>
              </w:rPr>
              <w:t>科技民</w:t>
            </w:r>
            <w:proofErr w:type="gramEnd"/>
            <w:r>
              <w:rPr>
                <w:rFonts w:ascii="宋体" w:hAnsi="宋体"/>
                <w:sz w:val="18"/>
              </w:rPr>
              <w:t>贸民品贷款贴息500万元，2022年新疆五江兴华实业有限公司279.63万元，民贸民品贷款贴息资金用于企业贷款贴息，资金合理使用，效果达到预期。</w:t>
            </w:r>
          </w:p>
        </w:tc>
      </w:tr>
      <w:tr w:rsidR="006D1E60" w:rsidRPr="00E12EB7" w14:paraId="1C822412" w14:textId="77777777" w:rsidTr="00610293">
        <w:trPr>
          <w:cantSplit/>
          <w:trHeight w:val="312"/>
        </w:trPr>
        <w:tc>
          <w:tcPr>
            <w:tcW w:w="598" w:type="dxa"/>
            <w:vMerge w:val="restart"/>
            <w:shd w:val="clear" w:color="auto" w:fill="auto"/>
            <w:vAlign w:val="center"/>
            <w:hideMark/>
          </w:tcPr>
          <w:p w14:paraId="5AE01B0E" w14:textId="77777777" w:rsidR="006D1E60" w:rsidRPr="00E12EB7" w:rsidRDefault="006D1E60" w:rsidP="00610293">
            <w:pPr>
              <w:widowControl/>
              <w:jc w:val="center"/>
              <w:rPr>
                <w:rFonts w:ascii="宋体" w:hAnsi="宋体" w:cs="宋体" w:hint="eastAsia"/>
                <w:color w:val="000000"/>
                <w:kern w:val="0"/>
                <w:sz w:val="18"/>
                <w:szCs w:val="18"/>
              </w:rPr>
            </w:pPr>
          </w:p>
        </w:tc>
        <w:tc>
          <w:tcPr>
            <w:tcW w:w="707" w:type="dxa"/>
            <w:vMerge w:val="restart"/>
            <w:shd w:val="clear" w:color="auto" w:fill="auto"/>
            <w:vAlign w:val="center"/>
            <w:hideMark/>
          </w:tcPr>
          <w:p w14:paraId="627AD6D4"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一级指标</w:t>
            </w:r>
          </w:p>
        </w:tc>
        <w:tc>
          <w:tcPr>
            <w:tcW w:w="718" w:type="dxa"/>
            <w:vMerge w:val="restart"/>
            <w:shd w:val="clear" w:color="auto" w:fill="auto"/>
            <w:vAlign w:val="center"/>
            <w:hideMark/>
          </w:tcPr>
          <w:p w14:paraId="1D906EB1"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二级指标</w:t>
            </w:r>
          </w:p>
        </w:tc>
        <w:tc>
          <w:tcPr>
            <w:tcW w:w="1857" w:type="dxa"/>
            <w:gridSpan w:val="2"/>
            <w:vMerge w:val="restart"/>
            <w:shd w:val="clear" w:color="auto" w:fill="auto"/>
            <w:vAlign w:val="center"/>
            <w:hideMark/>
          </w:tcPr>
          <w:p w14:paraId="48F33073"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三级指标</w:t>
            </w:r>
          </w:p>
        </w:tc>
        <w:tc>
          <w:tcPr>
            <w:tcW w:w="1177" w:type="dxa"/>
            <w:vMerge w:val="restart"/>
            <w:shd w:val="clear" w:color="auto" w:fill="auto"/>
            <w:vAlign w:val="center"/>
            <w:hideMark/>
          </w:tcPr>
          <w:p w14:paraId="349695CD"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年度指标值</w:t>
            </w:r>
          </w:p>
        </w:tc>
        <w:tc>
          <w:tcPr>
            <w:tcW w:w="1177" w:type="dxa"/>
            <w:vMerge w:val="restart"/>
            <w:shd w:val="clear" w:color="auto" w:fill="auto"/>
            <w:vAlign w:val="center"/>
            <w:hideMark/>
          </w:tcPr>
          <w:p w14:paraId="0FFDB424"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hideMark/>
          </w:tcPr>
          <w:p w14:paraId="12F47451"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690" w:type="dxa"/>
            <w:gridSpan w:val="2"/>
            <w:vMerge w:val="restart"/>
            <w:shd w:val="clear" w:color="auto" w:fill="auto"/>
            <w:vAlign w:val="center"/>
            <w:hideMark/>
          </w:tcPr>
          <w:p w14:paraId="471EF37C"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c>
          <w:tcPr>
            <w:tcW w:w="2051" w:type="dxa"/>
            <w:gridSpan w:val="2"/>
            <w:vMerge w:val="restart"/>
            <w:shd w:val="clear" w:color="auto" w:fill="auto"/>
            <w:vAlign w:val="center"/>
            <w:hideMark/>
          </w:tcPr>
          <w:p w14:paraId="096FAE66" w14:textId="77777777" w:rsidR="006D1E60" w:rsidRPr="00E12EB7" w:rsidRDefault="006D1E60" w:rsidP="00610293">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偏差原因分析及改进措施</w:t>
            </w:r>
          </w:p>
        </w:tc>
      </w:tr>
      <w:tr w:rsidR="006D1E60" w:rsidRPr="00E12EB7" w14:paraId="4F0B026F" w14:textId="77777777" w:rsidTr="00610293">
        <w:trPr>
          <w:cantSplit/>
          <w:trHeight w:val="345"/>
        </w:trPr>
        <w:tc>
          <w:tcPr>
            <w:tcW w:w="598" w:type="dxa"/>
            <w:vMerge/>
            <w:vAlign w:val="center"/>
            <w:hideMark/>
          </w:tcPr>
          <w:p w14:paraId="47AE960A"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vAlign w:val="center"/>
            <w:hideMark/>
          </w:tcPr>
          <w:p w14:paraId="0FBECCC3" w14:textId="77777777" w:rsidR="006D1E60" w:rsidRPr="00E12EB7" w:rsidRDefault="006D1E60" w:rsidP="00610293">
            <w:pPr>
              <w:widowControl/>
              <w:jc w:val="left"/>
              <w:rPr>
                <w:rFonts w:ascii="宋体" w:hAnsi="宋体" w:cs="宋体" w:hint="eastAsia"/>
                <w:color w:val="000000"/>
                <w:kern w:val="0"/>
                <w:sz w:val="18"/>
                <w:szCs w:val="18"/>
              </w:rPr>
            </w:pPr>
          </w:p>
        </w:tc>
        <w:tc>
          <w:tcPr>
            <w:tcW w:w="718" w:type="dxa"/>
            <w:vMerge/>
            <w:vAlign w:val="center"/>
            <w:hideMark/>
          </w:tcPr>
          <w:p w14:paraId="25C20120" w14:textId="77777777" w:rsidR="006D1E60" w:rsidRPr="00E12EB7" w:rsidRDefault="006D1E60" w:rsidP="00610293">
            <w:pPr>
              <w:widowControl/>
              <w:jc w:val="left"/>
              <w:rPr>
                <w:rFonts w:ascii="宋体" w:hAnsi="宋体" w:cs="宋体" w:hint="eastAsia"/>
                <w:color w:val="000000"/>
                <w:kern w:val="0"/>
                <w:sz w:val="18"/>
                <w:szCs w:val="18"/>
              </w:rPr>
            </w:pPr>
          </w:p>
        </w:tc>
        <w:tc>
          <w:tcPr>
            <w:tcW w:w="1857" w:type="dxa"/>
            <w:gridSpan w:val="2"/>
            <w:vMerge/>
            <w:vAlign w:val="center"/>
            <w:hideMark/>
          </w:tcPr>
          <w:p w14:paraId="1EB1E984" w14:textId="77777777" w:rsidR="006D1E60" w:rsidRPr="00E12EB7" w:rsidRDefault="006D1E60" w:rsidP="00610293">
            <w:pPr>
              <w:widowControl/>
              <w:jc w:val="left"/>
              <w:rPr>
                <w:rFonts w:ascii="宋体" w:hAnsi="宋体" w:cs="宋体" w:hint="eastAsia"/>
                <w:color w:val="000000"/>
                <w:kern w:val="0"/>
                <w:sz w:val="18"/>
                <w:szCs w:val="18"/>
              </w:rPr>
            </w:pPr>
          </w:p>
        </w:tc>
        <w:tc>
          <w:tcPr>
            <w:tcW w:w="1177" w:type="dxa"/>
            <w:vMerge/>
            <w:vAlign w:val="center"/>
            <w:hideMark/>
          </w:tcPr>
          <w:p w14:paraId="2A582BF8" w14:textId="77777777" w:rsidR="006D1E60" w:rsidRPr="00E12EB7" w:rsidRDefault="006D1E60" w:rsidP="00610293">
            <w:pPr>
              <w:widowControl/>
              <w:jc w:val="left"/>
              <w:rPr>
                <w:rFonts w:ascii="宋体" w:hAnsi="宋体" w:cs="宋体" w:hint="eastAsia"/>
                <w:color w:val="000000"/>
                <w:kern w:val="0"/>
                <w:sz w:val="18"/>
                <w:szCs w:val="18"/>
              </w:rPr>
            </w:pPr>
          </w:p>
        </w:tc>
        <w:tc>
          <w:tcPr>
            <w:tcW w:w="1177" w:type="dxa"/>
            <w:vMerge/>
            <w:vAlign w:val="center"/>
            <w:hideMark/>
          </w:tcPr>
          <w:p w14:paraId="139B99B8"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gridSpan w:val="2"/>
            <w:vMerge/>
            <w:vAlign w:val="center"/>
            <w:hideMark/>
          </w:tcPr>
          <w:p w14:paraId="5364EC67" w14:textId="77777777" w:rsidR="006D1E60" w:rsidRPr="00E12EB7" w:rsidRDefault="006D1E60" w:rsidP="00610293">
            <w:pPr>
              <w:widowControl/>
              <w:jc w:val="left"/>
              <w:rPr>
                <w:rFonts w:ascii="宋体" w:hAnsi="宋体" w:cs="宋体" w:hint="eastAsia"/>
                <w:color w:val="000000"/>
                <w:kern w:val="0"/>
                <w:sz w:val="18"/>
                <w:szCs w:val="18"/>
              </w:rPr>
            </w:pPr>
          </w:p>
        </w:tc>
        <w:tc>
          <w:tcPr>
            <w:tcW w:w="690" w:type="dxa"/>
            <w:gridSpan w:val="2"/>
            <w:vMerge/>
            <w:vAlign w:val="center"/>
            <w:hideMark/>
          </w:tcPr>
          <w:p w14:paraId="61CE0CF9" w14:textId="77777777" w:rsidR="006D1E60" w:rsidRPr="00E12EB7" w:rsidRDefault="006D1E60" w:rsidP="00610293">
            <w:pPr>
              <w:widowControl/>
              <w:jc w:val="left"/>
              <w:rPr>
                <w:rFonts w:ascii="宋体" w:hAnsi="宋体" w:cs="宋体" w:hint="eastAsia"/>
                <w:color w:val="000000"/>
                <w:kern w:val="0"/>
                <w:sz w:val="18"/>
                <w:szCs w:val="18"/>
              </w:rPr>
            </w:pPr>
          </w:p>
        </w:tc>
        <w:tc>
          <w:tcPr>
            <w:tcW w:w="2051" w:type="dxa"/>
            <w:gridSpan w:val="2"/>
            <w:vMerge/>
            <w:vAlign w:val="center"/>
            <w:hideMark/>
          </w:tcPr>
          <w:p w14:paraId="38D49954" w14:textId="77777777" w:rsidR="006D1E60" w:rsidRPr="00E12EB7" w:rsidRDefault="006D1E60" w:rsidP="00610293">
            <w:pPr>
              <w:widowControl/>
              <w:jc w:val="left"/>
              <w:rPr>
                <w:rFonts w:ascii="宋体" w:hAnsi="宋体" w:cs="宋体" w:hint="eastAsia"/>
                <w:color w:val="000000"/>
                <w:kern w:val="0"/>
                <w:sz w:val="18"/>
                <w:szCs w:val="18"/>
              </w:rPr>
            </w:pPr>
          </w:p>
        </w:tc>
      </w:tr>
      <w:tr w:rsidR="006D1E60" w:rsidRPr="00E12EB7" w14:paraId="09D509F7" w14:textId="77777777" w:rsidTr="00610293">
        <w:trPr>
          <w:cantSplit/>
          <w:trHeight w:val="600"/>
        </w:trPr>
        <w:tc>
          <w:tcPr>
            <w:tcW w:w="598" w:type="dxa"/>
            <w:vMerge w:val="restart"/>
            <w:shd w:val="clear" w:color="auto" w:fill="auto"/>
            <w:vAlign w:val="center"/>
            <w:hideMark/>
          </w:tcPr>
          <w:p w14:paraId="74692AC5" w14:textId="77777777" w:rsidR="006D1E60" w:rsidRDefault="006D1E60" w:rsidP="00610293">
            <w:pPr>
              <w:jc w:val="center"/>
            </w:pPr>
            <w:r>
              <w:rPr>
                <w:rFonts w:ascii="宋体" w:hAnsi="宋体"/>
                <w:sz w:val="18"/>
              </w:rPr>
              <w:t>年度绩效指标完成情况</w:t>
            </w:r>
          </w:p>
        </w:tc>
        <w:tc>
          <w:tcPr>
            <w:tcW w:w="707" w:type="dxa"/>
            <w:vMerge w:val="restart"/>
            <w:shd w:val="clear" w:color="auto" w:fill="auto"/>
            <w:vAlign w:val="center"/>
          </w:tcPr>
          <w:p w14:paraId="019ACE97" w14:textId="77777777" w:rsidR="006D1E60" w:rsidRDefault="006D1E60" w:rsidP="00610293">
            <w:pPr>
              <w:jc w:val="center"/>
            </w:pPr>
            <w:r>
              <w:rPr>
                <w:rFonts w:ascii="宋体" w:hAnsi="宋体"/>
                <w:sz w:val="18"/>
              </w:rPr>
              <w:t>产出指标</w:t>
            </w:r>
          </w:p>
        </w:tc>
        <w:tc>
          <w:tcPr>
            <w:tcW w:w="718" w:type="dxa"/>
            <w:vMerge w:val="restart"/>
            <w:shd w:val="clear" w:color="auto" w:fill="auto"/>
            <w:vAlign w:val="center"/>
          </w:tcPr>
          <w:p w14:paraId="2AF4369F" w14:textId="77777777" w:rsidR="006D1E60" w:rsidRDefault="006D1E60" w:rsidP="00610293">
            <w:pPr>
              <w:jc w:val="center"/>
            </w:pPr>
            <w:r>
              <w:rPr>
                <w:rFonts w:ascii="宋体" w:hAnsi="宋体"/>
                <w:sz w:val="18"/>
              </w:rPr>
              <w:t>数量指标</w:t>
            </w:r>
          </w:p>
        </w:tc>
        <w:tc>
          <w:tcPr>
            <w:tcW w:w="1857" w:type="dxa"/>
            <w:gridSpan w:val="2"/>
            <w:shd w:val="clear" w:color="auto" w:fill="auto"/>
            <w:noWrap/>
            <w:vAlign w:val="center"/>
          </w:tcPr>
          <w:p w14:paraId="75E03B57" w14:textId="77777777" w:rsidR="006D1E60" w:rsidRDefault="006D1E60" w:rsidP="00610293">
            <w:pPr>
              <w:jc w:val="center"/>
            </w:pPr>
            <w:r>
              <w:rPr>
                <w:rFonts w:ascii="宋体" w:hAnsi="宋体"/>
                <w:sz w:val="18"/>
              </w:rPr>
              <w:t>支持民贸民品企业数量</w:t>
            </w:r>
          </w:p>
        </w:tc>
        <w:tc>
          <w:tcPr>
            <w:tcW w:w="1177" w:type="dxa"/>
            <w:shd w:val="clear" w:color="auto" w:fill="auto"/>
            <w:vAlign w:val="center"/>
          </w:tcPr>
          <w:p w14:paraId="36516C2F" w14:textId="77777777" w:rsidR="006D1E60" w:rsidRDefault="006D1E60" w:rsidP="00610293">
            <w:pPr>
              <w:jc w:val="center"/>
            </w:pPr>
            <w:r>
              <w:rPr>
                <w:rFonts w:ascii="宋体" w:hAnsi="宋体"/>
                <w:sz w:val="18"/>
              </w:rPr>
              <w:t>&gt;=1个</w:t>
            </w:r>
          </w:p>
        </w:tc>
        <w:tc>
          <w:tcPr>
            <w:tcW w:w="1177" w:type="dxa"/>
            <w:shd w:val="clear" w:color="auto" w:fill="auto"/>
            <w:vAlign w:val="center"/>
          </w:tcPr>
          <w:p w14:paraId="6CB014C6" w14:textId="77777777" w:rsidR="006D1E60" w:rsidRDefault="006D1E60" w:rsidP="00610293">
            <w:pPr>
              <w:jc w:val="center"/>
            </w:pPr>
          </w:p>
        </w:tc>
        <w:tc>
          <w:tcPr>
            <w:tcW w:w="707" w:type="dxa"/>
            <w:gridSpan w:val="2"/>
            <w:shd w:val="clear" w:color="auto" w:fill="auto"/>
            <w:vAlign w:val="center"/>
          </w:tcPr>
          <w:p w14:paraId="3A19D7A2" w14:textId="77777777" w:rsidR="006D1E60" w:rsidRDefault="006D1E60" w:rsidP="00610293">
            <w:pPr>
              <w:jc w:val="center"/>
            </w:pPr>
            <w:r>
              <w:rPr>
                <w:rFonts w:ascii="宋体" w:hAnsi="宋体"/>
                <w:sz w:val="18"/>
              </w:rPr>
              <w:t>15</w:t>
            </w:r>
          </w:p>
        </w:tc>
        <w:tc>
          <w:tcPr>
            <w:tcW w:w="690" w:type="dxa"/>
            <w:gridSpan w:val="2"/>
            <w:shd w:val="clear" w:color="auto" w:fill="auto"/>
            <w:vAlign w:val="center"/>
          </w:tcPr>
          <w:p w14:paraId="0C722451" w14:textId="77777777" w:rsidR="006D1E60" w:rsidRDefault="006D1E60" w:rsidP="00610293">
            <w:pPr>
              <w:jc w:val="center"/>
            </w:pPr>
            <w:r>
              <w:rPr>
                <w:rFonts w:ascii="宋体" w:hAnsi="宋体"/>
                <w:sz w:val="18"/>
              </w:rPr>
              <w:t>0</w:t>
            </w:r>
          </w:p>
        </w:tc>
        <w:tc>
          <w:tcPr>
            <w:tcW w:w="2051" w:type="dxa"/>
            <w:gridSpan w:val="2"/>
            <w:shd w:val="clear" w:color="auto" w:fill="auto"/>
            <w:vAlign w:val="center"/>
          </w:tcPr>
          <w:p w14:paraId="11E7EF53" w14:textId="77777777" w:rsidR="006D1E60" w:rsidRDefault="006D1E60" w:rsidP="00610293">
            <w:pPr>
              <w:jc w:val="center"/>
            </w:pPr>
          </w:p>
        </w:tc>
      </w:tr>
      <w:tr w:rsidR="006D1E60" w:rsidRPr="00E12EB7" w14:paraId="136EF976" w14:textId="77777777" w:rsidTr="00610293">
        <w:trPr>
          <w:cantSplit/>
          <w:trHeight w:val="600"/>
        </w:trPr>
        <w:tc>
          <w:tcPr>
            <w:tcW w:w="598" w:type="dxa"/>
            <w:vMerge/>
            <w:vAlign w:val="center"/>
            <w:hideMark/>
          </w:tcPr>
          <w:p w14:paraId="4CEBEECB"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1234C614"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0D9FA910"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41257C57" w14:textId="77777777" w:rsidR="006D1E60" w:rsidRDefault="006D1E60" w:rsidP="00610293">
            <w:pPr>
              <w:jc w:val="center"/>
            </w:pPr>
            <w:r>
              <w:rPr>
                <w:rFonts w:ascii="宋体" w:hAnsi="宋体"/>
                <w:sz w:val="18"/>
              </w:rPr>
              <w:t>支持民贸民品企业数量</w:t>
            </w:r>
          </w:p>
        </w:tc>
        <w:tc>
          <w:tcPr>
            <w:tcW w:w="1177" w:type="dxa"/>
            <w:shd w:val="clear" w:color="auto" w:fill="auto"/>
            <w:vAlign w:val="center"/>
          </w:tcPr>
          <w:p w14:paraId="561FF1EB" w14:textId="77777777" w:rsidR="006D1E60" w:rsidRDefault="006D1E60" w:rsidP="00610293">
            <w:pPr>
              <w:jc w:val="center"/>
            </w:pPr>
            <w:r>
              <w:rPr>
                <w:rFonts w:ascii="宋体" w:hAnsi="宋体"/>
                <w:sz w:val="18"/>
              </w:rPr>
              <w:t>&gt;=1个</w:t>
            </w:r>
          </w:p>
        </w:tc>
        <w:tc>
          <w:tcPr>
            <w:tcW w:w="1177" w:type="dxa"/>
            <w:shd w:val="clear" w:color="auto" w:fill="auto"/>
            <w:vAlign w:val="center"/>
          </w:tcPr>
          <w:p w14:paraId="229095D2" w14:textId="77777777" w:rsidR="006D1E60" w:rsidRDefault="006D1E60" w:rsidP="00610293">
            <w:pPr>
              <w:jc w:val="center"/>
            </w:pPr>
            <w:r>
              <w:rPr>
                <w:rFonts w:ascii="宋体" w:hAnsi="宋体"/>
                <w:sz w:val="18"/>
              </w:rPr>
              <w:t>1个</w:t>
            </w:r>
          </w:p>
        </w:tc>
        <w:tc>
          <w:tcPr>
            <w:tcW w:w="707" w:type="dxa"/>
            <w:gridSpan w:val="2"/>
            <w:shd w:val="clear" w:color="auto" w:fill="auto"/>
            <w:vAlign w:val="center"/>
          </w:tcPr>
          <w:p w14:paraId="1FD05DC7" w14:textId="77777777" w:rsidR="006D1E60" w:rsidRDefault="006D1E60" w:rsidP="00610293">
            <w:pPr>
              <w:jc w:val="center"/>
            </w:pPr>
            <w:r>
              <w:rPr>
                <w:rFonts w:ascii="宋体" w:hAnsi="宋体"/>
                <w:sz w:val="18"/>
              </w:rPr>
              <w:t>15</w:t>
            </w:r>
          </w:p>
        </w:tc>
        <w:tc>
          <w:tcPr>
            <w:tcW w:w="690" w:type="dxa"/>
            <w:gridSpan w:val="2"/>
            <w:shd w:val="clear" w:color="auto" w:fill="auto"/>
            <w:vAlign w:val="center"/>
          </w:tcPr>
          <w:p w14:paraId="17AA4F85" w14:textId="77777777" w:rsidR="006D1E60" w:rsidRDefault="006D1E60" w:rsidP="00610293">
            <w:pPr>
              <w:jc w:val="center"/>
            </w:pPr>
            <w:r>
              <w:rPr>
                <w:rFonts w:ascii="宋体" w:hAnsi="宋体"/>
                <w:sz w:val="18"/>
              </w:rPr>
              <w:t>15</w:t>
            </w:r>
          </w:p>
        </w:tc>
        <w:tc>
          <w:tcPr>
            <w:tcW w:w="2051" w:type="dxa"/>
            <w:gridSpan w:val="2"/>
            <w:shd w:val="clear" w:color="auto" w:fill="auto"/>
            <w:vAlign w:val="center"/>
          </w:tcPr>
          <w:p w14:paraId="7BB96BF1" w14:textId="77777777" w:rsidR="006D1E60" w:rsidRDefault="006D1E60" w:rsidP="00610293">
            <w:pPr>
              <w:jc w:val="center"/>
            </w:pPr>
          </w:p>
        </w:tc>
      </w:tr>
      <w:tr w:rsidR="006D1E60" w:rsidRPr="00E12EB7" w14:paraId="1AC9695C" w14:textId="77777777" w:rsidTr="00610293">
        <w:trPr>
          <w:cantSplit/>
          <w:trHeight w:val="600"/>
        </w:trPr>
        <w:tc>
          <w:tcPr>
            <w:tcW w:w="598" w:type="dxa"/>
            <w:vMerge/>
            <w:vAlign w:val="center"/>
            <w:hideMark/>
          </w:tcPr>
          <w:p w14:paraId="2364CF8D"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6D7B2A17"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290A9457"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15E99B4F" w14:textId="77777777" w:rsidR="006D1E60" w:rsidRDefault="006D1E60" w:rsidP="00610293">
            <w:pPr>
              <w:jc w:val="center"/>
            </w:pPr>
            <w:r>
              <w:rPr>
                <w:rFonts w:ascii="宋体" w:hAnsi="宋体"/>
                <w:sz w:val="18"/>
              </w:rPr>
              <w:t>支持民贸民品企业数量</w:t>
            </w:r>
          </w:p>
        </w:tc>
        <w:tc>
          <w:tcPr>
            <w:tcW w:w="1177" w:type="dxa"/>
            <w:shd w:val="clear" w:color="auto" w:fill="auto"/>
            <w:vAlign w:val="center"/>
          </w:tcPr>
          <w:p w14:paraId="3DF7E70A" w14:textId="77777777" w:rsidR="006D1E60" w:rsidRDefault="006D1E60" w:rsidP="00610293">
            <w:pPr>
              <w:jc w:val="center"/>
            </w:pPr>
            <w:r>
              <w:rPr>
                <w:rFonts w:ascii="宋体" w:hAnsi="宋体"/>
                <w:sz w:val="18"/>
              </w:rPr>
              <w:t>&gt;=1个</w:t>
            </w:r>
          </w:p>
        </w:tc>
        <w:tc>
          <w:tcPr>
            <w:tcW w:w="1177" w:type="dxa"/>
            <w:shd w:val="clear" w:color="auto" w:fill="auto"/>
            <w:vAlign w:val="center"/>
          </w:tcPr>
          <w:p w14:paraId="6A672D18" w14:textId="77777777" w:rsidR="006D1E60" w:rsidRDefault="006D1E60" w:rsidP="00610293">
            <w:pPr>
              <w:jc w:val="center"/>
            </w:pPr>
            <w:r>
              <w:rPr>
                <w:rFonts w:ascii="宋体" w:hAnsi="宋体"/>
                <w:sz w:val="18"/>
              </w:rPr>
              <w:t>5个</w:t>
            </w:r>
          </w:p>
        </w:tc>
        <w:tc>
          <w:tcPr>
            <w:tcW w:w="707" w:type="dxa"/>
            <w:gridSpan w:val="2"/>
            <w:shd w:val="clear" w:color="auto" w:fill="auto"/>
            <w:vAlign w:val="center"/>
          </w:tcPr>
          <w:p w14:paraId="1339CFFB" w14:textId="77777777" w:rsidR="006D1E60" w:rsidRDefault="006D1E60" w:rsidP="00610293">
            <w:pPr>
              <w:jc w:val="center"/>
            </w:pPr>
            <w:r>
              <w:rPr>
                <w:rFonts w:ascii="宋体" w:hAnsi="宋体"/>
                <w:sz w:val="18"/>
              </w:rPr>
              <w:t>15</w:t>
            </w:r>
          </w:p>
        </w:tc>
        <w:tc>
          <w:tcPr>
            <w:tcW w:w="690" w:type="dxa"/>
            <w:gridSpan w:val="2"/>
            <w:shd w:val="clear" w:color="auto" w:fill="auto"/>
            <w:vAlign w:val="center"/>
          </w:tcPr>
          <w:p w14:paraId="2BEC96FE" w14:textId="77777777" w:rsidR="006D1E60" w:rsidRDefault="006D1E60" w:rsidP="00610293">
            <w:pPr>
              <w:jc w:val="center"/>
            </w:pPr>
            <w:r>
              <w:rPr>
                <w:rFonts w:ascii="宋体" w:hAnsi="宋体"/>
                <w:sz w:val="18"/>
              </w:rPr>
              <w:t>15</w:t>
            </w:r>
          </w:p>
        </w:tc>
        <w:tc>
          <w:tcPr>
            <w:tcW w:w="2051" w:type="dxa"/>
            <w:gridSpan w:val="2"/>
            <w:shd w:val="clear" w:color="auto" w:fill="auto"/>
            <w:vAlign w:val="center"/>
          </w:tcPr>
          <w:p w14:paraId="2E695AB4" w14:textId="77777777" w:rsidR="006D1E60" w:rsidRDefault="006D1E60" w:rsidP="00610293">
            <w:pPr>
              <w:jc w:val="center"/>
            </w:pPr>
            <w:r>
              <w:rPr>
                <w:rFonts w:ascii="宋体" w:hAnsi="宋体"/>
                <w:sz w:val="18"/>
              </w:rPr>
              <w:t>2023年民贸民品贷款贴息资金支付了2022年一家民贸民品企业，支付了2021年剩余4家未支付企业。</w:t>
            </w:r>
          </w:p>
        </w:tc>
      </w:tr>
      <w:tr w:rsidR="006D1E60" w:rsidRPr="00E12EB7" w14:paraId="7778EAF3" w14:textId="77777777" w:rsidTr="00610293">
        <w:trPr>
          <w:cantSplit/>
          <w:trHeight w:val="600"/>
        </w:trPr>
        <w:tc>
          <w:tcPr>
            <w:tcW w:w="598" w:type="dxa"/>
            <w:vMerge/>
            <w:vAlign w:val="center"/>
            <w:hideMark/>
          </w:tcPr>
          <w:p w14:paraId="3BDBAA37"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751DD7DE"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14EF6254"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3E9BDB9A" w14:textId="77777777" w:rsidR="006D1E60" w:rsidRDefault="006D1E60" w:rsidP="00610293">
            <w:pPr>
              <w:jc w:val="center"/>
            </w:pPr>
            <w:r>
              <w:rPr>
                <w:rFonts w:ascii="宋体" w:hAnsi="宋体"/>
                <w:sz w:val="18"/>
              </w:rPr>
              <w:t>支持民贸民品企业数量</w:t>
            </w:r>
          </w:p>
        </w:tc>
        <w:tc>
          <w:tcPr>
            <w:tcW w:w="1177" w:type="dxa"/>
            <w:shd w:val="clear" w:color="auto" w:fill="auto"/>
            <w:vAlign w:val="center"/>
          </w:tcPr>
          <w:p w14:paraId="7C44676D" w14:textId="77777777" w:rsidR="006D1E60" w:rsidRDefault="006D1E60" w:rsidP="00610293">
            <w:pPr>
              <w:jc w:val="center"/>
            </w:pPr>
            <w:r>
              <w:rPr>
                <w:rFonts w:ascii="宋体" w:hAnsi="宋体"/>
                <w:sz w:val="18"/>
              </w:rPr>
              <w:t>&gt;=1个</w:t>
            </w:r>
          </w:p>
        </w:tc>
        <w:tc>
          <w:tcPr>
            <w:tcW w:w="1177" w:type="dxa"/>
            <w:shd w:val="clear" w:color="auto" w:fill="auto"/>
            <w:vAlign w:val="center"/>
          </w:tcPr>
          <w:p w14:paraId="6740C18C" w14:textId="77777777" w:rsidR="006D1E60" w:rsidRDefault="006D1E60" w:rsidP="00610293">
            <w:pPr>
              <w:jc w:val="center"/>
            </w:pPr>
            <w:r>
              <w:rPr>
                <w:rFonts w:ascii="宋体" w:hAnsi="宋体"/>
                <w:sz w:val="18"/>
              </w:rPr>
              <w:t>5个</w:t>
            </w:r>
          </w:p>
        </w:tc>
        <w:tc>
          <w:tcPr>
            <w:tcW w:w="707" w:type="dxa"/>
            <w:gridSpan w:val="2"/>
            <w:shd w:val="clear" w:color="auto" w:fill="auto"/>
            <w:vAlign w:val="center"/>
          </w:tcPr>
          <w:p w14:paraId="3A4E08ED" w14:textId="77777777" w:rsidR="006D1E60" w:rsidRDefault="006D1E60" w:rsidP="00610293">
            <w:pPr>
              <w:jc w:val="center"/>
            </w:pPr>
            <w:r>
              <w:rPr>
                <w:rFonts w:ascii="宋体" w:hAnsi="宋体"/>
                <w:sz w:val="18"/>
              </w:rPr>
              <w:t>15</w:t>
            </w:r>
          </w:p>
        </w:tc>
        <w:tc>
          <w:tcPr>
            <w:tcW w:w="690" w:type="dxa"/>
            <w:gridSpan w:val="2"/>
            <w:shd w:val="clear" w:color="auto" w:fill="auto"/>
            <w:vAlign w:val="center"/>
          </w:tcPr>
          <w:p w14:paraId="5EB9499B" w14:textId="77777777" w:rsidR="006D1E60" w:rsidRDefault="006D1E60" w:rsidP="00610293">
            <w:pPr>
              <w:jc w:val="center"/>
            </w:pPr>
            <w:r>
              <w:rPr>
                <w:rFonts w:ascii="宋体" w:hAnsi="宋体"/>
                <w:sz w:val="18"/>
              </w:rPr>
              <w:t>15</w:t>
            </w:r>
          </w:p>
        </w:tc>
        <w:tc>
          <w:tcPr>
            <w:tcW w:w="2051" w:type="dxa"/>
            <w:gridSpan w:val="2"/>
            <w:shd w:val="clear" w:color="auto" w:fill="auto"/>
            <w:vAlign w:val="center"/>
          </w:tcPr>
          <w:p w14:paraId="0549B387" w14:textId="77777777" w:rsidR="006D1E60" w:rsidRDefault="006D1E60" w:rsidP="00610293">
            <w:pPr>
              <w:jc w:val="center"/>
            </w:pPr>
          </w:p>
        </w:tc>
      </w:tr>
      <w:tr w:rsidR="006D1E60" w:rsidRPr="00E12EB7" w14:paraId="5658A9AE" w14:textId="77777777" w:rsidTr="00610293">
        <w:trPr>
          <w:cantSplit/>
          <w:trHeight w:val="600"/>
        </w:trPr>
        <w:tc>
          <w:tcPr>
            <w:tcW w:w="598" w:type="dxa"/>
            <w:vMerge/>
            <w:vAlign w:val="center"/>
            <w:hideMark/>
          </w:tcPr>
          <w:p w14:paraId="74DA7338"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7B8330CA"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val="restart"/>
            <w:shd w:val="clear" w:color="auto" w:fill="auto"/>
            <w:vAlign w:val="center"/>
          </w:tcPr>
          <w:p w14:paraId="72F3A28D" w14:textId="77777777" w:rsidR="006D1E60" w:rsidRDefault="006D1E60" w:rsidP="00610293">
            <w:pPr>
              <w:jc w:val="center"/>
            </w:pPr>
            <w:r>
              <w:rPr>
                <w:rFonts w:ascii="宋体" w:hAnsi="宋体"/>
                <w:sz w:val="18"/>
              </w:rPr>
              <w:t>质量指标</w:t>
            </w:r>
          </w:p>
        </w:tc>
        <w:tc>
          <w:tcPr>
            <w:tcW w:w="1857" w:type="dxa"/>
            <w:gridSpan w:val="2"/>
            <w:shd w:val="clear" w:color="auto" w:fill="auto"/>
            <w:noWrap/>
            <w:vAlign w:val="center"/>
          </w:tcPr>
          <w:p w14:paraId="07AFEE17" w14:textId="77777777" w:rsidR="006D1E60" w:rsidRDefault="006D1E60" w:rsidP="00610293">
            <w:pPr>
              <w:jc w:val="center"/>
            </w:pPr>
            <w:r>
              <w:rPr>
                <w:rFonts w:ascii="宋体" w:hAnsi="宋体"/>
                <w:sz w:val="18"/>
              </w:rPr>
              <w:t>贴息支持政策覆盖率</w:t>
            </w:r>
          </w:p>
        </w:tc>
        <w:tc>
          <w:tcPr>
            <w:tcW w:w="1177" w:type="dxa"/>
            <w:shd w:val="clear" w:color="auto" w:fill="auto"/>
            <w:vAlign w:val="center"/>
          </w:tcPr>
          <w:p w14:paraId="034DAD5E" w14:textId="77777777" w:rsidR="006D1E60" w:rsidRDefault="006D1E60" w:rsidP="00610293">
            <w:pPr>
              <w:jc w:val="center"/>
            </w:pPr>
            <w:r>
              <w:rPr>
                <w:rFonts w:ascii="宋体" w:hAnsi="宋体"/>
                <w:sz w:val="18"/>
              </w:rPr>
              <w:t>&gt;=95%</w:t>
            </w:r>
          </w:p>
        </w:tc>
        <w:tc>
          <w:tcPr>
            <w:tcW w:w="1177" w:type="dxa"/>
            <w:shd w:val="clear" w:color="auto" w:fill="auto"/>
            <w:vAlign w:val="center"/>
          </w:tcPr>
          <w:p w14:paraId="5600ADCA" w14:textId="77777777" w:rsidR="006D1E60" w:rsidRDefault="006D1E60" w:rsidP="00610293">
            <w:pPr>
              <w:jc w:val="center"/>
            </w:pPr>
          </w:p>
        </w:tc>
        <w:tc>
          <w:tcPr>
            <w:tcW w:w="707" w:type="dxa"/>
            <w:gridSpan w:val="2"/>
            <w:shd w:val="clear" w:color="auto" w:fill="auto"/>
            <w:vAlign w:val="center"/>
          </w:tcPr>
          <w:p w14:paraId="7317F287" w14:textId="77777777" w:rsidR="006D1E60" w:rsidRDefault="006D1E60" w:rsidP="00610293">
            <w:pPr>
              <w:jc w:val="center"/>
            </w:pPr>
            <w:r>
              <w:rPr>
                <w:rFonts w:ascii="宋体" w:hAnsi="宋体"/>
                <w:sz w:val="18"/>
              </w:rPr>
              <w:t>15</w:t>
            </w:r>
          </w:p>
        </w:tc>
        <w:tc>
          <w:tcPr>
            <w:tcW w:w="690" w:type="dxa"/>
            <w:gridSpan w:val="2"/>
            <w:shd w:val="clear" w:color="auto" w:fill="auto"/>
            <w:vAlign w:val="center"/>
          </w:tcPr>
          <w:p w14:paraId="78C01535" w14:textId="77777777" w:rsidR="006D1E60" w:rsidRDefault="006D1E60" w:rsidP="00610293">
            <w:pPr>
              <w:jc w:val="center"/>
            </w:pPr>
            <w:r>
              <w:rPr>
                <w:rFonts w:ascii="宋体" w:hAnsi="宋体"/>
                <w:sz w:val="18"/>
              </w:rPr>
              <w:t>0</w:t>
            </w:r>
          </w:p>
        </w:tc>
        <w:tc>
          <w:tcPr>
            <w:tcW w:w="2051" w:type="dxa"/>
            <w:gridSpan w:val="2"/>
            <w:shd w:val="clear" w:color="auto" w:fill="auto"/>
            <w:vAlign w:val="center"/>
          </w:tcPr>
          <w:p w14:paraId="7BFA8F4E" w14:textId="77777777" w:rsidR="006D1E60" w:rsidRDefault="006D1E60" w:rsidP="00610293">
            <w:pPr>
              <w:jc w:val="center"/>
            </w:pPr>
          </w:p>
        </w:tc>
      </w:tr>
      <w:tr w:rsidR="006D1E60" w:rsidRPr="00E12EB7" w14:paraId="5C78AB6A" w14:textId="77777777" w:rsidTr="00610293">
        <w:trPr>
          <w:cantSplit/>
          <w:trHeight w:val="600"/>
        </w:trPr>
        <w:tc>
          <w:tcPr>
            <w:tcW w:w="598" w:type="dxa"/>
            <w:vMerge/>
            <w:vAlign w:val="center"/>
            <w:hideMark/>
          </w:tcPr>
          <w:p w14:paraId="22726C47"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1AB0A122"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052257D1"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118FA4D3" w14:textId="77777777" w:rsidR="006D1E60" w:rsidRDefault="006D1E60" w:rsidP="00610293">
            <w:pPr>
              <w:jc w:val="center"/>
            </w:pPr>
            <w:r>
              <w:rPr>
                <w:rFonts w:ascii="宋体" w:hAnsi="宋体"/>
                <w:sz w:val="18"/>
              </w:rPr>
              <w:t>贴息支持政策覆盖率</w:t>
            </w:r>
          </w:p>
        </w:tc>
        <w:tc>
          <w:tcPr>
            <w:tcW w:w="1177" w:type="dxa"/>
            <w:shd w:val="clear" w:color="auto" w:fill="auto"/>
            <w:vAlign w:val="center"/>
          </w:tcPr>
          <w:p w14:paraId="4EB2F976" w14:textId="77777777" w:rsidR="006D1E60" w:rsidRDefault="006D1E60" w:rsidP="00610293">
            <w:pPr>
              <w:jc w:val="center"/>
            </w:pPr>
            <w:r>
              <w:rPr>
                <w:rFonts w:ascii="宋体" w:hAnsi="宋体"/>
                <w:sz w:val="18"/>
              </w:rPr>
              <w:t>&gt;=95%</w:t>
            </w:r>
          </w:p>
        </w:tc>
        <w:tc>
          <w:tcPr>
            <w:tcW w:w="1177" w:type="dxa"/>
            <w:shd w:val="clear" w:color="auto" w:fill="auto"/>
            <w:vAlign w:val="center"/>
          </w:tcPr>
          <w:p w14:paraId="4318F04B" w14:textId="77777777" w:rsidR="006D1E60" w:rsidRDefault="006D1E60" w:rsidP="00610293">
            <w:pPr>
              <w:jc w:val="center"/>
            </w:pPr>
            <w:r>
              <w:rPr>
                <w:rFonts w:ascii="宋体" w:hAnsi="宋体"/>
                <w:sz w:val="18"/>
              </w:rPr>
              <w:t>95%</w:t>
            </w:r>
          </w:p>
        </w:tc>
        <w:tc>
          <w:tcPr>
            <w:tcW w:w="707" w:type="dxa"/>
            <w:gridSpan w:val="2"/>
            <w:shd w:val="clear" w:color="auto" w:fill="auto"/>
            <w:vAlign w:val="center"/>
          </w:tcPr>
          <w:p w14:paraId="2EC75194" w14:textId="77777777" w:rsidR="006D1E60" w:rsidRDefault="006D1E60" w:rsidP="00610293">
            <w:pPr>
              <w:jc w:val="center"/>
            </w:pPr>
            <w:r>
              <w:rPr>
                <w:rFonts w:ascii="宋体" w:hAnsi="宋体"/>
                <w:sz w:val="18"/>
              </w:rPr>
              <w:t>15</w:t>
            </w:r>
          </w:p>
        </w:tc>
        <w:tc>
          <w:tcPr>
            <w:tcW w:w="690" w:type="dxa"/>
            <w:gridSpan w:val="2"/>
            <w:shd w:val="clear" w:color="auto" w:fill="auto"/>
            <w:vAlign w:val="center"/>
          </w:tcPr>
          <w:p w14:paraId="2F91568F" w14:textId="77777777" w:rsidR="006D1E60" w:rsidRDefault="006D1E60" w:rsidP="00610293">
            <w:pPr>
              <w:jc w:val="center"/>
            </w:pPr>
            <w:r>
              <w:rPr>
                <w:rFonts w:ascii="宋体" w:hAnsi="宋体"/>
                <w:sz w:val="18"/>
              </w:rPr>
              <w:t>15</w:t>
            </w:r>
          </w:p>
        </w:tc>
        <w:tc>
          <w:tcPr>
            <w:tcW w:w="2051" w:type="dxa"/>
            <w:gridSpan w:val="2"/>
            <w:shd w:val="clear" w:color="auto" w:fill="auto"/>
            <w:vAlign w:val="center"/>
          </w:tcPr>
          <w:p w14:paraId="75B283D6" w14:textId="77777777" w:rsidR="006D1E60" w:rsidRDefault="006D1E60" w:rsidP="00610293">
            <w:pPr>
              <w:jc w:val="center"/>
            </w:pPr>
          </w:p>
        </w:tc>
      </w:tr>
      <w:tr w:rsidR="006D1E60" w:rsidRPr="00E12EB7" w14:paraId="48D5447B" w14:textId="77777777" w:rsidTr="00610293">
        <w:trPr>
          <w:cantSplit/>
          <w:trHeight w:val="600"/>
        </w:trPr>
        <w:tc>
          <w:tcPr>
            <w:tcW w:w="598" w:type="dxa"/>
            <w:vMerge/>
            <w:vAlign w:val="center"/>
            <w:hideMark/>
          </w:tcPr>
          <w:p w14:paraId="1C54F952"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02ED8347"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6CD1EF04"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4CCB5D72" w14:textId="77777777" w:rsidR="006D1E60" w:rsidRDefault="006D1E60" w:rsidP="00610293">
            <w:pPr>
              <w:jc w:val="center"/>
            </w:pPr>
            <w:r>
              <w:rPr>
                <w:rFonts w:ascii="宋体" w:hAnsi="宋体"/>
                <w:sz w:val="18"/>
              </w:rPr>
              <w:t>贴息支持政策覆盖率</w:t>
            </w:r>
          </w:p>
        </w:tc>
        <w:tc>
          <w:tcPr>
            <w:tcW w:w="1177" w:type="dxa"/>
            <w:shd w:val="clear" w:color="auto" w:fill="auto"/>
            <w:vAlign w:val="center"/>
          </w:tcPr>
          <w:p w14:paraId="30CCCC09" w14:textId="77777777" w:rsidR="006D1E60" w:rsidRDefault="006D1E60" w:rsidP="00610293">
            <w:pPr>
              <w:jc w:val="center"/>
            </w:pPr>
            <w:r>
              <w:rPr>
                <w:rFonts w:ascii="宋体" w:hAnsi="宋体"/>
                <w:sz w:val="18"/>
              </w:rPr>
              <w:t>&gt;=95%</w:t>
            </w:r>
          </w:p>
        </w:tc>
        <w:tc>
          <w:tcPr>
            <w:tcW w:w="1177" w:type="dxa"/>
            <w:shd w:val="clear" w:color="auto" w:fill="auto"/>
            <w:vAlign w:val="center"/>
          </w:tcPr>
          <w:p w14:paraId="3BBC4525" w14:textId="77777777" w:rsidR="006D1E60" w:rsidRDefault="006D1E60" w:rsidP="00610293">
            <w:pPr>
              <w:jc w:val="center"/>
            </w:pPr>
            <w:r>
              <w:rPr>
                <w:rFonts w:ascii="宋体" w:hAnsi="宋体"/>
                <w:sz w:val="18"/>
              </w:rPr>
              <w:t>95%</w:t>
            </w:r>
          </w:p>
        </w:tc>
        <w:tc>
          <w:tcPr>
            <w:tcW w:w="707" w:type="dxa"/>
            <w:gridSpan w:val="2"/>
            <w:shd w:val="clear" w:color="auto" w:fill="auto"/>
            <w:vAlign w:val="center"/>
          </w:tcPr>
          <w:p w14:paraId="40B5680B" w14:textId="77777777" w:rsidR="006D1E60" w:rsidRDefault="006D1E60" w:rsidP="00610293">
            <w:pPr>
              <w:jc w:val="center"/>
            </w:pPr>
            <w:r>
              <w:rPr>
                <w:rFonts w:ascii="宋体" w:hAnsi="宋体"/>
                <w:sz w:val="18"/>
              </w:rPr>
              <w:t>15</w:t>
            </w:r>
          </w:p>
        </w:tc>
        <w:tc>
          <w:tcPr>
            <w:tcW w:w="690" w:type="dxa"/>
            <w:gridSpan w:val="2"/>
            <w:shd w:val="clear" w:color="auto" w:fill="auto"/>
            <w:vAlign w:val="center"/>
          </w:tcPr>
          <w:p w14:paraId="0A655267" w14:textId="77777777" w:rsidR="006D1E60" w:rsidRDefault="006D1E60" w:rsidP="00610293">
            <w:pPr>
              <w:jc w:val="center"/>
            </w:pPr>
            <w:r>
              <w:rPr>
                <w:rFonts w:ascii="宋体" w:hAnsi="宋体"/>
                <w:sz w:val="18"/>
              </w:rPr>
              <w:t>15</w:t>
            </w:r>
          </w:p>
        </w:tc>
        <w:tc>
          <w:tcPr>
            <w:tcW w:w="2051" w:type="dxa"/>
            <w:gridSpan w:val="2"/>
            <w:shd w:val="clear" w:color="auto" w:fill="auto"/>
            <w:vAlign w:val="center"/>
          </w:tcPr>
          <w:p w14:paraId="6C16FC2D" w14:textId="77777777" w:rsidR="006D1E60" w:rsidRDefault="006D1E60" w:rsidP="00610293">
            <w:pPr>
              <w:jc w:val="center"/>
            </w:pPr>
          </w:p>
        </w:tc>
      </w:tr>
      <w:tr w:rsidR="006D1E60" w:rsidRPr="00E12EB7" w14:paraId="1C27E547" w14:textId="77777777" w:rsidTr="00610293">
        <w:trPr>
          <w:cantSplit/>
          <w:trHeight w:val="600"/>
        </w:trPr>
        <w:tc>
          <w:tcPr>
            <w:tcW w:w="598" w:type="dxa"/>
            <w:vMerge/>
            <w:vAlign w:val="center"/>
            <w:hideMark/>
          </w:tcPr>
          <w:p w14:paraId="38B0FF85"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79476D2D"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44344BB6"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25496268" w14:textId="77777777" w:rsidR="006D1E60" w:rsidRDefault="006D1E60" w:rsidP="00610293">
            <w:pPr>
              <w:jc w:val="center"/>
            </w:pPr>
            <w:r>
              <w:rPr>
                <w:rFonts w:ascii="宋体" w:hAnsi="宋体"/>
                <w:sz w:val="18"/>
              </w:rPr>
              <w:t>贴息支持政策覆盖率</w:t>
            </w:r>
          </w:p>
        </w:tc>
        <w:tc>
          <w:tcPr>
            <w:tcW w:w="1177" w:type="dxa"/>
            <w:shd w:val="clear" w:color="auto" w:fill="auto"/>
            <w:vAlign w:val="center"/>
          </w:tcPr>
          <w:p w14:paraId="0B50E8BB" w14:textId="77777777" w:rsidR="006D1E60" w:rsidRDefault="006D1E60" w:rsidP="00610293">
            <w:pPr>
              <w:jc w:val="center"/>
            </w:pPr>
            <w:r>
              <w:rPr>
                <w:rFonts w:ascii="宋体" w:hAnsi="宋体"/>
                <w:sz w:val="18"/>
              </w:rPr>
              <w:t>&gt;=95%</w:t>
            </w:r>
          </w:p>
        </w:tc>
        <w:tc>
          <w:tcPr>
            <w:tcW w:w="1177" w:type="dxa"/>
            <w:shd w:val="clear" w:color="auto" w:fill="auto"/>
            <w:vAlign w:val="center"/>
          </w:tcPr>
          <w:p w14:paraId="39FD0335" w14:textId="77777777" w:rsidR="006D1E60" w:rsidRDefault="006D1E60" w:rsidP="00610293">
            <w:pPr>
              <w:jc w:val="center"/>
            </w:pPr>
            <w:r>
              <w:rPr>
                <w:rFonts w:ascii="宋体" w:hAnsi="宋体"/>
                <w:sz w:val="18"/>
              </w:rPr>
              <w:t>95%</w:t>
            </w:r>
          </w:p>
        </w:tc>
        <w:tc>
          <w:tcPr>
            <w:tcW w:w="707" w:type="dxa"/>
            <w:gridSpan w:val="2"/>
            <w:shd w:val="clear" w:color="auto" w:fill="auto"/>
            <w:vAlign w:val="center"/>
          </w:tcPr>
          <w:p w14:paraId="3A70E7B7" w14:textId="77777777" w:rsidR="006D1E60" w:rsidRDefault="006D1E60" w:rsidP="00610293">
            <w:pPr>
              <w:jc w:val="center"/>
            </w:pPr>
            <w:r>
              <w:rPr>
                <w:rFonts w:ascii="宋体" w:hAnsi="宋体"/>
                <w:sz w:val="18"/>
              </w:rPr>
              <w:t>15</w:t>
            </w:r>
          </w:p>
        </w:tc>
        <w:tc>
          <w:tcPr>
            <w:tcW w:w="690" w:type="dxa"/>
            <w:gridSpan w:val="2"/>
            <w:shd w:val="clear" w:color="auto" w:fill="auto"/>
            <w:vAlign w:val="center"/>
          </w:tcPr>
          <w:p w14:paraId="18761AB2" w14:textId="77777777" w:rsidR="006D1E60" w:rsidRDefault="006D1E60" w:rsidP="00610293">
            <w:pPr>
              <w:jc w:val="center"/>
            </w:pPr>
            <w:r>
              <w:rPr>
                <w:rFonts w:ascii="宋体" w:hAnsi="宋体"/>
                <w:sz w:val="18"/>
              </w:rPr>
              <w:t>15</w:t>
            </w:r>
          </w:p>
        </w:tc>
        <w:tc>
          <w:tcPr>
            <w:tcW w:w="2051" w:type="dxa"/>
            <w:gridSpan w:val="2"/>
            <w:shd w:val="clear" w:color="auto" w:fill="auto"/>
            <w:vAlign w:val="center"/>
          </w:tcPr>
          <w:p w14:paraId="05EACF85" w14:textId="77777777" w:rsidR="006D1E60" w:rsidRDefault="006D1E60" w:rsidP="00610293">
            <w:pPr>
              <w:jc w:val="center"/>
            </w:pPr>
          </w:p>
        </w:tc>
      </w:tr>
      <w:tr w:rsidR="006D1E60" w:rsidRPr="00E12EB7" w14:paraId="5D9EC073" w14:textId="77777777" w:rsidTr="00610293">
        <w:trPr>
          <w:cantSplit/>
          <w:trHeight w:val="600"/>
        </w:trPr>
        <w:tc>
          <w:tcPr>
            <w:tcW w:w="598" w:type="dxa"/>
            <w:vMerge/>
            <w:vAlign w:val="center"/>
            <w:hideMark/>
          </w:tcPr>
          <w:p w14:paraId="4193A4F7"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582C7F35"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val="restart"/>
            <w:shd w:val="clear" w:color="auto" w:fill="auto"/>
            <w:vAlign w:val="center"/>
          </w:tcPr>
          <w:p w14:paraId="3E18E82D" w14:textId="77777777" w:rsidR="006D1E60" w:rsidRDefault="006D1E60" w:rsidP="00610293">
            <w:pPr>
              <w:jc w:val="center"/>
            </w:pPr>
            <w:r>
              <w:rPr>
                <w:rFonts w:ascii="宋体" w:hAnsi="宋体"/>
                <w:sz w:val="18"/>
              </w:rPr>
              <w:t>时效指标</w:t>
            </w:r>
          </w:p>
        </w:tc>
        <w:tc>
          <w:tcPr>
            <w:tcW w:w="1857" w:type="dxa"/>
            <w:gridSpan w:val="2"/>
            <w:shd w:val="clear" w:color="auto" w:fill="auto"/>
            <w:noWrap/>
            <w:vAlign w:val="center"/>
          </w:tcPr>
          <w:p w14:paraId="5C8FCA9B" w14:textId="77777777" w:rsidR="006D1E60" w:rsidRDefault="006D1E60" w:rsidP="00610293">
            <w:pPr>
              <w:jc w:val="center"/>
            </w:pPr>
            <w:r>
              <w:rPr>
                <w:rFonts w:ascii="宋体" w:hAnsi="宋体"/>
                <w:sz w:val="18"/>
              </w:rPr>
              <w:t>上级资金拨付及时率</w:t>
            </w:r>
          </w:p>
        </w:tc>
        <w:tc>
          <w:tcPr>
            <w:tcW w:w="1177" w:type="dxa"/>
            <w:shd w:val="clear" w:color="auto" w:fill="auto"/>
            <w:vAlign w:val="center"/>
          </w:tcPr>
          <w:p w14:paraId="135C885C" w14:textId="77777777" w:rsidR="006D1E60" w:rsidRDefault="006D1E60" w:rsidP="00610293">
            <w:pPr>
              <w:jc w:val="center"/>
            </w:pPr>
            <w:r>
              <w:rPr>
                <w:rFonts w:ascii="宋体" w:hAnsi="宋体"/>
                <w:sz w:val="18"/>
              </w:rPr>
              <w:t>=100%</w:t>
            </w:r>
          </w:p>
        </w:tc>
        <w:tc>
          <w:tcPr>
            <w:tcW w:w="1177" w:type="dxa"/>
            <w:shd w:val="clear" w:color="auto" w:fill="auto"/>
            <w:vAlign w:val="center"/>
          </w:tcPr>
          <w:p w14:paraId="5FE7E20C" w14:textId="77777777" w:rsidR="006D1E60" w:rsidRDefault="006D1E60" w:rsidP="00610293">
            <w:pPr>
              <w:jc w:val="center"/>
            </w:pPr>
          </w:p>
        </w:tc>
        <w:tc>
          <w:tcPr>
            <w:tcW w:w="707" w:type="dxa"/>
            <w:gridSpan w:val="2"/>
            <w:shd w:val="clear" w:color="auto" w:fill="auto"/>
            <w:vAlign w:val="center"/>
          </w:tcPr>
          <w:p w14:paraId="5DD7E224"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3E0B5B9D" w14:textId="77777777" w:rsidR="006D1E60" w:rsidRDefault="006D1E60" w:rsidP="00610293">
            <w:pPr>
              <w:jc w:val="center"/>
            </w:pPr>
            <w:r>
              <w:rPr>
                <w:rFonts w:ascii="宋体" w:hAnsi="宋体"/>
                <w:sz w:val="18"/>
              </w:rPr>
              <w:t>0</w:t>
            </w:r>
          </w:p>
        </w:tc>
        <w:tc>
          <w:tcPr>
            <w:tcW w:w="2051" w:type="dxa"/>
            <w:gridSpan w:val="2"/>
            <w:shd w:val="clear" w:color="auto" w:fill="auto"/>
            <w:vAlign w:val="center"/>
          </w:tcPr>
          <w:p w14:paraId="54C67C63" w14:textId="77777777" w:rsidR="006D1E60" w:rsidRDefault="006D1E60" w:rsidP="00610293">
            <w:pPr>
              <w:jc w:val="center"/>
            </w:pPr>
          </w:p>
        </w:tc>
      </w:tr>
      <w:tr w:rsidR="006D1E60" w:rsidRPr="00E12EB7" w14:paraId="7A28AD9D" w14:textId="77777777" w:rsidTr="00610293">
        <w:trPr>
          <w:cantSplit/>
          <w:trHeight w:val="600"/>
        </w:trPr>
        <w:tc>
          <w:tcPr>
            <w:tcW w:w="598" w:type="dxa"/>
            <w:vMerge/>
            <w:vAlign w:val="center"/>
            <w:hideMark/>
          </w:tcPr>
          <w:p w14:paraId="2E49D77E"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61DCBCD6"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6C454331"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382FACC2" w14:textId="77777777" w:rsidR="006D1E60" w:rsidRDefault="006D1E60" w:rsidP="00610293">
            <w:pPr>
              <w:jc w:val="center"/>
            </w:pPr>
            <w:r>
              <w:rPr>
                <w:rFonts w:ascii="宋体" w:hAnsi="宋体"/>
                <w:sz w:val="18"/>
              </w:rPr>
              <w:t>上级资金拨付及时率</w:t>
            </w:r>
          </w:p>
        </w:tc>
        <w:tc>
          <w:tcPr>
            <w:tcW w:w="1177" w:type="dxa"/>
            <w:shd w:val="clear" w:color="auto" w:fill="auto"/>
            <w:vAlign w:val="center"/>
          </w:tcPr>
          <w:p w14:paraId="18034EFE" w14:textId="77777777" w:rsidR="006D1E60" w:rsidRDefault="006D1E60" w:rsidP="00610293">
            <w:pPr>
              <w:jc w:val="center"/>
            </w:pPr>
            <w:r>
              <w:rPr>
                <w:rFonts w:ascii="宋体" w:hAnsi="宋体"/>
                <w:sz w:val="18"/>
              </w:rPr>
              <w:t>=100%</w:t>
            </w:r>
          </w:p>
        </w:tc>
        <w:tc>
          <w:tcPr>
            <w:tcW w:w="1177" w:type="dxa"/>
            <w:shd w:val="clear" w:color="auto" w:fill="auto"/>
            <w:vAlign w:val="center"/>
          </w:tcPr>
          <w:p w14:paraId="51FA28CF" w14:textId="77777777" w:rsidR="006D1E60" w:rsidRDefault="006D1E60" w:rsidP="00610293">
            <w:pPr>
              <w:jc w:val="center"/>
            </w:pPr>
            <w:r>
              <w:rPr>
                <w:rFonts w:ascii="宋体" w:hAnsi="宋体"/>
                <w:sz w:val="18"/>
              </w:rPr>
              <w:t>100%</w:t>
            </w:r>
          </w:p>
        </w:tc>
        <w:tc>
          <w:tcPr>
            <w:tcW w:w="707" w:type="dxa"/>
            <w:gridSpan w:val="2"/>
            <w:shd w:val="clear" w:color="auto" w:fill="auto"/>
            <w:vAlign w:val="center"/>
          </w:tcPr>
          <w:p w14:paraId="04FC726E"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63BEA8A5"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2458B51C" w14:textId="77777777" w:rsidR="006D1E60" w:rsidRDefault="006D1E60" w:rsidP="00610293">
            <w:pPr>
              <w:jc w:val="center"/>
            </w:pPr>
          </w:p>
        </w:tc>
      </w:tr>
      <w:tr w:rsidR="006D1E60" w:rsidRPr="00E12EB7" w14:paraId="0013724C" w14:textId="77777777" w:rsidTr="00610293">
        <w:trPr>
          <w:cantSplit/>
          <w:trHeight w:val="600"/>
        </w:trPr>
        <w:tc>
          <w:tcPr>
            <w:tcW w:w="598" w:type="dxa"/>
            <w:vMerge/>
            <w:vAlign w:val="center"/>
            <w:hideMark/>
          </w:tcPr>
          <w:p w14:paraId="059953F4"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66366B1D"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50B82F92"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4505CD6E" w14:textId="77777777" w:rsidR="006D1E60" w:rsidRDefault="006D1E60" w:rsidP="00610293">
            <w:pPr>
              <w:jc w:val="center"/>
            </w:pPr>
            <w:r>
              <w:rPr>
                <w:rFonts w:ascii="宋体" w:hAnsi="宋体"/>
                <w:sz w:val="18"/>
              </w:rPr>
              <w:t>上级资金拨付及时率</w:t>
            </w:r>
          </w:p>
        </w:tc>
        <w:tc>
          <w:tcPr>
            <w:tcW w:w="1177" w:type="dxa"/>
            <w:shd w:val="clear" w:color="auto" w:fill="auto"/>
            <w:vAlign w:val="center"/>
          </w:tcPr>
          <w:p w14:paraId="0AA6C331" w14:textId="77777777" w:rsidR="006D1E60" w:rsidRDefault="006D1E60" w:rsidP="00610293">
            <w:pPr>
              <w:jc w:val="center"/>
            </w:pPr>
            <w:r>
              <w:rPr>
                <w:rFonts w:ascii="宋体" w:hAnsi="宋体"/>
                <w:sz w:val="18"/>
              </w:rPr>
              <w:t>=100%</w:t>
            </w:r>
          </w:p>
        </w:tc>
        <w:tc>
          <w:tcPr>
            <w:tcW w:w="1177" w:type="dxa"/>
            <w:shd w:val="clear" w:color="auto" w:fill="auto"/>
            <w:vAlign w:val="center"/>
          </w:tcPr>
          <w:p w14:paraId="3A9AD431" w14:textId="77777777" w:rsidR="006D1E60" w:rsidRDefault="006D1E60" w:rsidP="00610293">
            <w:pPr>
              <w:jc w:val="center"/>
            </w:pPr>
            <w:r>
              <w:rPr>
                <w:rFonts w:ascii="宋体" w:hAnsi="宋体"/>
                <w:sz w:val="18"/>
              </w:rPr>
              <w:t>100%</w:t>
            </w:r>
          </w:p>
        </w:tc>
        <w:tc>
          <w:tcPr>
            <w:tcW w:w="707" w:type="dxa"/>
            <w:gridSpan w:val="2"/>
            <w:shd w:val="clear" w:color="auto" w:fill="auto"/>
            <w:vAlign w:val="center"/>
          </w:tcPr>
          <w:p w14:paraId="60CB27C7"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6CC1DE2C"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647538DD" w14:textId="77777777" w:rsidR="006D1E60" w:rsidRDefault="006D1E60" w:rsidP="00610293">
            <w:pPr>
              <w:jc w:val="center"/>
            </w:pPr>
          </w:p>
        </w:tc>
      </w:tr>
      <w:tr w:rsidR="006D1E60" w:rsidRPr="00E12EB7" w14:paraId="2C4C7E1D" w14:textId="77777777" w:rsidTr="00610293">
        <w:trPr>
          <w:cantSplit/>
          <w:trHeight w:val="600"/>
        </w:trPr>
        <w:tc>
          <w:tcPr>
            <w:tcW w:w="598" w:type="dxa"/>
            <w:vMerge/>
            <w:vAlign w:val="center"/>
            <w:hideMark/>
          </w:tcPr>
          <w:p w14:paraId="05147254"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7C72B424"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5775B657"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59E11992" w14:textId="77777777" w:rsidR="006D1E60" w:rsidRDefault="006D1E60" w:rsidP="00610293">
            <w:pPr>
              <w:jc w:val="center"/>
            </w:pPr>
            <w:r>
              <w:rPr>
                <w:rFonts w:ascii="宋体" w:hAnsi="宋体"/>
                <w:sz w:val="18"/>
              </w:rPr>
              <w:t>上级资金拨付及时率</w:t>
            </w:r>
          </w:p>
        </w:tc>
        <w:tc>
          <w:tcPr>
            <w:tcW w:w="1177" w:type="dxa"/>
            <w:shd w:val="clear" w:color="auto" w:fill="auto"/>
            <w:vAlign w:val="center"/>
          </w:tcPr>
          <w:p w14:paraId="2B9EDA72" w14:textId="77777777" w:rsidR="006D1E60" w:rsidRDefault="006D1E60" w:rsidP="00610293">
            <w:pPr>
              <w:jc w:val="center"/>
            </w:pPr>
            <w:r>
              <w:rPr>
                <w:rFonts w:ascii="宋体" w:hAnsi="宋体"/>
                <w:sz w:val="18"/>
              </w:rPr>
              <w:t>=100%</w:t>
            </w:r>
          </w:p>
        </w:tc>
        <w:tc>
          <w:tcPr>
            <w:tcW w:w="1177" w:type="dxa"/>
            <w:shd w:val="clear" w:color="auto" w:fill="auto"/>
            <w:vAlign w:val="center"/>
          </w:tcPr>
          <w:p w14:paraId="082F0A2E" w14:textId="77777777" w:rsidR="006D1E60" w:rsidRDefault="006D1E60" w:rsidP="00610293">
            <w:pPr>
              <w:jc w:val="center"/>
            </w:pPr>
            <w:r>
              <w:rPr>
                <w:rFonts w:ascii="宋体" w:hAnsi="宋体"/>
                <w:sz w:val="18"/>
              </w:rPr>
              <w:t>100%</w:t>
            </w:r>
          </w:p>
        </w:tc>
        <w:tc>
          <w:tcPr>
            <w:tcW w:w="707" w:type="dxa"/>
            <w:gridSpan w:val="2"/>
            <w:shd w:val="clear" w:color="auto" w:fill="auto"/>
            <w:vAlign w:val="center"/>
          </w:tcPr>
          <w:p w14:paraId="0FA6341F"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762A3F95"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4DD62B6B" w14:textId="77777777" w:rsidR="006D1E60" w:rsidRDefault="006D1E60" w:rsidP="00610293">
            <w:pPr>
              <w:jc w:val="center"/>
            </w:pPr>
          </w:p>
        </w:tc>
      </w:tr>
      <w:tr w:rsidR="006D1E60" w:rsidRPr="00E12EB7" w14:paraId="7AFC9C27" w14:textId="77777777" w:rsidTr="00610293">
        <w:trPr>
          <w:cantSplit/>
          <w:trHeight w:val="600"/>
        </w:trPr>
        <w:tc>
          <w:tcPr>
            <w:tcW w:w="598" w:type="dxa"/>
            <w:vMerge/>
            <w:vAlign w:val="center"/>
            <w:hideMark/>
          </w:tcPr>
          <w:p w14:paraId="0D8EFB00"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413FE805" w14:textId="77777777" w:rsidR="006D1E60" w:rsidRDefault="006D1E60" w:rsidP="00610293">
            <w:pPr>
              <w:jc w:val="center"/>
            </w:pPr>
            <w:r>
              <w:rPr>
                <w:rFonts w:ascii="宋体" w:hAnsi="宋体"/>
                <w:sz w:val="18"/>
              </w:rPr>
              <w:t>成本指标</w:t>
            </w:r>
          </w:p>
        </w:tc>
        <w:tc>
          <w:tcPr>
            <w:tcW w:w="718" w:type="dxa"/>
            <w:vMerge w:val="restart"/>
            <w:shd w:val="clear" w:color="auto" w:fill="auto"/>
            <w:vAlign w:val="center"/>
          </w:tcPr>
          <w:p w14:paraId="4BB4EA6C" w14:textId="77777777" w:rsidR="006D1E60" w:rsidRDefault="006D1E60" w:rsidP="00610293">
            <w:pPr>
              <w:jc w:val="center"/>
            </w:pPr>
            <w:r>
              <w:rPr>
                <w:rFonts w:ascii="宋体" w:hAnsi="宋体"/>
                <w:sz w:val="18"/>
              </w:rPr>
              <w:t>经济成本指标</w:t>
            </w:r>
          </w:p>
        </w:tc>
        <w:tc>
          <w:tcPr>
            <w:tcW w:w="1857" w:type="dxa"/>
            <w:gridSpan w:val="2"/>
            <w:shd w:val="clear" w:color="auto" w:fill="auto"/>
            <w:noWrap/>
            <w:vAlign w:val="center"/>
          </w:tcPr>
          <w:p w14:paraId="76920C92" w14:textId="77777777" w:rsidR="006D1E60" w:rsidRDefault="006D1E60" w:rsidP="00610293">
            <w:pPr>
              <w:jc w:val="center"/>
            </w:pPr>
            <w:r>
              <w:rPr>
                <w:rFonts w:ascii="宋体" w:hAnsi="宋体"/>
                <w:sz w:val="18"/>
              </w:rPr>
              <w:t>项目预算控制率</w:t>
            </w:r>
          </w:p>
        </w:tc>
        <w:tc>
          <w:tcPr>
            <w:tcW w:w="1177" w:type="dxa"/>
            <w:shd w:val="clear" w:color="auto" w:fill="auto"/>
            <w:vAlign w:val="center"/>
          </w:tcPr>
          <w:p w14:paraId="5BF926FC" w14:textId="77777777" w:rsidR="006D1E60" w:rsidRDefault="006D1E60" w:rsidP="00610293">
            <w:pPr>
              <w:jc w:val="center"/>
            </w:pPr>
            <w:r>
              <w:rPr>
                <w:rFonts w:ascii="宋体" w:hAnsi="宋体"/>
                <w:sz w:val="18"/>
              </w:rPr>
              <w:t>&lt;=100%</w:t>
            </w:r>
          </w:p>
        </w:tc>
        <w:tc>
          <w:tcPr>
            <w:tcW w:w="1177" w:type="dxa"/>
            <w:shd w:val="clear" w:color="auto" w:fill="auto"/>
            <w:vAlign w:val="center"/>
          </w:tcPr>
          <w:p w14:paraId="00598BC2" w14:textId="77777777" w:rsidR="006D1E60" w:rsidRDefault="006D1E60" w:rsidP="00610293">
            <w:pPr>
              <w:jc w:val="center"/>
            </w:pPr>
          </w:p>
        </w:tc>
        <w:tc>
          <w:tcPr>
            <w:tcW w:w="707" w:type="dxa"/>
            <w:gridSpan w:val="2"/>
            <w:shd w:val="clear" w:color="auto" w:fill="auto"/>
            <w:vAlign w:val="center"/>
          </w:tcPr>
          <w:p w14:paraId="06534EC6" w14:textId="77777777" w:rsidR="006D1E60" w:rsidRDefault="006D1E60" w:rsidP="00610293">
            <w:pPr>
              <w:jc w:val="center"/>
            </w:pPr>
            <w:r>
              <w:rPr>
                <w:rFonts w:ascii="宋体" w:hAnsi="宋体"/>
                <w:sz w:val="18"/>
              </w:rPr>
              <w:t>20</w:t>
            </w:r>
          </w:p>
        </w:tc>
        <w:tc>
          <w:tcPr>
            <w:tcW w:w="690" w:type="dxa"/>
            <w:gridSpan w:val="2"/>
            <w:shd w:val="clear" w:color="auto" w:fill="auto"/>
            <w:vAlign w:val="center"/>
          </w:tcPr>
          <w:p w14:paraId="4501A55F" w14:textId="77777777" w:rsidR="006D1E60" w:rsidRDefault="006D1E60" w:rsidP="00610293">
            <w:pPr>
              <w:jc w:val="center"/>
            </w:pPr>
            <w:r>
              <w:rPr>
                <w:rFonts w:ascii="宋体" w:hAnsi="宋体"/>
                <w:sz w:val="18"/>
              </w:rPr>
              <w:t>0</w:t>
            </w:r>
          </w:p>
        </w:tc>
        <w:tc>
          <w:tcPr>
            <w:tcW w:w="2051" w:type="dxa"/>
            <w:gridSpan w:val="2"/>
            <w:shd w:val="clear" w:color="auto" w:fill="auto"/>
            <w:vAlign w:val="center"/>
          </w:tcPr>
          <w:p w14:paraId="6B321280" w14:textId="77777777" w:rsidR="006D1E60" w:rsidRDefault="006D1E60" w:rsidP="00610293">
            <w:pPr>
              <w:jc w:val="center"/>
            </w:pPr>
          </w:p>
        </w:tc>
      </w:tr>
      <w:tr w:rsidR="006D1E60" w:rsidRPr="00E12EB7" w14:paraId="1126F014" w14:textId="77777777" w:rsidTr="00610293">
        <w:trPr>
          <w:cantSplit/>
          <w:trHeight w:val="600"/>
        </w:trPr>
        <w:tc>
          <w:tcPr>
            <w:tcW w:w="598" w:type="dxa"/>
            <w:vMerge/>
            <w:vAlign w:val="center"/>
            <w:hideMark/>
          </w:tcPr>
          <w:p w14:paraId="47FF747C"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2E249DAD"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4DC1CD83"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1EF6085D" w14:textId="77777777" w:rsidR="006D1E60" w:rsidRDefault="006D1E60" w:rsidP="00610293">
            <w:pPr>
              <w:jc w:val="center"/>
            </w:pPr>
            <w:r>
              <w:rPr>
                <w:rFonts w:ascii="宋体" w:hAnsi="宋体"/>
                <w:sz w:val="18"/>
              </w:rPr>
              <w:t>项目预算控制率</w:t>
            </w:r>
          </w:p>
        </w:tc>
        <w:tc>
          <w:tcPr>
            <w:tcW w:w="1177" w:type="dxa"/>
            <w:shd w:val="clear" w:color="auto" w:fill="auto"/>
            <w:vAlign w:val="center"/>
          </w:tcPr>
          <w:p w14:paraId="5FAB8F3B" w14:textId="77777777" w:rsidR="006D1E60" w:rsidRDefault="006D1E60" w:rsidP="00610293">
            <w:pPr>
              <w:jc w:val="center"/>
            </w:pPr>
            <w:r>
              <w:rPr>
                <w:rFonts w:ascii="宋体" w:hAnsi="宋体"/>
                <w:sz w:val="18"/>
              </w:rPr>
              <w:t>&lt;=100%</w:t>
            </w:r>
          </w:p>
        </w:tc>
        <w:tc>
          <w:tcPr>
            <w:tcW w:w="1177" w:type="dxa"/>
            <w:shd w:val="clear" w:color="auto" w:fill="auto"/>
            <w:vAlign w:val="center"/>
          </w:tcPr>
          <w:p w14:paraId="53A2B428" w14:textId="77777777" w:rsidR="006D1E60" w:rsidRDefault="006D1E60" w:rsidP="00610293">
            <w:pPr>
              <w:jc w:val="center"/>
            </w:pPr>
            <w:r>
              <w:rPr>
                <w:rFonts w:ascii="宋体" w:hAnsi="宋体"/>
                <w:sz w:val="18"/>
              </w:rPr>
              <w:t>100%</w:t>
            </w:r>
          </w:p>
        </w:tc>
        <w:tc>
          <w:tcPr>
            <w:tcW w:w="707" w:type="dxa"/>
            <w:gridSpan w:val="2"/>
            <w:shd w:val="clear" w:color="auto" w:fill="auto"/>
            <w:vAlign w:val="center"/>
          </w:tcPr>
          <w:p w14:paraId="23E647B0" w14:textId="77777777" w:rsidR="006D1E60" w:rsidRDefault="006D1E60" w:rsidP="00610293">
            <w:pPr>
              <w:jc w:val="center"/>
            </w:pPr>
            <w:r>
              <w:rPr>
                <w:rFonts w:ascii="宋体" w:hAnsi="宋体"/>
                <w:sz w:val="18"/>
              </w:rPr>
              <w:t>20</w:t>
            </w:r>
          </w:p>
        </w:tc>
        <w:tc>
          <w:tcPr>
            <w:tcW w:w="690" w:type="dxa"/>
            <w:gridSpan w:val="2"/>
            <w:shd w:val="clear" w:color="auto" w:fill="auto"/>
            <w:vAlign w:val="center"/>
          </w:tcPr>
          <w:p w14:paraId="5458E6A8" w14:textId="77777777" w:rsidR="006D1E60" w:rsidRDefault="006D1E60" w:rsidP="00610293">
            <w:pPr>
              <w:jc w:val="center"/>
            </w:pPr>
            <w:r>
              <w:rPr>
                <w:rFonts w:ascii="宋体" w:hAnsi="宋体"/>
                <w:sz w:val="18"/>
              </w:rPr>
              <w:t>20</w:t>
            </w:r>
          </w:p>
        </w:tc>
        <w:tc>
          <w:tcPr>
            <w:tcW w:w="2051" w:type="dxa"/>
            <w:gridSpan w:val="2"/>
            <w:shd w:val="clear" w:color="auto" w:fill="auto"/>
            <w:vAlign w:val="center"/>
          </w:tcPr>
          <w:p w14:paraId="71958BF3" w14:textId="77777777" w:rsidR="006D1E60" w:rsidRDefault="006D1E60" w:rsidP="00610293">
            <w:pPr>
              <w:jc w:val="center"/>
            </w:pPr>
          </w:p>
        </w:tc>
      </w:tr>
      <w:tr w:rsidR="006D1E60" w:rsidRPr="00E12EB7" w14:paraId="00C3344E" w14:textId="77777777" w:rsidTr="00610293">
        <w:trPr>
          <w:cantSplit/>
          <w:trHeight w:val="600"/>
        </w:trPr>
        <w:tc>
          <w:tcPr>
            <w:tcW w:w="598" w:type="dxa"/>
            <w:vMerge/>
            <w:vAlign w:val="center"/>
            <w:hideMark/>
          </w:tcPr>
          <w:p w14:paraId="1DD4DA0D"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09BDF3B3"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573ADEBC"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087FC1CB" w14:textId="77777777" w:rsidR="006D1E60" w:rsidRDefault="006D1E60" w:rsidP="00610293">
            <w:pPr>
              <w:jc w:val="center"/>
            </w:pPr>
            <w:r>
              <w:rPr>
                <w:rFonts w:ascii="宋体" w:hAnsi="宋体"/>
                <w:sz w:val="18"/>
              </w:rPr>
              <w:t>项目预算控制率</w:t>
            </w:r>
          </w:p>
        </w:tc>
        <w:tc>
          <w:tcPr>
            <w:tcW w:w="1177" w:type="dxa"/>
            <w:shd w:val="clear" w:color="auto" w:fill="auto"/>
            <w:vAlign w:val="center"/>
          </w:tcPr>
          <w:p w14:paraId="283A4703" w14:textId="77777777" w:rsidR="006D1E60" w:rsidRDefault="006D1E60" w:rsidP="00610293">
            <w:pPr>
              <w:jc w:val="center"/>
            </w:pPr>
            <w:r>
              <w:rPr>
                <w:rFonts w:ascii="宋体" w:hAnsi="宋体"/>
                <w:sz w:val="18"/>
              </w:rPr>
              <w:t>&lt;=100%</w:t>
            </w:r>
          </w:p>
        </w:tc>
        <w:tc>
          <w:tcPr>
            <w:tcW w:w="1177" w:type="dxa"/>
            <w:shd w:val="clear" w:color="auto" w:fill="auto"/>
            <w:vAlign w:val="center"/>
          </w:tcPr>
          <w:p w14:paraId="5EC315C1" w14:textId="77777777" w:rsidR="006D1E60" w:rsidRDefault="006D1E60" w:rsidP="00610293">
            <w:pPr>
              <w:jc w:val="center"/>
            </w:pPr>
            <w:r>
              <w:rPr>
                <w:rFonts w:ascii="宋体" w:hAnsi="宋体"/>
                <w:sz w:val="18"/>
              </w:rPr>
              <w:t>100%</w:t>
            </w:r>
          </w:p>
        </w:tc>
        <w:tc>
          <w:tcPr>
            <w:tcW w:w="707" w:type="dxa"/>
            <w:gridSpan w:val="2"/>
            <w:shd w:val="clear" w:color="auto" w:fill="auto"/>
            <w:vAlign w:val="center"/>
          </w:tcPr>
          <w:p w14:paraId="7D267AE1" w14:textId="77777777" w:rsidR="006D1E60" w:rsidRDefault="006D1E60" w:rsidP="00610293">
            <w:pPr>
              <w:jc w:val="center"/>
            </w:pPr>
            <w:r>
              <w:rPr>
                <w:rFonts w:ascii="宋体" w:hAnsi="宋体"/>
                <w:sz w:val="18"/>
              </w:rPr>
              <w:t>20</w:t>
            </w:r>
          </w:p>
        </w:tc>
        <w:tc>
          <w:tcPr>
            <w:tcW w:w="690" w:type="dxa"/>
            <w:gridSpan w:val="2"/>
            <w:shd w:val="clear" w:color="auto" w:fill="auto"/>
            <w:vAlign w:val="center"/>
          </w:tcPr>
          <w:p w14:paraId="48450DE9" w14:textId="77777777" w:rsidR="006D1E60" w:rsidRDefault="006D1E60" w:rsidP="00610293">
            <w:pPr>
              <w:jc w:val="center"/>
            </w:pPr>
            <w:r>
              <w:rPr>
                <w:rFonts w:ascii="宋体" w:hAnsi="宋体"/>
                <w:sz w:val="18"/>
              </w:rPr>
              <w:t>20</w:t>
            </w:r>
          </w:p>
        </w:tc>
        <w:tc>
          <w:tcPr>
            <w:tcW w:w="2051" w:type="dxa"/>
            <w:gridSpan w:val="2"/>
            <w:shd w:val="clear" w:color="auto" w:fill="auto"/>
            <w:vAlign w:val="center"/>
          </w:tcPr>
          <w:p w14:paraId="1C338D5F" w14:textId="77777777" w:rsidR="006D1E60" w:rsidRDefault="006D1E60" w:rsidP="00610293">
            <w:pPr>
              <w:jc w:val="center"/>
            </w:pPr>
          </w:p>
        </w:tc>
      </w:tr>
      <w:tr w:rsidR="006D1E60" w:rsidRPr="00E12EB7" w14:paraId="19771AC5" w14:textId="77777777" w:rsidTr="00610293">
        <w:trPr>
          <w:cantSplit/>
          <w:trHeight w:val="600"/>
        </w:trPr>
        <w:tc>
          <w:tcPr>
            <w:tcW w:w="598" w:type="dxa"/>
            <w:vMerge/>
            <w:vAlign w:val="center"/>
            <w:hideMark/>
          </w:tcPr>
          <w:p w14:paraId="5BBA500D"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159DFA03"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688D0A9F"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05DD652F" w14:textId="77777777" w:rsidR="006D1E60" w:rsidRDefault="006D1E60" w:rsidP="00610293">
            <w:pPr>
              <w:jc w:val="center"/>
            </w:pPr>
            <w:r>
              <w:rPr>
                <w:rFonts w:ascii="宋体" w:hAnsi="宋体"/>
                <w:sz w:val="18"/>
              </w:rPr>
              <w:t>项目预算控制率</w:t>
            </w:r>
          </w:p>
        </w:tc>
        <w:tc>
          <w:tcPr>
            <w:tcW w:w="1177" w:type="dxa"/>
            <w:shd w:val="clear" w:color="auto" w:fill="auto"/>
            <w:vAlign w:val="center"/>
          </w:tcPr>
          <w:p w14:paraId="197F7360" w14:textId="77777777" w:rsidR="006D1E60" w:rsidRDefault="006D1E60" w:rsidP="00610293">
            <w:pPr>
              <w:jc w:val="center"/>
            </w:pPr>
            <w:r>
              <w:rPr>
                <w:rFonts w:ascii="宋体" w:hAnsi="宋体"/>
                <w:sz w:val="18"/>
              </w:rPr>
              <w:t>&lt;=100%</w:t>
            </w:r>
          </w:p>
        </w:tc>
        <w:tc>
          <w:tcPr>
            <w:tcW w:w="1177" w:type="dxa"/>
            <w:shd w:val="clear" w:color="auto" w:fill="auto"/>
            <w:vAlign w:val="center"/>
          </w:tcPr>
          <w:p w14:paraId="4979DF4C" w14:textId="77777777" w:rsidR="006D1E60" w:rsidRDefault="006D1E60" w:rsidP="00610293">
            <w:pPr>
              <w:jc w:val="center"/>
            </w:pPr>
            <w:r>
              <w:rPr>
                <w:rFonts w:ascii="宋体" w:hAnsi="宋体"/>
                <w:sz w:val="18"/>
              </w:rPr>
              <w:t>100%</w:t>
            </w:r>
          </w:p>
        </w:tc>
        <w:tc>
          <w:tcPr>
            <w:tcW w:w="707" w:type="dxa"/>
            <w:gridSpan w:val="2"/>
            <w:shd w:val="clear" w:color="auto" w:fill="auto"/>
            <w:vAlign w:val="center"/>
          </w:tcPr>
          <w:p w14:paraId="63785401" w14:textId="77777777" w:rsidR="006D1E60" w:rsidRDefault="006D1E60" w:rsidP="00610293">
            <w:pPr>
              <w:jc w:val="center"/>
            </w:pPr>
            <w:r>
              <w:rPr>
                <w:rFonts w:ascii="宋体" w:hAnsi="宋体"/>
                <w:sz w:val="18"/>
              </w:rPr>
              <w:t>20</w:t>
            </w:r>
          </w:p>
        </w:tc>
        <w:tc>
          <w:tcPr>
            <w:tcW w:w="690" w:type="dxa"/>
            <w:gridSpan w:val="2"/>
            <w:shd w:val="clear" w:color="auto" w:fill="auto"/>
            <w:vAlign w:val="center"/>
          </w:tcPr>
          <w:p w14:paraId="1A3B8BB3" w14:textId="77777777" w:rsidR="006D1E60" w:rsidRDefault="006D1E60" w:rsidP="00610293">
            <w:pPr>
              <w:jc w:val="center"/>
            </w:pPr>
            <w:r>
              <w:rPr>
                <w:rFonts w:ascii="宋体" w:hAnsi="宋体"/>
                <w:sz w:val="18"/>
              </w:rPr>
              <w:t>20</w:t>
            </w:r>
          </w:p>
        </w:tc>
        <w:tc>
          <w:tcPr>
            <w:tcW w:w="2051" w:type="dxa"/>
            <w:gridSpan w:val="2"/>
            <w:shd w:val="clear" w:color="auto" w:fill="auto"/>
            <w:vAlign w:val="center"/>
          </w:tcPr>
          <w:p w14:paraId="796B03A0" w14:textId="77777777" w:rsidR="006D1E60" w:rsidRDefault="006D1E60" w:rsidP="00610293">
            <w:pPr>
              <w:jc w:val="center"/>
            </w:pPr>
          </w:p>
        </w:tc>
      </w:tr>
      <w:tr w:rsidR="006D1E60" w:rsidRPr="00E12EB7" w14:paraId="18EDBD8B" w14:textId="77777777" w:rsidTr="00610293">
        <w:trPr>
          <w:cantSplit/>
          <w:trHeight w:val="600"/>
        </w:trPr>
        <w:tc>
          <w:tcPr>
            <w:tcW w:w="598" w:type="dxa"/>
            <w:vMerge/>
            <w:vAlign w:val="center"/>
            <w:hideMark/>
          </w:tcPr>
          <w:p w14:paraId="094AC4F9"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147329ED" w14:textId="77777777" w:rsidR="006D1E60" w:rsidRDefault="006D1E60" w:rsidP="00610293">
            <w:pPr>
              <w:jc w:val="center"/>
            </w:pPr>
            <w:r>
              <w:rPr>
                <w:rFonts w:ascii="宋体" w:hAnsi="宋体"/>
                <w:sz w:val="18"/>
              </w:rPr>
              <w:t>效益指标</w:t>
            </w:r>
          </w:p>
        </w:tc>
        <w:tc>
          <w:tcPr>
            <w:tcW w:w="718" w:type="dxa"/>
            <w:vMerge w:val="restart"/>
            <w:shd w:val="clear" w:color="auto" w:fill="auto"/>
            <w:vAlign w:val="center"/>
          </w:tcPr>
          <w:p w14:paraId="211C15AF" w14:textId="77777777" w:rsidR="006D1E60" w:rsidRDefault="006D1E60" w:rsidP="00610293">
            <w:pPr>
              <w:jc w:val="center"/>
            </w:pPr>
            <w:r>
              <w:rPr>
                <w:rFonts w:ascii="宋体" w:hAnsi="宋体"/>
                <w:sz w:val="18"/>
              </w:rPr>
              <w:t>社会效益指标</w:t>
            </w:r>
          </w:p>
        </w:tc>
        <w:tc>
          <w:tcPr>
            <w:tcW w:w="1857" w:type="dxa"/>
            <w:gridSpan w:val="2"/>
            <w:shd w:val="clear" w:color="auto" w:fill="auto"/>
            <w:noWrap/>
            <w:vAlign w:val="center"/>
          </w:tcPr>
          <w:p w14:paraId="4D7890F9" w14:textId="77777777" w:rsidR="006D1E60" w:rsidRDefault="006D1E60" w:rsidP="00610293">
            <w:pPr>
              <w:jc w:val="center"/>
            </w:pPr>
            <w:r>
              <w:rPr>
                <w:rFonts w:ascii="宋体" w:hAnsi="宋体"/>
                <w:sz w:val="18"/>
              </w:rPr>
              <w:t>支持民贸民品企业发展</w:t>
            </w:r>
          </w:p>
        </w:tc>
        <w:tc>
          <w:tcPr>
            <w:tcW w:w="1177" w:type="dxa"/>
            <w:shd w:val="clear" w:color="auto" w:fill="auto"/>
            <w:vAlign w:val="center"/>
          </w:tcPr>
          <w:p w14:paraId="255E755A" w14:textId="77777777" w:rsidR="006D1E60" w:rsidRDefault="006D1E60" w:rsidP="00610293">
            <w:pPr>
              <w:jc w:val="center"/>
            </w:pPr>
            <w:r>
              <w:rPr>
                <w:rFonts w:ascii="宋体" w:hAnsi="宋体"/>
                <w:sz w:val="18"/>
              </w:rPr>
              <w:t>有效支持</w:t>
            </w:r>
          </w:p>
        </w:tc>
        <w:tc>
          <w:tcPr>
            <w:tcW w:w="1177" w:type="dxa"/>
            <w:shd w:val="clear" w:color="auto" w:fill="auto"/>
            <w:vAlign w:val="center"/>
          </w:tcPr>
          <w:p w14:paraId="33C8CFD1" w14:textId="77777777" w:rsidR="006D1E60" w:rsidRDefault="006D1E60" w:rsidP="00610293">
            <w:pPr>
              <w:jc w:val="center"/>
            </w:pPr>
          </w:p>
        </w:tc>
        <w:tc>
          <w:tcPr>
            <w:tcW w:w="707" w:type="dxa"/>
            <w:gridSpan w:val="2"/>
            <w:shd w:val="clear" w:color="auto" w:fill="auto"/>
            <w:vAlign w:val="center"/>
          </w:tcPr>
          <w:p w14:paraId="39D961C3"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638851B3" w14:textId="77777777" w:rsidR="006D1E60" w:rsidRDefault="006D1E60" w:rsidP="00610293">
            <w:pPr>
              <w:jc w:val="center"/>
            </w:pPr>
            <w:r>
              <w:rPr>
                <w:rFonts w:ascii="宋体" w:hAnsi="宋体"/>
                <w:sz w:val="18"/>
              </w:rPr>
              <w:t>0</w:t>
            </w:r>
          </w:p>
        </w:tc>
        <w:tc>
          <w:tcPr>
            <w:tcW w:w="2051" w:type="dxa"/>
            <w:gridSpan w:val="2"/>
            <w:shd w:val="clear" w:color="auto" w:fill="auto"/>
            <w:vAlign w:val="center"/>
          </w:tcPr>
          <w:p w14:paraId="7FB33463" w14:textId="77777777" w:rsidR="006D1E60" w:rsidRDefault="006D1E60" w:rsidP="00610293">
            <w:pPr>
              <w:jc w:val="center"/>
            </w:pPr>
          </w:p>
        </w:tc>
      </w:tr>
      <w:tr w:rsidR="006D1E60" w:rsidRPr="00E12EB7" w14:paraId="7E8F3669" w14:textId="77777777" w:rsidTr="00610293">
        <w:trPr>
          <w:cantSplit/>
          <w:trHeight w:val="600"/>
        </w:trPr>
        <w:tc>
          <w:tcPr>
            <w:tcW w:w="598" w:type="dxa"/>
            <w:vMerge/>
            <w:vAlign w:val="center"/>
            <w:hideMark/>
          </w:tcPr>
          <w:p w14:paraId="738D2F78"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0A6314B8"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161E8FB8"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2D7C3427" w14:textId="77777777" w:rsidR="006D1E60" w:rsidRDefault="006D1E60" w:rsidP="00610293">
            <w:pPr>
              <w:jc w:val="center"/>
            </w:pPr>
            <w:r>
              <w:rPr>
                <w:rFonts w:ascii="宋体" w:hAnsi="宋体"/>
                <w:sz w:val="18"/>
              </w:rPr>
              <w:t>支持民贸民品企业发展</w:t>
            </w:r>
          </w:p>
        </w:tc>
        <w:tc>
          <w:tcPr>
            <w:tcW w:w="1177" w:type="dxa"/>
            <w:shd w:val="clear" w:color="auto" w:fill="auto"/>
            <w:vAlign w:val="center"/>
          </w:tcPr>
          <w:p w14:paraId="10E97963" w14:textId="77777777" w:rsidR="006D1E60" w:rsidRDefault="006D1E60" w:rsidP="00610293">
            <w:pPr>
              <w:jc w:val="center"/>
            </w:pPr>
            <w:r>
              <w:rPr>
                <w:rFonts w:ascii="宋体" w:hAnsi="宋体"/>
                <w:sz w:val="18"/>
              </w:rPr>
              <w:t>有效支持</w:t>
            </w:r>
          </w:p>
        </w:tc>
        <w:tc>
          <w:tcPr>
            <w:tcW w:w="1177" w:type="dxa"/>
            <w:shd w:val="clear" w:color="auto" w:fill="auto"/>
            <w:vAlign w:val="center"/>
          </w:tcPr>
          <w:p w14:paraId="67E28DCC" w14:textId="77777777" w:rsidR="006D1E60" w:rsidRDefault="006D1E60" w:rsidP="00610293">
            <w:pPr>
              <w:jc w:val="center"/>
            </w:pPr>
            <w:r>
              <w:rPr>
                <w:rFonts w:ascii="宋体" w:hAnsi="宋体"/>
                <w:sz w:val="18"/>
              </w:rPr>
              <w:t>有效支持</w:t>
            </w:r>
          </w:p>
        </w:tc>
        <w:tc>
          <w:tcPr>
            <w:tcW w:w="707" w:type="dxa"/>
            <w:gridSpan w:val="2"/>
            <w:shd w:val="clear" w:color="auto" w:fill="auto"/>
            <w:vAlign w:val="center"/>
          </w:tcPr>
          <w:p w14:paraId="7966CC35"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77B50C2E"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77A13585" w14:textId="77777777" w:rsidR="006D1E60" w:rsidRDefault="006D1E60" w:rsidP="00610293">
            <w:pPr>
              <w:jc w:val="center"/>
            </w:pPr>
          </w:p>
        </w:tc>
      </w:tr>
      <w:tr w:rsidR="006D1E60" w:rsidRPr="00E12EB7" w14:paraId="4C1DB63A" w14:textId="77777777" w:rsidTr="00610293">
        <w:trPr>
          <w:cantSplit/>
          <w:trHeight w:val="600"/>
        </w:trPr>
        <w:tc>
          <w:tcPr>
            <w:tcW w:w="598" w:type="dxa"/>
            <w:vMerge/>
            <w:vAlign w:val="center"/>
            <w:hideMark/>
          </w:tcPr>
          <w:p w14:paraId="5727472A"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18E1FB30"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306E2D9D"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0DD8BD53" w14:textId="77777777" w:rsidR="006D1E60" w:rsidRDefault="006D1E60" w:rsidP="00610293">
            <w:pPr>
              <w:jc w:val="center"/>
            </w:pPr>
            <w:r>
              <w:rPr>
                <w:rFonts w:ascii="宋体" w:hAnsi="宋体"/>
                <w:sz w:val="18"/>
              </w:rPr>
              <w:t>支持民贸民品企业发展</w:t>
            </w:r>
          </w:p>
        </w:tc>
        <w:tc>
          <w:tcPr>
            <w:tcW w:w="1177" w:type="dxa"/>
            <w:shd w:val="clear" w:color="auto" w:fill="auto"/>
            <w:vAlign w:val="center"/>
          </w:tcPr>
          <w:p w14:paraId="4EE3D219" w14:textId="77777777" w:rsidR="006D1E60" w:rsidRDefault="006D1E60" w:rsidP="00610293">
            <w:pPr>
              <w:jc w:val="center"/>
            </w:pPr>
            <w:r>
              <w:rPr>
                <w:rFonts w:ascii="宋体" w:hAnsi="宋体"/>
                <w:sz w:val="18"/>
              </w:rPr>
              <w:t>有效支持</w:t>
            </w:r>
          </w:p>
        </w:tc>
        <w:tc>
          <w:tcPr>
            <w:tcW w:w="1177" w:type="dxa"/>
            <w:shd w:val="clear" w:color="auto" w:fill="auto"/>
            <w:vAlign w:val="center"/>
          </w:tcPr>
          <w:p w14:paraId="14FFE4B9" w14:textId="77777777" w:rsidR="006D1E60" w:rsidRDefault="006D1E60" w:rsidP="00610293">
            <w:pPr>
              <w:jc w:val="center"/>
            </w:pPr>
            <w:r>
              <w:rPr>
                <w:rFonts w:ascii="宋体" w:hAnsi="宋体"/>
                <w:sz w:val="18"/>
              </w:rPr>
              <w:t>完全达到预期</w:t>
            </w:r>
          </w:p>
        </w:tc>
        <w:tc>
          <w:tcPr>
            <w:tcW w:w="707" w:type="dxa"/>
            <w:gridSpan w:val="2"/>
            <w:shd w:val="clear" w:color="auto" w:fill="auto"/>
            <w:vAlign w:val="center"/>
          </w:tcPr>
          <w:p w14:paraId="37F6464E"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7DF3E18B"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10208F14" w14:textId="77777777" w:rsidR="006D1E60" w:rsidRDefault="006D1E60" w:rsidP="00610293">
            <w:pPr>
              <w:jc w:val="center"/>
            </w:pPr>
          </w:p>
        </w:tc>
      </w:tr>
      <w:tr w:rsidR="006D1E60" w:rsidRPr="00E12EB7" w14:paraId="24101D1F" w14:textId="77777777" w:rsidTr="00610293">
        <w:trPr>
          <w:cantSplit/>
          <w:trHeight w:val="600"/>
        </w:trPr>
        <w:tc>
          <w:tcPr>
            <w:tcW w:w="598" w:type="dxa"/>
            <w:vMerge/>
            <w:vAlign w:val="center"/>
            <w:hideMark/>
          </w:tcPr>
          <w:p w14:paraId="2AE49F3F"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1FBDF500"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556CD4EB"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4B3125FE" w14:textId="77777777" w:rsidR="006D1E60" w:rsidRDefault="006D1E60" w:rsidP="00610293">
            <w:pPr>
              <w:jc w:val="center"/>
            </w:pPr>
            <w:r>
              <w:rPr>
                <w:rFonts w:ascii="宋体" w:hAnsi="宋体"/>
                <w:sz w:val="18"/>
              </w:rPr>
              <w:t>支持民贸民品企业发展</w:t>
            </w:r>
          </w:p>
        </w:tc>
        <w:tc>
          <w:tcPr>
            <w:tcW w:w="1177" w:type="dxa"/>
            <w:shd w:val="clear" w:color="auto" w:fill="auto"/>
            <w:vAlign w:val="center"/>
          </w:tcPr>
          <w:p w14:paraId="378B6D52" w14:textId="77777777" w:rsidR="006D1E60" w:rsidRDefault="006D1E60" w:rsidP="00610293">
            <w:pPr>
              <w:jc w:val="center"/>
            </w:pPr>
            <w:r>
              <w:rPr>
                <w:rFonts w:ascii="宋体" w:hAnsi="宋体"/>
                <w:sz w:val="18"/>
              </w:rPr>
              <w:t>有效支持</w:t>
            </w:r>
          </w:p>
        </w:tc>
        <w:tc>
          <w:tcPr>
            <w:tcW w:w="1177" w:type="dxa"/>
            <w:shd w:val="clear" w:color="auto" w:fill="auto"/>
            <w:vAlign w:val="center"/>
          </w:tcPr>
          <w:p w14:paraId="7AEDB9C7" w14:textId="77777777" w:rsidR="006D1E60" w:rsidRDefault="006D1E60" w:rsidP="00610293">
            <w:pPr>
              <w:jc w:val="center"/>
            </w:pPr>
            <w:r>
              <w:rPr>
                <w:rFonts w:ascii="宋体" w:hAnsi="宋体"/>
                <w:sz w:val="18"/>
              </w:rPr>
              <w:t>完全达到预期</w:t>
            </w:r>
          </w:p>
        </w:tc>
        <w:tc>
          <w:tcPr>
            <w:tcW w:w="707" w:type="dxa"/>
            <w:gridSpan w:val="2"/>
            <w:shd w:val="clear" w:color="auto" w:fill="auto"/>
            <w:vAlign w:val="center"/>
          </w:tcPr>
          <w:p w14:paraId="0CFD0314"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616BCC70"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7F8ECB09" w14:textId="77777777" w:rsidR="006D1E60" w:rsidRDefault="006D1E60" w:rsidP="00610293">
            <w:pPr>
              <w:jc w:val="center"/>
            </w:pPr>
          </w:p>
        </w:tc>
      </w:tr>
      <w:tr w:rsidR="006D1E60" w:rsidRPr="00E12EB7" w14:paraId="05E1F437" w14:textId="77777777" w:rsidTr="00610293">
        <w:trPr>
          <w:cantSplit/>
          <w:trHeight w:val="600"/>
        </w:trPr>
        <w:tc>
          <w:tcPr>
            <w:tcW w:w="598" w:type="dxa"/>
            <w:vMerge/>
            <w:vAlign w:val="center"/>
            <w:hideMark/>
          </w:tcPr>
          <w:p w14:paraId="1939E3B0"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5CE09DF8"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3019146D"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4D317190" w14:textId="77777777" w:rsidR="006D1E60" w:rsidRDefault="006D1E60" w:rsidP="00610293">
            <w:pPr>
              <w:jc w:val="center"/>
            </w:pPr>
            <w:r>
              <w:rPr>
                <w:rFonts w:ascii="宋体" w:hAnsi="宋体"/>
                <w:sz w:val="18"/>
              </w:rPr>
              <w:t>缓解企业资金压力</w:t>
            </w:r>
          </w:p>
        </w:tc>
        <w:tc>
          <w:tcPr>
            <w:tcW w:w="1177" w:type="dxa"/>
            <w:shd w:val="clear" w:color="auto" w:fill="auto"/>
            <w:vAlign w:val="center"/>
          </w:tcPr>
          <w:p w14:paraId="7CDE8497" w14:textId="77777777" w:rsidR="006D1E60" w:rsidRDefault="006D1E60" w:rsidP="00610293">
            <w:pPr>
              <w:jc w:val="center"/>
            </w:pPr>
            <w:r>
              <w:rPr>
                <w:rFonts w:ascii="宋体" w:hAnsi="宋体"/>
                <w:sz w:val="18"/>
              </w:rPr>
              <w:t>有效缓解</w:t>
            </w:r>
          </w:p>
        </w:tc>
        <w:tc>
          <w:tcPr>
            <w:tcW w:w="1177" w:type="dxa"/>
            <w:shd w:val="clear" w:color="auto" w:fill="auto"/>
            <w:vAlign w:val="center"/>
          </w:tcPr>
          <w:p w14:paraId="7F91888B" w14:textId="77777777" w:rsidR="006D1E60" w:rsidRDefault="006D1E60" w:rsidP="00610293">
            <w:pPr>
              <w:jc w:val="center"/>
            </w:pPr>
          </w:p>
        </w:tc>
        <w:tc>
          <w:tcPr>
            <w:tcW w:w="707" w:type="dxa"/>
            <w:gridSpan w:val="2"/>
            <w:shd w:val="clear" w:color="auto" w:fill="auto"/>
            <w:vAlign w:val="center"/>
          </w:tcPr>
          <w:p w14:paraId="0D3027B9"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0B7094FD" w14:textId="77777777" w:rsidR="006D1E60" w:rsidRDefault="006D1E60" w:rsidP="00610293">
            <w:pPr>
              <w:jc w:val="center"/>
            </w:pPr>
            <w:r>
              <w:rPr>
                <w:rFonts w:ascii="宋体" w:hAnsi="宋体"/>
                <w:sz w:val="18"/>
              </w:rPr>
              <w:t>0</w:t>
            </w:r>
          </w:p>
        </w:tc>
        <w:tc>
          <w:tcPr>
            <w:tcW w:w="2051" w:type="dxa"/>
            <w:gridSpan w:val="2"/>
            <w:shd w:val="clear" w:color="auto" w:fill="auto"/>
            <w:vAlign w:val="center"/>
          </w:tcPr>
          <w:p w14:paraId="79106AE6" w14:textId="77777777" w:rsidR="006D1E60" w:rsidRDefault="006D1E60" w:rsidP="00610293">
            <w:pPr>
              <w:jc w:val="center"/>
            </w:pPr>
          </w:p>
        </w:tc>
      </w:tr>
      <w:tr w:rsidR="006D1E60" w:rsidRPr="00E12EB7" w14:paraId="1F66793E" w14:textId="77777777" w:rsidTr="00610293">
        <w:trPr>
          <w:cantSplit/>
          <w:trHeight w:val="600"/>
        </w:trPr>
        <w:tc>
          <w:tcPr>
            <w:tcW w:w="598" w:type="dxa"/>
            <w:vMerge/>
            <w:vAlign w:val="center"/>
            <w:hideMark/>
          </w:tcPr>
          <w:p w14:paraId="4862A2CB"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0B0C2429"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6BD3E746"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3B5C52FA" w14:textId="77777777" w:rsidR="006D1E60" w:rsidRDefault="006D1E60" w:rsidP="00610293">
            <w:pPr>
              <w:jc w:val="center"/>
            </w:pPr>
            <w:r>
              <w:rPr>
                <w:rFonts w:ascii="宋体" w:hAnsi="宋体"/>
                <w:sz w:val="18"/>
              </w:rPr>
              <w:t>缓解企业资金压力</w:t>
            </w:r>
          </w:p>
        </w:tc>
        <w:tc>
          <w:tcPr>
            <w:tcW w:w="1177" w:type="dxa"/>
            <w:shd w:val="clear" w:color="auto" w:fill="auto"/>
            <w:vAlign w:val="center"/>
          </w:tcPr>
          <w:p w14:paraId="5FE8260C" w14:textId="77777777" w:rsidR="006D1E60" w:rsidRDefault="006D1E60" w:rsidP="00610293">
            <w:pPr>
              <w:jc w:val="center"/>
            </w:pPr>
            <w:r>
              <w:rPr>
                <w:rFonts w:ascii="宋体" w:hAnsi="宋体"/>
                <w:sz w:val="18"/>
              </w:rPr>
              <w:t>有效缓解</w:t>
            </w:r>
          </w:p>
        </w:tc>
        <w:tc>
          <w:tcPr>
            <w:tcW w:w="1177" w:type="dxa"/>
            <w:shd w:val="clear" w:color="auto" w:fill="auto"/>
            <w:vAlign w:val="center"/>
          </w:tcPr>
          <w:p w14:paraId="68088368" w14:textId="77777777" w:rsidR="006D1E60" w:rsidRDefault="006D1E60" w:rsidP="00610293">
            <w:pPr>
              <w:jc w:val="center"/>
            </w:pPr>
            <w:r>
              <w:rPr>
                <w:rFonts w:ascii="宋体" w:hAnsi="宋体"/>
                <w:sz w:val="18"/>
              </w:rPr>
              <w:t>有效缓解</w:t>
            </w:r>
          </w:p>
        </w:tc>
        <w:tc>
          <w:tcPr>
            <w:tcW w:w="707" w:type="dxa"/>
            <w:gridSpan w:val="2"/>
            <w:shd w:val="clear" w:color="auto" w:fill="auto"/>
            <w:vAlign w:val="center"/>
          </w:tcPr>
          <w:p w14:paraId="29A61FF3"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652467B8"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40ABF1C2" w14:textId="77777777" w:rsidR="006D1E60" w:rsidRDefault="006D1E60" w:rsidP="00610293">
            <w:pPr>
              <w:jc w:val="center"/>
            </w:pPr>
          </w:p>
        </w:tc>
      </w:tr>
      <w:tr w:rsidR="006D1E60" w:rsidRPr="00E12EB7" w14:paraId="4AB7970D" w14:textId="77777777" w:rsidTr="00610293">
        <w:trPr>
          <w:cantSplit/>
          <w:trHeight w:val="600"/>
        </w:trPr>
        <w:tc>
          <w:tcPr>
            <w:tcW w:w="598" w:type="dxa"/>
            <w:vMerge/>
            <w:vAlign w:val="center"/>
            <w:hideMark/>
          </w:tcPr>
          <w:p w14:paraId="39460A3A"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4F033095"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486B91FB"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61CC1975" w14:textId="77777777" w:rsidR="006D1E60" w:rsidRDefault="006D1E60" w:rsidP="00610293">
            <w:pPr>
              <w:jc w:val="center"/>
            </w:pPr>
            <w:r>
              <w:rPr>
                <w:rFonts w:ascii="宋体" w:hAnsi="宋体"/>
                <w:sz w:val="18"/>
              </w:rPr>
              <w:t>缓解企业资金压力</w:t>
            </w:r>
          </w:p>
        </w:tc>
        <w:tc>
          <w:tcPr>
            <w:tcW w:w="1177" w:type="dxa"/>
            <w:shd w:val="clear" w:color="auto" w:fill="auto"/>
            <w:vAlign w:val="center"/>
          </w:tcPr>
          <w:p w14:paraId="6DF97E16" w14:textId="77777777" w:rsidR="006D1E60" w:rsidRDefault="006D1E60" w:rsidP="00610293">
            <w:pPr>
              <w:jc w:val="center"/>
            </w:pPr>
            <w:r>
              <w:rPr>
                <w:rFonts w:ascii="宋体" w:hAnsi="宋体"/>
                <w:sz w:val="18"/>
              </w:rPr>
              <w:t>有效缓解</w:t>
            </w:r>
          </w:p>
        </w:tc>
        <w:tc>
          <w:tcPr>
            <w:tcW w:w="1177" w:type="dxa"/>
            <w:shd w:val="clear" w:color="auto" w:fill="auto"/>
            <w:vAlign w:val="center"/>
          </w:tcPr>
          <w:p w14:paraId="1766F101" w14:textId="77777777" w:rsidR="006D1E60" w:rsidRDefault="006D1E60" w:rsidP="00610293">
            <w:pPr>
              <w:jc w:val="center"/>
            </w:pPr>
            <w:r>
              <w:rPr>
                <w:rFonts w:ascii="宋体" w:hAnsi="宋体"/>
                <w:sz w:val="18"/>
              </w:rPr>
              <w:t>完全达到预期</w:t>
            </w:r>
          </w:p>
        </w:tc>
        <w:tc>
          <w:tcPr>
            <w:tcW w:w="707" w:type="dxa"/>
            <w:gridSpan w:val="2"/>
            <w:shd w:val="clear" w:color="auto" w:fill="auto"/>
            <w:vAlign w:val="center"/>
          </w:tcPr>
          <w:p w14:paraId="63387320"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07A58292"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738EDCC0" w14:textId="77777777" w:rsidR="006D1E60" w:rsidRDefault="006D1E60" w:rsidP="00610293">
            <w:pPr>
              <w:jc w:val="center"/>
            </w:pPr>
          </w:p>
        </w:tc>
      </w:tr>
      <w:tr w:rsidR="006D1E60" w:rsidRPr="00E12EB7" w14:paraId="2E2902FB" w14:textId="77777777" w:rsidTr="00610293">
        <w:trPr>
          <w:cantSplit/>
          <w:trHeight w:val="600"/>
        </w:trPr>
        <w:tc>
          <w:tcPr>
            <w:tcW w:w="598" w:type="dxa"/>
            <w:vMerge/>
            <w:vAlign w:val="center"/>
            <w:hideMark/>
          </w:tcPr>
          <w:p w14:paraId="002ABDBF"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02BDEAB5"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4AE1DC93"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55D7CBCE" w14:textId="77777777" w:rsidR="006D1E60" w:rsidRDefault="006D1E60" w:rsidP="00610293">
            <w:pPr>
              <w:jc w:val="center"/>
            </w:pPr>
            <w:r>
              <w:rPr>
                <w:rFonts w:ascii="宋体" w:hAnsi="宋体"/>
                <w:sz w:val="18"/>
              </w:rPr>
              <w:t>缓解企业资金压力</w:t>
            </w:r>
          </w:p>
        </w:tc>
        <w:tc>
          <w:tcPr>
            <w:tcW w:w="1177" w:type="dxa"/>
            <w:shd w:val="clear" w:color="auto" w:fill="auto"/>
            <w:vAlign w:val="center"/>
          </w:tcPr>
          <w:p w14:paraId="52B284A3" w14:textId="77777777" w:rsidR="006D1E60" w:rsidRDefault="006D1E60" w:rsidP="00610293">
            <w:pPr>
              <w:jc w:val="center"/>
            </w:pPr>
            <w:r>
              <w:rPr>
                <w:rFonts w:ascii="宋体" w:hAnsi="宋体"/>
                <w:sz w:val="18"/>
              </w:rPr>
              <w:t>有效缓解</w:t>
            </w:r>
          </w:p>
        </w:tc>
        <w:tc>
          <w:tcPr>
            <w:tcW w:w="1177" w:type="dxa"/>
            <w:shd w:val="clear" w:color="auto" w:fill="auto"/>
            <w:vAlign w:val="center"/>
          </w:tcPr>
          <w:p w14:paraId="25974326" w14:textId="77777777" w:rsidR="006D1E60" w:rsidRDefault="006D1E60" w:rsidP="00610293">
            <w:pPr>
              <w:jc w:val="center"/>
            </w:pPr>
            <w:r>
              <w:rPr>
                <w:rFonts w:ascii="宋体" w:hAnsi="宋体"/>
                <w:sz w:val="18"/>
              </w:rPr>
              <w:t>完全达到预期</w:t>
            </w:r>
          </w:p>
        </w:tc>
        <w:tc>
          <w:tcPr>
            <w:tcW w:w="707" w:type="dxa"/>
            <w:gridSpan w:val="2"/>
            <w:shd w:val="clear" w:color="auto" w:fill="auto"/>
            <w:vAlign w:val="center"/>
          </w:tcPr>
          <w:p w14:paraId="36F7CBCB"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5B51ED0E"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710028C5" w14:textId="77777777" w:rsidR="006D1E60" w:rsidRDefault="006D1E60" w:rsidP="00610293">
            <w:pPr>
              <w:jc w:val="center"/>
            </w:pPr>
          </w:p>
        </w:tc>
      </w:tr>
      <w:tr w:rsidR="006D1E60" w:rsidRPr="00E12EB7" w14:paraId="34180836" w14:textId="77777777" w:rsidTr="00610293">
        <w:trPr>
          <w:cantSplit/>
          <w:trHeight w:val="600"/>
        </w:trPr>
        <w:tc>
          <w:tcPr>
            <w:tcW w:w="598" w:type="dxa"/>
            <w:vMerge/>
            <w:vAlign w:val="center"/>
            <w:hideMark/>
          </w:tcPr>
          <w:p w14:paraId="766422EF"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7A9D1D29" w14:textId="77777777" w:rsidR="006D1E60" w:rsidRDefault="006D1E60" w:rsidP="00610293">
            <w:pPr>
              <w:jc w:val="center"/>
            </w:pPr>
            <w:r>
              <w:rPr>
                <w:rFonts w:ascii="宋体" w:hAnsi="宋体"/>
                <w:sz w:val="18"/>
              </w:rPr>
              <w:t>满意度指标</w:t>
            </w:r>
          </w:p>
        </w:tc>
        <w:tc>
          <w:tcPr>
            <w:tcW w:w="718" w:type="dxa"/>
            <w:vMerge w:val="restart"/>
            <w:shd w:val="clear" w:color="auto" w:fill="auto"/>
            <w:vAlign w:val="center"/>
          </w:tcPr>
          <w:p w14:paraId="7874B549" w14:textId="77777777" w:rsidR="006D1E60" w:rsidRDefault="006D1E60" w:rsidP="00610293">
            <w:pPr>
              <w:jc w:val="center"/>
            </w:pPr>
            <w:r>
              <w:rPr>
                <w:rFonts w:ascii="宋体" w:hAnsi="宋体"/>
                <w:sz w:val="18"/>
              </w:rPr>
              <w:t>满意度指标</w:t>
            </w:r>
          </w:p>
        </w:tc>
        <w:tc>
          <w:tcPr>
            <w:tcW w:w="1857" w:type="dxa"/>
            <w:gridSpan w:val="2"/>
            <w:shd w:val="clear" w:color="auto" w:fill="auto"/>
            <w:noWrap/>
            <w:vAlign w:val="center"/>
          </w:tcPr>
          <w:p w14:paraId="305BBA6A" w14:textId="77777777" w:rsidR="006D1E60" w:rsidRDefault="006D1E60" w:rsidP="00610293">
            <w:pPr>
              <w:jc w:val="center"/>
            </w:pPr>
            <w:r>
              <w:rPr>
                <w:rFonts w:ascii="宋体" w:hAnsi="宋体"/>
                <w:sz w:val="18"/>
              </w:rPr>
              <w:t>企业满意度</w:t>
            </w:r>
          </w:p>
        </w:tc>
        <w:tc>
          <w:tcPr>
            <w:tcW w:w="1177" w:type="dxa"/>
            <w:shd w:val="clear" w:color="auto" w:fill="auto"/>
            <w:vAlign w:val="center"/>
          </w:tcPr>
          <w:p w14:paraId="4A0B48F4" w14:textId="77777777" w:rsidR="006D1E60" w:rsidRDefault="006D1E60" w:rsidP="00610293">
            <w:pPr>
              <w:jc w:val="center"/>
            </w:pPr>
            <w:r>
              <w:rPr>
                <w:rFonts w:ascii="宋体" w:hAnsi="宋体"/>
                <w:sz w:val="18"/>
              </w:rPr>
              <w:t>&gt;=98%</w:t>
            </w:r>
          </w:p>
        </w:tc>
        <w:tc>
          <w:tcPr>
            <w:tcW w:w="1177" w:type="dxa"/>
            <w:shd w:val="clear" w:color="auto" w:fill="auto"/>
            <w:vAlign w:val="center"/>
          </w:tcPr>
          <w:p w14:paraId="2DFA8751" w14:textId="77777777" w:rsidR="006D1E60" w:rsidRDefault="006D1E60" w:rsidP="00610293">
            <w:pPr>
              <w:jc w:val="center"/>
            </w:pPr>
          </w:p>
        </w:tc>
        <w:tc>
          <w:tcPr>
            <w:tcW w:w="707" w:type="dxa"/>
            <w:gridSpan w:val="2"/>
            <w:shd w:val="clear" w:color="auto" w:fill="auto"/>
            <w:vAlign w:val="center"/>
          </w:tcPr>
          <w:p w14:paraId="7F25FD9F"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6F7FBCBD" w14:textId="77777777" w:rsidR="006D1E60" w:rsidRDefault="006D1E60" w:rsidP="00610293">
            <w:pPr>
              <w:jc w:val="center"/>
            </w:pPr>
            <w:r>
              <w:rPr>
                <w:rFonts w:ascii="宋体" w:hAnsi="宋体"/>
                <w:sz w:val="18"/>
              </w:rPr>
              <w:t>0</w:t>
            </w:r>
          </w:p>
        </w:tc>
        <w:tc>
          <w:tcPr>
            <w:tcW w:w="2051" w:type="dxa"/>
            <w:gridSpan w:val="2"/>
            <w:shd w:val="clear" w:color="auto" w:fill="auto"/>
            <w:vAlign w:val="center"/>
          </w:tcPr>
          <w:p w14:paraId="127881CB" w14:textId="77777777" w:rsidR="006D1E60" w:rsidRDefault="006D1E60" w:rsidP="00610293">
            <w:pPr>
              <w:jc w:val="center"/>
            </w:pPr>
          </w:p>
        </w:tc>
      </w:tr>
      <w:tr w:rsidR="006D1E60" w:rsidRPr="00E12EB7" w14:paraId="0D1528F1" w14:textId="77777777" w:rsidTr="00610293">
        <w:trPr>
          <w:cantSplit/>
          <w:trHeight w:val="600"/>
        </w:trPr>
        <w:tc>
          <w:tcPr>
            <w:tcW w:w="598" w:type="dxa"/>
            <w:vMerge/>
            <w:vAlign w:val="center"/>
            <w:hideMark/>
          </w:tcPr>
          <w:p w14:paraId="18FFD3B0"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2968D923"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365ED128"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6E8AC345" w14:textId="77777777" w:rsidR="006D1E60" w:rsidRDefault="006D1E60" w:rsidP="00610293">
            <w:pPr>
              <w:jc w:val="center"/>
            </w:pPr>
            <w:r>
              <w:rPr>
                <w:rFonts w:ascii="宋体" w:hAnsi="宋体"/>
                <w:sz w:val="18"/>
              </w:rPr>
              <w:t>企业满意度</w:t>
            </w:r>
          </w:p>
        </w:tc>
        <w:tc>
          <w:tcPr>
            <w:tcW w:w="1177" w:type="dxa"/>
            <w:shd w:val="clear" w:color="auto" w:fill="auto"/>
            <w:vAlign w:val="center"/>
          </w:tcPr>
          <w:p w14:paraId="5C7222CE" w14:textId="77777777" w:rsidR="006D1E60" w:rsidRDefault="006D1E60" w:rsidP="00610293">
            <w:pPr>
              <w:jc w:val="center"/>
            </w:pPr>
            <w:r>
              <w:rPr>
                <w:rFonts w:ascii="宋体" w:hAnsi="宋体"/>
                <w:sz w:val="18"/>
              </w:rPr>
              <w:t>&gt;=98%</w:t>
            </w:r>
          </w:p>
        </w:tc>
        <w:tc>
          <w:tcPr>
            <w:tcW w:w="1177" w:type="dxa"/>
            <w:shd w:val="clear" w:color="auto" w:fill="auto"/>
            <w:vAlign w:val="center"/>
          </w:tcPr>
          <w:p w14:paraId="21AE12AD" w14:textId="77777777" w:rsidR="006D1E60" w:rsidRDefault="006D1E60" w:rsidP="00610293">
            <w:pPr>
              <w:jc w:val="center"/>
            </w:pPr>
            <w:r>
              <w:rPr>
                <w:rFonts w:ascii="宋体" w:hAnsi="宋体"/>
                <w:sz w:val="18"/>
              </w:rPr>
              <w:t>98%</w:t>
            </w:r>
          </w:p>
        </w:tc>
        <w:tc>
          <w:tcPr>
            <w:tcW w:w="707" w:type="dxa"/>
            <w:gridSpan w:val="2"/>
            <w:shd w:val="clear" w:color="auto" w:fill="auto"/>
            <w:vAlign w:val="center"/>
          </w:tcPr>
          <w:p w14:paraId="2E0F4885"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1B5DEFB5"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7DC1C0FA" w14:textId="77777777" w:rsidR="006D1E60" w:rsidRDefault="006D1E60" w:rsidP="00610293">
            <w:pPr>
              <w:jc w:val="center"/>
            </w:pPr>
          </w:p>
        </w:tc>
      </w:tr>
      <w:tr w:rsidR="006D1E60" w:rsidRPr="00E12EB7" w14:paraId="4BBDC65B" w14:textId="77777777" w:rsidTr="00610293">
        <w:trPr>
          <w:cantSplit/>
          <w:trHeight w:val="600"/>
        </w:trPr>
        <w:tc>
          <w:tcPr>
            <w:tcW w:w="598" w:type="dxa"/>
            <w:vMerge/>
            <w:vAlign w:val="center"/>
            <w:hideMark/>
          </w:tcPr>
          <w:p w14:paraId="7FD04B3C"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74E34B02"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4EC182A3"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70BD8B3E" w14:textId="77777777" w:rsidR="006D1E60" w:rsidRDefault="006D1E60" w:rsidP="00610293">
            <w:pPr>
              <w:jc w:val="center"/>
            </w:pPr>
            <w:r>
              <w:rPr>
                <w:rFonts w:ascii="宋体" w:hAnsi="宋体"/>
                <w:sz w:val="18"/>
              </w:rPr>
              <w:t>企业满意度</w:t>
            </w:r>
          </w:p>
        </w:tc>
        <w:tc>
          <w:tcPr>
            <w:tcW w:w="1177" w:type="dxa"/>
            <w:shd w:val="clear" w:color="auto" w:fill="auto"/>
            <w:vAlign w:val="center"/>
          </w:tcPr>
          <w:p w14:paraId="3293B62C" w14:textId="77777777" w:rsidR="006D1E60" w:rsidRDefault="006D1E60" w:rsidP="00610293">
            <w:pPr>
              <w:jc w:val="center"/>
            </w:pPr>
            <w:r>
              <w:rPr>
                <w:rFonts w:ascii="宋体" w:hAnsi="宋体"/>
                <w:sz w:val="18"/>
              </w:rPr>
              <w:t>&gt;=98%</w:t>
            </w:r>
          </w:p>
        </w:tc>
        <w:tc>
          <w:tcPr>
            <w:tcW w:w="1177" w:type="dxa"/>
            <w:shd w:val="clear" w:color="auto" w:fill="auto"/>
            <w:vAlign w:val="center"/>
          </w:tcPr>
          <w:p w14:paraId="67C07825" w14:textId="77777777" w:rsidR="006D1E60" w:rsidRDefault="006D1E60" w:rsidP="00610293">
            <w:pPr>
              <w:jc w:val="center"/>
            </w:pPr>
            <w:r>
              <w:rPr>
                <w:rFonts w:ascii="宋体" w:hAnsi="宋体"/>
                <w:sz w:val="18"/>
              </w:rPr>
              <w:t>98%</w:t>
            </w:r>
          </w:p>
        </w:tc>
        <w:tc>
          <w:tcPr>
            <w:tcW w:w="707" w:type="dxa"/>
            <w:gridSpan w:val="2"/>
            <w:shd w:val="clear" w:color="auto" w:fill="auto"/>
            <w:vAlign w:val="center"/>
          </w:tcPr>
          <w:p w14:paraId="5DCE0C31"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44B68B18"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2A02E2A6" w14:textId="77777777" w:rsidR="006D1E60" w:rsidRDefault="006D1E60" w:rsidP="00610293">
            <w:pPr>
              <w:jc w:val="center"/>
            </w:pPr>
          </w:p>
        </w:tc>
      </w:tr>
      <w:tr w:rsidR="006D1E60" w:rsidRPr="00E12EB7" w14:paraId="5D3AC429" w14:textId="77777777" w:rsidTr="00610293">
        <w:trPr>
          <w:cantSplit/>
          <w:trHeight w:val="600"/>
        </w:trPr>
        <w:tc>
          <w:tcPr>
            <w:tcW w:w="598" w:type="dxa"/>
            <w:vMerge/>
            <w:vAlign w:val="center"/>
            <w:hideMark/>
          </w:tcPr>
          <w:p w14:paraId="4A6F78E9" w14:textId="77777777" w:rsidR="006D1E60" w:rsidRPr="00E12EB7" w:rsidRDefault="006D1E60" w:rsidP="00610293">
            <w:pPr>
              <w:widowControl/>
              <w:jc w:val="left"/>
              <w:rPr>
                <w:rFonts w:ascii="宋体" w:hAnsi="宋体" w:cs="宋体" w:hint="eastAsia"/>
                <w:color w:val="000000"/>
                <w:kern w:val="0"/>
                <w:sz w:val="18"/>
                <w:szCs w:val="18"/>
              </w:rPr>
            </w:pPr>
          </w:p>
        </w:tc>
        <w:tc>
          <w:tcPr>
            <w:tcW w:w="707" w:type="dxa"/>
            <w:vMerge/>
            <w:shd w:val="clear" w:color="auto" w:fill="auto"/>
            <w:vAlign w:val="center"/>
          </w:tcPr>
          <w:p w14:paraId="317E530B" w14:textId="77777777" w:rsidR="006D1E60" w:rsidRPr="00E12EB7" w:rsidRDefault="006D1E60" w:rsidP="00610293">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5644A303" w14:textId="77777777" w:rsidR="006D1E60" w:rsidRPr="00E12EB7" w:rsidRDefault="006D1E60" w:rsidP="00610293">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222E9803" w14:textId="77777777" w:rsidR="006D1E60" w:rsidRDefault="006D1E60" w:rsidP="00610293">
            <w:pPr>
              <w:jc w:val="center"/>
            </w:pPr>
            <w:r>
              <w:rPr>
                <w:rFonts w:ascii="宋体" w:hAnsi="宋体"/>
                <w:sz w:val="18"/>
              </w:rPr>
              <w:t>企业满意度</w:t>
            </w:r>
          </w:p>
        </w:tc>
        <w:tc>
          <w:tcPr>
            <w:tcW w:w="1177" w:type="dxa"/>
            <w:shd w:val="clear" w:color="auto" w:fill="auto"/>
            <w:vAlign w:val="center"/>
          </w:tcPr>
          <w:p w14:paraId="708A7079" w14:textId="77777777" w:rsidR="006D1E60" w:rsidRDefault="006D1E60" w:rsidP="00610293">
            <w:pPr>
              <w:jc w:val="center"/>
            </w:pPr>
            <w:r>
              <w:rPr>
                <w:rFonts w:ascii="宋体" w:hAnsi="宋体"/>
                <w:sz w:val="18"/>
              </w:rPr>
              <w:t>&gt;=98%</w:t>
            </w:r>
          </w:p>
        </w:tc>
        <w:tc>
          <w:tcPr>
            <w:tcW w:w="1177" w:type="dxa"/>
            <w:shd w:val="clear" w:color="auto" w:fill="auto"/>
            <w:vAlign w:val="center"/>
          </w:tcPr>
          <w:p w14:paraId="0A09B371" w14:textId="77777777" w:rsidR="006D1E60" w:rsidRDefault="006D1E60" w:rsidP="00610293">
            <w:pPr>
              <w:jc w:val="center"/>
            </w:pPr>
            <w:r>
              <w:rPr>
                <w:rFonts w:ascii="宋体" w:hAnsi="宋体"/>
                <w:sz w:val="18"/>
              </w:rPr>
              <w:t>98%</w:t>
            </w:r>
          </w:p>
        </w:tc>
        <w:tc>
          <w:tcPr>
            <w:tcW w:w="707" w:type="dxa"/>
            <w:gridSpan w:val="2"/>
            <w:shd w:val="clear" w:color="auto" w:fill="auto"/>
            <w:vAlign w:val="center"/>
          </w:tcPr>
          <w:p w14:paraId="3135B5AB" w14:textId="77777777" w:rsidR="006D1E60" w:rsidRDefault="006D1E60" w:rsidP="00610293">
            <w:pPr>
              <w:jc w:val="center"/>
            </w:pPr>
            <w:r>
              <w:rPr>
                <w:rFonts w:ascii="宋体" w:hAnsi="宋体"/>
                <w:sz w:val="18"/>
              </w:rPr>
              <w:t>10</w:t>
            </w:r>
          </w:p>
        </w:tc>
        <w:tc>
          <w:tcPr>
            <w:tcW w:w="690" w:type="dxa"/>
            <w:gridSpan w:val="2"/>
            <w:shd w:val="clear" w:color="auto" w:fill="auto"/>
            <w:vAlign w:val="center"/>
          </w:tcPr>
          <w:p w14:paraId="74871CC3" w14:textId="77777777" w:rsidR="006D1E60" w:rsidRDefault="006D1E60" w:rsidP="00610293">
            <w:pPr>
              <w:jc w:val="center"/>
            </w:pPr>
            <w:r>
              <w:rPr>
                <w:rFonts w:ascii="宋体" w:hAnsi="宋体"/>
                <w:sz w:val="18"/>
              </w:rPr>
              <w:t>10</w:t>
            </w:r>
          </w:p>
        </w:tc>
        <w:tc>
          <w:tcPr>
            <w:tcW w:w="2051" w:type="dxa"/>
            <w:gridSpan w:val="2"/>
            <w:shd w:val="clear" w:color="auto" w:fill="auto"/>
            <w:vAlign w:val="center"/>
          </w:tcPr>
          <w:p w14:paraId="7E675527" w14:textId="77777777" w:rsidR="006D1E60" w:rsidRDefault="006D1E60" w:rsidP="00610293">
            <w:pPr>
              <w:jc w:val="center"/>
            </w:pPr>
          </w:p>
        </w:tc>
      </w:tr>
      <w:tr w:rsidR="006D1E60" w:rsidRPr="00E12EB7" w14:paraId="2A93CFDA" w14:textId="77777777" w:rsidTr="00610293">
        <w:trPr>
          <w:cantSplit/>
          <w:trHeight w:val="500"/>
        </w:trPr>
        <w:tc>
          <w:tcPr>
            <w:tcW w:w="6234" w:type="dxa"/>
            <w:gridSpan w:val="7"/>
            <w:shd w:val="clear" w:color="auto" w:fill="auto"/>
            <w:vAlign w:val="center"/>
            <w:hideMark/>
          </w:tcPr>
          <w:p w14:paraId="328430A3" w14:textId="77777777" w:rsidR="006D1E60" w:rsidRDefault="006D1E60" w:rsidP="00610293">
            <w:pPr>
              <w:jc w:val="center"/>
            </w:pPr>
            <w:r>
              <w:rPr>
                <w:rFonts w:ascii="宋体" w:hAnsi="宋体"/>
                <w:sz w:val="18"/>
              </w:rPr>
              <w:t>总分</w:t>
            </w:r>
          </w:p>
        </w:tc>
        <w:tc>
          <w:tcPr>
            <w:tcW w:w="707" w:type="dxa"/>
            <w:gridSpan w:val="2"/>
            <w:shd w:val="clear" w:color="auto" w:fill="auto"/>
            <w:vAlign w:val="center"/>
          </w:tcPr>
          <w:p w14:paraId="144AAB98" w14:textId="77777777" w:rsidR="006D1E60" w:rsidRDefault="006D1E60" w:rsidP="00610293">
            <w:pPr>
              <w:jc w:val="center"/>
            </w:pPr>
            <w:r>
              <w:rPr>
                <w:rFonts w:ascii="宋体" w:hAnsi="宋体"/>
                <w:sz w:val="18"/>
              </w:rPr>
              <w:t>100</w:t>
            </w:r>
          </w:p>
        </w:tc>
        <w:tc>
          <w:tcPr>
            <w:tcW w:w="690" w:type="dxa"/>
            <w:gridSpan w:val="2"/>
            <w:shd w:val="clear" w:color="auto" w:fill="auto"/>
            <w:vAlign w:val="center"/>
          </w:tcPr>
          <w:p w14:paraId="0FA5998C" w14:textId="77777777" w:rsidR="006D1E60" w:rsidRDefault="006D1E60" w:rsidP="00610293">
            <w:pPr>
              <w:jc w:val="center"/>
            </w:pPr>
            <w:r>
              <w:rPr>
                <w:rFonts w:ascii="宋体" w:hAnsi="宋体"/>
                <w:sz w:val="18"/>
              </w:rPr>
              <w:t>100.00分</w:t>
            </w:r>
          </w:p>
        </w:tc>
        <w:tc>
          <w:tcPr>
            <w:tcW w:w="2051" w:type="dxa"/>
            <w:gridSpan w:val="2"/>
            <w:shd w:val="clear" w:color="auto" w:fill="auto"/>
            <w:vAlign w:val="center"/>
          </w:tcPr>
          <w:p w14:paraId="5F005398" w14:textId="77777777" w:rsidR="006D1E60" w:rsidRDefault="006D1E60" w:rsidP="00610293">
            <w:pPr>
              <w:jc w:val="center"/>
            </w:pPr>
          </w:p>
        </w:tc>
      </w:tr>
      <w:bookmarkEnd w:id="30"/>
    </w:tbl>
    <w:p w14:paraId="6DFB7854" w14:textId="77777777" w:rsidR="006D1E60" w:rsidRDefault="006D1E60" w:rsidP="006D1E60">
      <w:pPr>
        <w:jc w:val="left"/>
        <w:rPr>
          <w:rFonts w:ascii="仿宋_GB2312" w:eastAsia="仿宋_GB2312"/>
          <w:sz w:val="32"/>
          <w:szCs w:val="32"/>
        </w:rPr>
      </w:pPr>
    </w:p>
    <w:p w14:paraId="08453FFC" w14:textId="77777777" w:rsidR="003B11F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3B45E5E" w14:textId="4617ADA6" w:rsidR="003B11F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D1E60">
        <w:rPr>
          <w:rFonts w:ascii="仿宋_GB2312" w:eastAsia="仿宋_GB2312" w:hAnsi="仿宋_GB2312" w:cs="仿宋_GB2312" w:hint="eastAsia"/>
          <w:kern w:val="0"/>
          <w:sz w:val="32"/>
          <w:szCs w:val="32"/>
        </w:rPr>
        <w:t>。</w:t>
      </w:r>
    </w:p>
    <w:p w14:paraId="0953A73F" w14:textId="77777777" w:rsidR="003B11F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943D97A"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AFB02FF"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AAEDD22"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1663BCA"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A109771"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98E8278"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B302D2E"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24213A8"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F8D49F"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401A144" w14:textId="77777777" w:rsidR="003B11F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D948ED0" w14:textId="77777777" w:rsidR="003B11F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73784A0" w14:textId="77777777" w:rsidR="003B11F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7E7B767" w14:textId="77777777" w:rsidR="003B11F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F73DCFC" w14:textId="77777777" w:rsidR="003B11F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AF17EF8" w14:textId="77777777" w:rsidR="003B11F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DA0DE9C" w14:textId="77777777" w:rsidR="003B11F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F8903CE" w14:textId="77777777" w:rsidR="003B11F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663B67F" w14:textId="77777777" w:rsidR="003B11F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A5D1CFA" w14:textId="77777777" w:rsidR="003B11F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12D5972" w14:textId="77777777" w:rsidR="003B11FD"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3CD2DDA" w14:textId="77777777" w:rsidR="003B11F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164C9F5" w14:textId="77777777" w:rsidR="003B11F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2A47F12" w14:textId="77777777" w:rsidR="003B11F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7BAB7874" w14:textId="77777777" w:rsidR="003B11F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C38ECB4" w14:textId="77777777" w:rsidR="003B11FD" w:rsidRDefault="003B11FD">
      <w:pPr>
        <w:ind w:firstLineChars="200" w:firstLine="640"/>
        <w:rPr>
          <w:rFonts w:ascii="仿宋_GB2312" w:eastAsia="仿宋_GB2312"/>
          <w:sz w:val="32"/>
          <w:szCs w:val="32"/>
        </w:rPr>
      </w:pPr>
    </w:p>
    <w:p w14:paraId="2EDDC22F" w14:textId="77777777" w:rsidR="003B11FD" w:rsidRDefault="003B11FD">
      <w:pPr>
        <w:ind w:firstLineChars="200" w:firstLine="640"/>
        <w:outlineLvl w:val="1"/>
        <w:rPr>
          <w:rFonts w:ascii="黑体" w:eastAsia="黑体" w:hAnsi="黑体" w:cs="宋体" w:hint="eastAsia"/>
          <w:bCs/>
          <w:kern w:val="0"/>
          <w:sz w:val="32"/>
          <w:szCs w:val="32"/>
        </w:rPr>
      </w:pPr>
    </w:p>
    <w:sectPr w:rsidR="003B11F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286CC" w14:textId="77777777" w:rsidR="00653CB3" w:rsidRDefault="00653CB3">
      <w:r>
        <w:separator/>
      </w:r>
    </w:p>
  </w:endnote>
  <w:endnote w:type="continuationSeparator" w:id="0">
    <w:p w14:paraId="13AD3D80" w14:textId="77777777" w:rsidR="00653CB3" w:rsidRDefault="0065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043B0" w14:textId="77777777" w:rsidR="003B11FD" w:rsidRDefault="00000000">
    <w:pPr>
      <w:pStyle w:val="a4"/>
    </w:pPr>
    <w:r>
      <w:rPr>
        <w:noProof/>
      </w:rPr>
      <mc:AlternateContent>
        <mc:Choice Requires="wps">
          <w:drawing>
            <wp:anchor distT="0" distB="0" distL="114300" distR="114300" simplePos="0" relativeHeight="251659264" behindDoc="0" locked="0" layoutInCell="1" allowOverlap="1" wp14:anchorId="104E5058" wp14:editId="276CE71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E9E36D" w14:textId="77777777" w:rsidR="003B11F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04E505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7E9E36D" w14:textId="77777777" w:rsidR="003B11F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B6E64" w14:textId="77777777" w:rsidR="00653CB3" w:rsidRDefault="00653CB3">
      <w:r>
        <w:separator/>
      </w:r>
    </w:p>
  </w:footnote>
  <w:footnote w:type="continuationSeparator" w:id="0">
    <w:p w14:paraId="1EF8D26B" w14:textId="77777777" w:rsidR="00653CB3" w:rsidRDefault="00653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90569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B11FD"/>
    <w:rsid w:val="0002121B"/>
    <w:rsid w:val="001D79D0"/>
    <w:rsid w:val="00213C59"/>
    <w:rsid w:val="002531F0"/>
    <w:rsid w:val="003210CE"/>
    <w:rsid w:val="003B11FD"/>
    <w:rsid w:val="00412E9E"/>
    <w:rsid w:val="00465864"/>
    <w:rsid w:val="00550EBC"/>
    <w:rsid w:val="00566993"/>
    <w:rsid w:val="00653CB3"/>
    <w:rsid w:val="006D1E60"/>
    <w:rsid w:val="007114CC"/>
    <w:rsid w:val="00731A9B"/>
    <w:rsid w:val="007515D6"/>
    <w:rsid w:val="00923F80"/>
    <w:rsid w:val="00B70D59"/>
    <w:rsid w:val="00D20EF6"/>
    <w:rsid w:val="00ED01DB"/>
    <w:rsid w:val="00EF5134"/>
    <w:rsid w:val="00F4329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9404FC"/>
  <w15:docId w15:val="{D000711E-586F-4F47-A706-32CDA154F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1448</Words>
  <Characters>8260</Characters>
  <Application>Microsoft Office Word</Application>
  <DocSecurity>0</DocSecurity>
  <Lines>68</Lines>
  <Paragraphs>19</Paragraphs>
  <ScaleCrop>false</ScaleCrop>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2024-11-08T08:40:00Z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