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447E85" w:rsidRDefault="00000000">
      <w:pPr>
        <w:spacing w:line="540" w:lineRule="exact"/>
        <w:jc w:val="left"/>
        <w:rPr>
          <w:rFonts w:ascii="仿宋" w:eastAsia="仿宋" w:hAnsi="仿宋" w:cs="宋体" w:hint="eastAsia"/>
          <w:kern w:val="0"/>
          <w:sz w:val="32"/>
          <w:szCs w:val="32"/>
        </w:rPr>
      </w:pPr>
      <w:r w:rsidRPr="00447E85">
        <w:rPr>
          <w:rFonts w:ascii="仿宋" w:eastAsia="仿宋" w:hAnsi="仿宋" w:cs="宋体" w:hint="eastAsia"/>
          <w:kern w:val="0"/>
          <w:sz w:val="32"/>
          <w:szCs w:val="32"/>
        </w:rPr>
        <w:t>附件2：</w:t>
      </w:r>
    </w:p>
    <w:p w14:paraId="1D33FA27"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447E85" w:rsidRDefault="00000000">
      <w:pPr>
        <w:spacing w:line="540" w:lineRule="exact"/>
        <w:jc w:val="center"/>
        <w:rPr>
          <w:rFonts w:ascii="方正小标宋_GBK" w:eastAsia="方正小标宋_GBK" w:hAnsi="华文中宋" w:cs="宋体" w:hint="eastAsia"/>
          <w:b/>
          <w:kern w:val="0"/>
          <w:sz w:val="48"/>
          <w:szCs w:val="48"/>
        </w:rPr>
      </w:pPr>
      <w:r w:rsidRPr="00447E85">
        <w:rPr>
          <w:rFonts w:ascii="方正小标宋_GBK" w:eastAsia="方正小标宋_GBK" w:hAnsi="华文中宋" w:cs="宋体" w:hint="eastAsia"/>
          <w:b/>
          <w:kern w:val="0"/>
          <w:sz w:val="48"/>
          <w:szCs w:val="48"/>
        </w:rPr>
        <w:t>项目支出绩效自评报告</w:t>
      </w:r>
    </w:p>
    <w:p w14:paraId="05C3E73B" w14:textId="77777777" w:rsidR="000048AA" w:rsidRPr="00447E85"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447E85" w:rsidRDefault="00000000">
      <w:pPr>
        <w:spacing w:line="540" w:lineRule="exact"/>
        <w:jc w:val="center"/>
        <w:rPr>
          <w:rFonts w:eastAsia="仿宋_GB2312" w:hAnsi="宋体" w:cs="宋体" w:hint="eastAsia"/>
          <w:kern w:val="0"/>
          <w:sz w:val="36"/>
          <w:szCs w:val="36"/>
        </w:rPr>
      </w:pPr>
      <w:r w:rsidRPr="00447E85">
        <w:rPr>
          <w:rFonts w:eastAsia="仿宋_GB2312" w:hAnsi="宋体" w:cs="宋体" w:hint="eastAsia"/>
          <w:kern w:val="0"/>
          <w:sz w:val="36"/>
          <w:szCs w:val="36"/>
        </w:rPr>
        <w:t>（</w:t>
      </w:r>
      <w:r w:rsidRPr="00447E85">
        <w:rPr>
          <w:rFonts w:eastAsia="仿宋_GB2312" w:hAnsi="宋体" w:cs="宋体" w:hint="eastAsia"/>
          <w:kern w:val="0"/>
          <w:sz w:val="36"/>
          <w:szCs w:val="36"/>
        </w:rPr>
        <w:t xml:space="preserve">   </w:t>
      </w:r>
      <w:r w:rsidRPr="00447E85">
        <w:rPr>
          <w:rStyle w:val="ad"/>
          <w:rFonts w:ascii="楷体" w:eastAsia="楷体" w:hAnsi="楷体" w:hint="eastAsia"/>
          <w:spacing w:val="-4"/>
          <w:sz w:val="32"/>
          <w:szCs w:val="32"/>
        </w:rPr>
        <w:t>2023</w:t>
      </w:r>
      <w:r w:rsidRPr="00447E85">
        <w:rPr>
          <w:rFonts w:eastAsia="仿宋_GB2312" w:hAnsi="宋体" w:cs="宋体" w:hint="eastAsia"/>
          <w:kern w:val="0"/>
          <w:sz w:val="36"/>
          <w:szCs w:val="36"/>
        </w:rPr>
        <w:t xml:space="preserve">  </w:t>
      </w:r>
      <w:r w:rsidRPr="00447E85">
        <w:rPr>
          <w:rFonts w:eastAsia="仿宋_GB2312" w:hAnsi="宋体" w:cs="宋体" w:hint="eastAsia"/>
          <w:kern w:val="0"/>
          <w:sz w:val="36"/>
          <w:szCs w:val="36"/>
        </w:rPr>
        <w:t>年度）</w:t>
      </w:r>
    </w:p>
    <w:p w14:paraId="26501804" w14:textId="77777777" w:rsidR="000048AA" w:rsidRPr="00447E85" w:rsidRDefault="000048AA">
      <w:pPr>
        <w:spacing w:line="540" w:lineRule="exact"/>
        <w:jc w:val="center"/>
        <w:rPr>
          <w:rFonts w:eastAsia="仿宋_GB2312" w:hAnsi="宋体" w:cs="宋体" w:hint="eastAsia"/>
          <w:kern w:val="0"/>
          <w:sz w:val="30"/>
          <w:szCs w:val="30"/>
        </w:rPr>
      </w:pPr>
    </w:p>
    <w:p w14:paraId="69B61B55" w14:textId="77777777" w:rsidR="000048AA" w:rsidRPr="00447E85" w:rsidRDefault="000048AA">
      <w:pPr>
        <w:spacing w:line="540" w:lineRule="exact"/>
        <w:jc w:val="center"/>
        <w:rPr>
          <w:rFonts w:eastAsia="仿宋_GB2312" w:hAnsi="宋体" w:cs="宋体" w:hint="eastAsia"/>
          <w:kern w:val="0"/>
          <w:sz w:val="30"/>
          <w:szCs w:val="30"/>
        </w:rPr>
      </w:pPr>
    </w:p>
    <w:p w14:paraId="0A436978" w14:textId="77777777" w:rsidR="000048AA" w:rsidRPr="00447E85" w:rsidRDefault="000048AA">
      <w:pPr>
        <w:spacing w:line="540" w:lineRule="exact"/>
        <w:jc w:val="center"/>
        <w:rPr>
          <w:rFonts w:eastAsia="仿宋_GB2312" w:hAnsi="宋体" w:cs="宋体" w:hint="eastAsia"/>
          <w:kern w:val="0"/>
          <w:sz w:val="30"/>
          <w:szCs w:val="30"/>
        </w:rPr>
      </w:pPr>
    </w:p>
    <w:p w14:paraId="5731CF0C" w14:textId="77777777" w:rsidR="000048AA" w:rsidRPr="00447E85" w:rsidRDefault="000048AA">
      <w:pPr>
        <w:spacing w:line="540" w:lineRule="exact"/>
        <w:jc w:val="center"/>
        <w:rPr>
          <w:rFonts w:eastAsia="仿宋_GB2312" w:hAnsi="宋体" w:cs="宋体" w:hint="eastAsia"/>
          <w:kern w:val="0"/>
          <w:sz w:val="30"/>
          <w:szCs w:val="30"/>
        </w:rPr>
      </w:pPr>
    </w:p>
    <w:p w14:paraId="2CE0F0E1" w14:textId="77777777" w:rsidR="000048AA" w:rsidRPr="00447E85" w:rsidRDefault="000048AA">
      <w:pPr>
        <w:spacing w:line="540" w:lineRule="exact"/>
        <w:jc w:val="center"/>
        <w:rPr>
          <w:rFonts w:eastAsia="仿宋_GB2312" w:hAnsi="宋体" w:cs="宋体" w:hint="eastAsia"/>
          <w:kern w:val="0"/>
          <w:sz w:val="30"/>
          <w:szCs w:val="30"/>
        </w:rPr>
      </w:pPr>
    </w:p>
    <w:p w14:paraId="4C85A255" w14:textId="77777777" w:rsidR="000048AA" w:rsidRPr="00447E85" w:rsidRDefault="000048AA">
      <w:pPr>
        <w:spacing w:line="540" w:lineRule="exact"/>
        <w:jc w:val="center"/>
        <w:rPr>
          <w:rFonts w:eastAsia="仿宋_GB2312" w:hAnsi="宋体" w:cs="宋体" w:hint="eastAsia"/>
          <w:kern w:val="0"/>
          <w:sz w:val="30"/>
          <w:szCs w:val="30"/>
        </w:rPr>
      </w:pPr>
    </w:p>
    <w:p w14:paraId="3DB1725E" w14:textId="77777777" w:rsidR="000048AA" w:rsidRPr="00447E85" w:rsidRDefault="000048AA">
      <w:pPr>
        <w:spacing w:line="540" w:lineRule="exact"/>
        <w:rPr>
          <w:rFonts w:eastAsia="仿宋_GB2312" w:hAnsi="宋体" w:cs="宋体" w:hint="eastAsia"/>
          <w:kern w:val="0"/>
          <w:sz w:val="30"/>
          <w:szCs w:val="30"/>
        </w:rPr>
      </w:pPr>
    </w:p>
    <w:p w14:paraId="5B7D51AB" w14:textId="77777777" w:rsidR="000048AA" w:rsidRPr="00447E85" w:rsidRDefault="00000000">
      <w:pPr>
        <w:spacing w:line="700" w:lineRule="exact"/>
        <w:jc w:val="left"/>
        <w:rPr>
          <w:rFonts w:eastAsia="仿宋_GB2312" w:hAnsi="宋体" w:cs="宋体" w:hint="eastAsia"/>
          <w:kern w:val="0"/>
          <w:sz w:val="36"/>
          <w:szCs w:val="36"/>
        </w:rPr>
      </w:pPr>
      <w:r w:rsidRPr="00447E85">
        <w:rPr>
          <w:rFonts w:eastAsia="仿宋_GB2312" w:hAnsi="宋体" w:cs="宋体" w:hint="eastAsia"/>
          <w:kern w:val="0"/>
          <w:sz w:val="36"/>
          <w:szCs w:val="36"/>
        </w:rPr>
        <w:t xml:space="preserve">     </w:t>
      </w:r>
    </w:p>
    <w:p w14:paraId="71B2FEEF" w14:textId="77777777" w:rsidR="000048AA" w:rsidRPr="00447E85" w:rsidRDefault="00000000">
      <w:pPr>
        <w:spacing w:line="700" w:lineRule="exact"/>
        <w:ind w:firstLineChars="250" w:firstLine="900"/>
        <w:jc w:val="left"/>
        <w:rPr>
          <w:rFonts w:eastAsia="仿宋_GB2312" w:hAnsi="宋体" w:cs="宋体" w:hint="eastAsia"/>
          <w:kern w:val="0"/>
          <w:sz w:val="36"/>
          <w:szCs w:val="36"/>
        </w:rPr>
      </w:pPr>
      <w:r w:rsidRPr="00447E85">
        <w:rPr>
          <w:rFonts w:eastAsia="仿宋_GB2312" w:hAnsi="宋体" w:cs="宋体" w:hint="eastAsia"/>
          <w:kern w:val="0"/>
          <w:sz w:val="36"/>
          <w:szCs w:val="36"/>
        </w:rPr>
        <w:t>项目名称：</w:t>
      </w:r>
      <w:r w:rsidRPr="00447E85">
        <w:rPr>
          <w:rStyle w:val="ad"/>
          <w:rFonts w:ascii="楷体" w:eastAsia="楷体" w:hAnsi="楷体" w:hint="eastAsia"/>
          <w:spacing w:val="-4"/>
          <w:sz w:val="32"/>
          <w:szCs w:val="32"/>
        </w:rPr>
        <w:t>社会化管养费</w:t>
      </w:r>
    </w:p>
    <w:p w14:paraId="7AEB13A7" w14:textId="77777777" w:rsidR="000048AA" w:rsidRPr="00447E85" w:rsidRDefault="00000000">
      <w:pPr>
        <w:spacing w:line="540" w:lineRule="exact"/>
        <w:ind w:firstLine="567"/>
        <w:rPr>
          <w:rFonts w:ascii="楷体" w:eastAsia="楷体" w:hAnsi="楷体" w:hint="eastAsia"/>
          <w:b/>
          <w:bCs/>
          <w:spacing w:val="-4"/>
          <w:sz w:val="32"/>
          <w:szCs w:val="32"/>
        </w:rPr>
      </w:pPr>
      <w:r w:rsidRPr="00447E85">
        <w:rPr>
          <w:rFonts w:eastAsia="仿宋_GB2312" w:hAnsi="宋体" w:cs="宋体" w:hint="eastAsia"/>
          <w:kern w:val="0"/>
          <w:sz w:val="36"/>
          <w:szCs w:val="36"/>
        </w:rPr>
        <w:t xml:space="preserve">  </w:t>
      </w:r>
      <w:r w:rsidRPr="00447E85">
        <w:rPr>
          <w:rFonts w:eastAsia="仿宋_GB2312" w:hAnsi="宋体" w:cs="宋体" w:hint="eastAsia"/>
          <w:kern w:val="0"/>
          <w:sz w:val="36"/>
          <w:szCs w:val="36"/>
        </w:rPr>
        <w:t>实施单位（公章）：</w:t>
      </w:r>
      <w:r w:rsidRPr="00447E85">
        <w:rPr>
          <w:rStyle w:val="ad"/>
          <w:rFonts w:ascii="楷体" w:eastAsia="楷体" w:hAnsi="楷体" w:hint="eastAsia"/>
          <w:spacing w:val="-4"/>
          <w:sz w:val="28"/>
          <w:szCs w:val="28"/>
        </w:rPr>
        <w:t>米东区城市管理局(城市管理行政执法局)</w:t>
      </w:r>
    </w:p>
    <w:p w14:paraId="275DDF30" w14:textId="77777777" w:rsidR="000048AA" w:rsidRPr="00447E85" w:rsidRDefault="00000000">
      <w:pPr>
        <w:spacing w:line="540" w:lineRule="exact"/>
        <w:ind w:firstLineChars="250" w:firstLine="900"/>
        <w:rPr>
          <w:rFonts w:ascii="楷体" w:eastAsia="楷体" w:hAnsi="楷体" w:hint="eastAsia"/>
          <w:b/>
          <w:bCs/>
          <w:spacing w:val="-4"/>
          <w:sz w:val="28"/>
          <w:szCs w:val="28"/>
        </w:rPr>
      </w:pPr>
      <w:r w:rsidRPr="00447E85">
        <w:rPr>
          <w:rFonts w:eastAsia="仿宋_GB2312" w:hAnsi="宋体" w:cs="宋体" w:hint="eastAsia"/>
          <w:kern w:val="0"/>
          <w:sz w:val="36"/>
          <w:szCs w:val="36"/>
        </w:rPr>
        <w:t>主管部门（公章）：</w:t>
      </w:r>
      <w:r w:rsidRPr="00447E85">
        <w:rPr>
          <w:rStyle w:val="ad"/>
          <w:rFonts w:ascii="楷体" w:eastAsia="楷体" w:hAnsi="楷体" w:hint="eastAsia"/>
          <w:spacing w:val="-4"/>
          <w:sz w:val="28"/>
          <w:szCs w:val="28"/>
        </w:rPr>
        <w:t>米东区城市管理局(城市管理行政执法局)</w:t>
      </w:r>
    </w:p>
    <w:p w14:paraId="5747EF1B" w14:textId="77777777" w:rsidR="000048AA" w:rsidRPr="00447E85" w:rsidRDefault="00000000">
      <w:pPr>
        <w:spacing w:line="540" w:lineRule="exact"/>
        <w:ind w:firstLineChars="250" w:firstLine="900"/>
        <w:rPr>
          <w:rFonts w:ascii="楷体" w:eastAsia="楷体" w:hAnsi="楷体" w:hint="eastAsia"/>
          <w:b/>
          <w:bCs/>
          <w:spacing w:val="-4"/>
          <w:sz w:val="32"/>
          <w:szCs w:val="32"/>
        </w:rPr>
      </w:pPr>
      <w:r w:rsidRPr="00447E85">
        <w:rPr>
          <w:rFonts w:eastAsia="仿宋_GB2312" w:hAnsi="宋体" w:cs="宋体" w:hint="eastAsia"/>
          <w:kern w:val="0"/>
          <w:sz w:val="36"/>
          <w:szCs w:val="36"/>
        </w:rPr>
        <w:t>项目负责人（签章）：</w:t>
      </w:r>
      <w:r w:rsidRPr="00447E85">
        <w:rPr>
          <w:rStyle w:val="ad"/>
          <w:rFonts w:ascii="楷体" w:eastAsia="楷体" w:hAnsi="楷体" w:hint="eastAsia"/>
          <w:spacing w:val="-4"/>
          <w:sz w:val="32"/>
          <w:szCs w:val="32"/>
        </w:rPr>
        <w:t>卢炜</w:t>
      </w:r>
    </w:p>
    <w:p w14:paraId="7DACC143" w14:textId="77777777" w:rsidR="000048AA" w:rsidRPr="00447E85" w:rsidRDefault="00000000">
      <w:pPr>
        <w:spacing w:line="540" w:lineRule="exact"/>
        <w:ind w:left="273" w:firstLine="567"/>
        <w:rPr>
          <w:rStyle w:val="ad"/>
          <w:rFonts w:ascii="楷体" w:eastAsia="楷体" w:hAnsi="楷体" w:hint="eastAsia"/>
          <w:spacing w:val="-4"/>
          <w:sz w:val="32"/>
          <w:szCs w:val="32"/>
        </w:rPr>
      </w:pPr>
      <w:r w:rsidRPr="00447E85">
        <w:rPr>
          <w:rFonts w:eastAsia="仿宋_GB2312" w:hAnsi="宋体" w:cs="宋体" w:hint="eastAsia"/>
          <w:kern w:val="0"/>
          <w:sz w:val="36"/>
          <w:szCs w:val="36"/>
        </w:rPr>
        <w:t>填报时间：</w:t>
      </w:r>
      <w:r w:rsidRPr="00447E85">
        <w:rPr>
          <w:rStyle w:val="ad"/>
          <w:rFonts w:ascii="楷体" w:eastAsia="楷体" w:hAnsi="楷体" w:hint="eastAsia"/>
          <w:spacing w:val="-4"/>
          <w:sz w:val="32"/>
          <w:szCs w:val="32"/>
        </w:rPr>
        <w:t>2024年05月29日</w:t>
      </w:r>
    </w:p>
    <w:p w14:paraId="677F1B1A" w14:textId="77777777" w:rsidR="000048AA" w:rsidRPr="00447E85"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447E85" w:rsidRDefault="000048AA">
      <w:pPr>
        <w:spacing w:line="540" w:lineRule="exact"/>
        <w:rPr>
          <w:rStyle w:val="ad"/>
          <w:rFonts w:ascii="黑体" w:eastAsia="黑体" w:hAnsi="黑体" w:hint="eastAsia"/>
          <w:b w:val="0"/>
          <w:spacing w:val="-4"/>
          <w:sz w:val="32"/>
          <w:szCs w:val="32"/>
        </w:rPr>
      </w:pPr>
    </w:p>
    <w:p w14:paraId="2EEB6E08" w14:textId="77777777" w:rsidR="000048AA" w:rsidRPr="00447E85" w:rsidRDefault="00000000">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一、基本情况</w:t>
      </w:r>
    </w:p>
    <w:p w14:paraId="18E9018D" w14:textId="77777777" w:rsidR="000048AA" w:rsidRPr="00447E85" w:rsidRDefault="00000000">
      <w:pPr>
        <w:spacing w:line="540" w:lineRule="exact"/>
        <w:ind w:firstLine="567"/>
        <w:rPr>
          <w:rStyle w:val="ad"/>
          <w:rFonts w:ascii="楷体" w:eastAsia="楷体" w:hAnsi="楷体" w:hint="eastAsia"/>
          <w:spacing w:val="-4"/>
          <w:sz w:val="32"/>
          <w:szCs w:val="32"/>
        </w:rPr>
      </w:pPr>
      <w:r w:rsidRPr="00447E85">
        <w:rPr>
          <w:rStyle w:val="ad"/>
          <w:rFonts w:ascii="楷体" w:eastAsia="楷体" w:hAnsi="楷体" w:hint="eastAsia"/>
          <w:spacing w:val="-4"/>
          <w:sz w:val="32"/>
          <w:szCs w:val="32"/>
        </w:rPr>
        <w:t>（一）项目概况</w:t>
      </w:r>
    </w:p>
    <w:p w14:paraId="3DED2D21"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物业城市”管理服务新模式是米东区在城市管理方面推陈出新、积极探索的重要举措。为提高政府工作效率、调动市场资源提供公共服务，米东区政府推进“物业城市”城市综合管理模式，通过市场调节使资源和服务快捷、高效、灵活配置。</w:t>
      </w:r>
      <w:r w:rsidRPr="00447E85">
        <w:rPr>
          <w:rStyle w:val="ad"/>
          <w:rFonts w:ascii="楷体" w:eastAsia="楷体" w:hAnsi="楷体" w:hint="eastAsia"/>
          <w:b w:val="0"/>
          <w:bCs w:val="0"/>
          <w:spacing w:val="-4"/>
          <w:sz w:val="32"/>
          <w:szCs w:val="32"/>
        </w:rPr>
        <w:br/>
        <w:t>通过“物业城市”管理服务新模式，开展专业化、精细化、智慧化的高效管理与运维服务，配合相关单位开展市容秩序辅助管理工作，提升米东区城市综合治理水平，建设现代化、智慧化、科技化城市。同时依托城市大物业的规模效应带动小区物业管理全覆盖，在物业常态化管理基础上，逐步推进物业服务提档升级、大力促进物业服务水平提质增效，切实以人居环境的有效改善和居民幸福指数的不断提高带动城区形象的整体提升。本项目服务范围分为三个片区。</w:t>
      </w:r>
      <w:r w:rsidRPr="00447E85">
        <w:rPr>
          <w:rStyle w:val="ad"/>
          <w:rFonts w:ascii="楷体" w:eastAsia="楷体" w:hAnsi="楷体" w:hint="eastAsia"/>
          <w:b w:val="0"/>
          <w:bCs w:val="0"/>
          <w:spacing w:val="-4"/>
          <w:sz w:val="32"/>
          <w:szCs w:val="32"/>
        </w:rPr>
        <w:br/>
        <w:t>①一片区:米东区城区69条道路、222条背街小巷，道路总面积为440.33万㎡，总垃圾量为16.08万t/年，35km护栏，2座转运站，955个果皮箱，425个公交站台，1300个公共区域垃圾分类桶，57个住宅小区，住宅小区建筑总面积为51.83万平方米，27个自建房区域巷道保洁，不可预见相关作业（重污染天气额外作业、重大活动和应急保障、疫情垃圾）等。</w:t>
      </w:r>
      <w:r w:rsidRPr="00447E85">
        <w:rPr>
          <w:rStyle w:val="ad"/>
          <w:rFonts w:ascii="楷体" w:eastAsia="楷体" w:hAnsi="楷体" w:hint="eastAsia"/>
          <w:b w:val="0"/>
          <w:bCs w:val="0"/>
          <w:spacing w:val="-4"/>
          <w:sz w:val="32"/>
          <w:szCs w:val="32"/>
        </w:rPr>
        <w:br/>
        <w:t>②二片区:米东区城区63条道路、35条背街小巷，7个乡镇、81个村的镇政府、村委会周边主干道及两侧，道路总面积为538.76万㎡，总垃圾量为8.96万t/年，121.02km护栏，3座人行天桥，</w:t>
      </w:r>
      <w:r w:rsidRPr="00447E85">
        <w:rPr>
          <w:rStyle w:val="ad"/>
          <w:rFonts w:ascii="楷体" w:eastAsia="楷体" w:hAnsi="楷体" w:hint="eastAsia"/>
          <w:b w:val="0"/>
          <w:bCs w:val="0"/>
          <w:spacing w:val="-4"/>
          <w:sz w:val="32"/>
          <w:szCs w:val="32"/>
        </w:rPr>
        <w:lastRenderedPageBreak/>
        <w:t>4座地下通道，中心绿地广场，河道淤泥（垃圾）清理，87座公厕，4座小压站，34个住宅小区，住宅小区建筑总面积为47.83万平方米，7个自建房区域巷道保洁，不可预见相关作业（重污染天气额外作业、重大活动和应急保障、疫情垃圾）等。</w:t>
      </w:r>
      <w:r w:rsidRPr="00447E85">
        <w:rPr>
          <w:rStyle w:val="ad"/>
          <w:rFonts w:ascii="楷体" w:eastAsia="楷体" w:hAnsi="楷体" w:hint="eastAsia"/>
          <w:b w:val="0"/>
          <w:bCs w:val="0"/>
          <w:spacing w:val="-4"/>
          <w:sz w:val="32"/>
          <w:szCs w:val="32"/>
        </w:rPr>
        <w:br/>
        <w:t>③:道路清扫保洁、洒水抑尘、打冰扫雪等养护服务项目（二标段）、米东区138线。007线道路保洁，138线洒水抑尘养护项目:米东区城区23条道路、8条背街小巷，道路总面积为207.81万㎡，26.59km护栏，不可预见相关作业（重污染天气额外作业、重大活动和应急保障、疫情垃圾）等。该项目资金使用情况：①总预算情况：2802.57万元/年。②资金投入包括：乌鲁木齐市米东区城乡物业服务政府采购项目(一片区)1141.01万元/年（上海博德尔环境科技集团有限公司）；乌鲁木齐市米东区城乡物业服务政府采购项目(二片区)921.56万元/年(侨银城市管理股份有限公司)；道路清扫保洁、洒水抑尘、打冰扫雪等养护服务项目（二标段）、米东区138线。007线道路保洁，138线洒水抑尘养护项目740万元/年。</w:t>
      </w:r>
      <w:r w:rsidRPr="00447E85">
        <w:rPr>
          <w:rStyle w:val="ad"/>
          <w:rFonts w:ascii="楷体" w:eastAsia="楷体" w:hAnsi="楷体" w:hint="eastAsia"/>
          <w:b w:val="0"/>
          <w:bCs w:val="0"/>
          <w:spacing w:val="-4"/>
          <w:sz w:val="32"/>
          <w:szCs w:val="32"/>
        </w:rPr>
        <w:br/>
        <w:t>执行情况:2023年1月1日至2023年12月31日共支付上海博德尔环境科技集团有限公司1141.01万元；支付侨银城市管理股份有限公司921.56万元；支付乌鲁木齐佳源 美城市服务有限公司道路清扫保洁、洒水抑尘、打冰扫雪等养护服务项目（二标段）已支付740万元。共计支付2802.57万元。</w:t>
      </w:r>
    </w:p>
    <w:p w14:paraId="4EE91996" w14:textId="77777777" w:rsidR="000048AA" w:rsidRPr="00447E85" w:rsidRDefault="00000000">
      <w:pPr>
        <w:spacing w:line="540" w:lineRule="exact"/>
        <w:ind w:firstLine="567"/>
        <w:rPr>
          <w:rStyle w:val="ad"/>
          <w:rFonts w:ascii="楷体" w:eastAsia="楷体" w:hAnsi="楷体" w:hint="eastAsia"/>
          <w:spacing w:val="-4"/>
          <w:sz w:val="32"/>
          <w:szCs w:val="32"/>
        </w:rPr>
      </w:pPr>
      <w:r w:rsidRPr="00447E85">
        <w:rPr>
          <w:rStyle w:val="ad"/>
          <w:rFonts w:ascii="楷体" w:eastAsia="楷体" w:hAnsi="楷体" w:hint="eastAsia"/>
          <w:spacing w:val="-4"/>
          <w:sz w:val="32"/>
          <w:szCs w:val="32"/>
        </w:rPr>
        <w:t>（二）项目绩效目标</w:t>
      </w:r>
    </w:p>
    <w:p w14:paraId="5F877E16"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w:t>
      </w:r>
      <w:r w:rsidRPr="00447E85">
        <w:rPr>
          <w:rStyle w:val="ad"/>
          <w:rFonts w:ascii="楷体" w:eastAsia="楷体" w:hAnsi="楷体" w:hint="eastAsia"/>
          <w:b w:val="0"/>
          <w:bCs w:val="0"/>
          <w:spacing w:val="-4"/>
          <w:sz w:val="32"/>
          <w:szCs w:val="32"/>
        </w:rPr>
        <w:lastRenderedPageBreak/>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447E85">
        <w:rPr>
          <w:rStyle w:val="ad"/>
          <w:rFonts w:ascii="楷体" w:eastAsia="楷体" w:hAnsi="楷体" w:hint="eastAsia"/>
          <w:b w:val="0"/>
          <w:bCs w:val="0"/>
          <w:spacing w:val="-4"/>
          <w:sz w:val="32"/>
          <w:szCs w:val="32"/>
        </w:rPr>
        <w:br/>
        <w:t>该项目为经常性项目。</w:t>
      </w:r>
      <w:r w:rsidRPr="00447E85">
        <w:rPr>
          <w:rStyle w:val="ad"/>
          <w:rFonts w:ascii="楷体" w:eastAsia="楷体" w:hAnsi="楷体" w:hint="eastAsia"/>
          <w:b w:val="0"/>
          <w:bCs w:val="0"/>
          <w:spacing w:val="-4"/>
          <w:sz w:val="32"/>
          <w:szCs w:val="32"/>
        </w:rPr>
        <w:br/>
        <w:t>该项目总体绩效目标：实际完成米东区范围内的城区 道路总面积为 1186.91 万㎡，切实以人居环境的有效改善和居民幸福指数的不断提高带动城区形象的整体提升。</w:t>
      </w:r>
      <w:r w:rsidRPr="00447E85">
        <w:rPr>
          <w:rStyle w:val="ad"/>
          <w:rFonts w:ascii="楷体" w:eastAsia="楷体" w:hAnsi="楷体" w:hint="eastAsia"/>
          <w:b w:val="0"/>
          <w:bCs w:val="0"/>
          <w:spacing w:val="-4"/>
          <w:sz w:val="32"/>
          <w:szCs w:val="32"/>
        </w:rPr>
        <w:br/>
        <w:t>阶段性目标：本项目服务期采用“1+3+3+3” 模式，共10年。即自2022年 7  月 9  日起至2032年  7  月 8  日，完成米东区范围内的城区 道路总面积为 1186.91 万㎡的道路清扫保洁、洒水抑尘、垃圾清运、打冰扫雪等工作，逐步提高米东区城区环境卫生质量，有效改善人居环境。</w:t>
      </w:r>
    </w:p>
    <w:p w14:paraId="6BFCEFBA" w14:textId="77777777" w:rsidR="000048AA" w:rsidRPr="00447E85" w:rsidRDefault="00000000">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二、绩效评价工作开展情况</w:t>
      </w:r>
    </w:p>
    <w:p w14:paraId="61859553" w14:textId="77777777" w:rsidR="000048AA" w:rsidRPr="00447E85" w:rsidRDefault="00000000">
      <w:pPr>
        <w:spacing w:line="540" w:lineRule="exact"/>
        <w:ind w:firstLineChars="181" w:firstLine="567"/>
        <w:rPr>
          <w:rStyle w:val="ad"/>
          <w:rFonts w:ascii="楷体" w:eastAsia="楷体" w:hAnsi="楷体" w:hint="eastAsia"/>
          <w:spacing w:val="-4"/>
          <w:sz w:val="32"/>
          <w:szCs w:val="32"/>
        </w:rPr>
      </w:pPr>
      <w:r w:rsidRPr="00447E85">
        <w:rPr>
          <w:rStyle w:val="ad"/>
          <w:rFonts w:ascii="楷体" w:eastAsia="楷体" w:hAnsi="楷体" w:hint="eastAsia"/>
          <w:spacing w:val="-4"/>
          <w:sz w:val="32"/>
          <w:szCs w:val="32"/>
        </w:rPr>
        <w:t>（一）绩效评价目的、对象和范围</w:t>
      </w:r>
    </w:p>
    <w:p w14:paraId="5CBE7A93"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1. 绩效评价完整性</w:t>
      </w:r>
      <w:r w:rsidRPr="00447E85">
        <w:rPr>
          <w:rStyle w:val="ad"/>
          <w:rFonts w:ascii="楷体" w:eastAsia="楷体" w:hAnsi="楷体" w:hint="eastAsia"/>
          <w:b w:val="0"/>
          <w:bCs w:val="0"/>
          <w:spacing w:val="-4"/>
          <w:sz w:val="32"/>
          <w:szCs w:val="32"/>
        </w:rPr>
        <w:br/>
        <w:t>米东区城乡物业服务政府采购项目目标是实现资源收益最大化，并将收益最终反哺城市日常管理、维护、服务。通过公共资源盘活运营逐步实现减少财政资金投入的目标，以“管理+服务+运营”模式进行系统性、体系化城市运作，最终实现城市运行的良性循</w:t>
      </w:r>
      <w:r w:rsidRPr="00447E85">
        <w:rPr>
          <w:rStyle w:val="ad"/>
          <w:rFonts w:ascii="楷体" w:eastAsia="楷体" w:hAnsi="楷体" w:hint="eastAsia"/>
          <w:b w:val="0"/>
          <w:bCs w:val="0"/>
          <w:spacing w:val="-4"/>
          <w:sz w:val="32"/>
          <w:szCs w:val="32"/>
        </w:rPr>
        <w:lastRenderedPageBreak/>
        <w:t>环，同时人居环境的有效改善和居民幸福指数的不断提高，逐步带动米东区城市环境卫生整体形象的提升，以上的目标效益，能够通过绩效评价指标体系完整地体现。</w:t>
      </w:r>
      <w:r w:rsidRPr="00447E85">
        <w:rPr>
          <w:rStyle w:val="ad"/>
          <w:rFonts w:ascii="楷体" w:eastAsia="楷体" w:hAnsi="楷体" w:hint="eastAsia"/>
          <w:b w:val="0"/>
          <w:bCs w:val="0"/>
          <w:spacing w:val="-4"/>
          <w:sz w:val="32"/>
          <w:szCs w:val="32"/>
        </w:rPr>
        <w:br/>
        <w:t>本项目采用扣分制，每项工作内容总分为100分，采用平均得分作为最终考核得分。但各项工作内容考核得分不得低于85分，否则，区城管局有权要求中标供应商针对低于85分的工作内容进行整改，整改合格后，相应工作内容得分为85分，整改不合格，区城管局有权解除合同</w:t>
      </w:r>
      <w:r w:rsidRPr="00447E85">
        <w:rPr>
          <w:rStyle w:val="ad"/>
          <w:rFonts w:ascii="楷体" w:eastAsia="楷体" w:hAnsi="楷体" w:hint="eastAsia"/>
          <w:b w:val="0"/>
          <w:bCs w:val="0"/>
          <w:spacing w:val="-4"/>
          <w:sz w:val="32"/>
          <w:szCs w:val="32"/>
        </w:rPr>
        <w:br/>
        <w:t>根据城乡大物业合同及环卫站考核小组作对三家社会化公司各项服务的考评分数。</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br/>
        <w:t>2. 评价目的</w:t>
      </w:r>
      <w:r w:rsidRPr="00447E85">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市米东区城乡物业服务采购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447E85">
        <w:rPr>
          <w:rStyle w:val="ad"/>
          <w:rFonts w:ascii="楷体" w:eastAsia="楷体" w:hAnsi="楷体" w:hint="eastAsia"/>
          <w:b w:val="0"/>
          <w:bCs w:val="0"/>
          <w:spacing w:val="-4"/>
          <w:sz w:val="32"/>
          <w:szCs w:val="32"/>
        </w:rPr>
        <w:br/>
        <w:t>3. 评价对象</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（1）绩效评价的对象：社会化管养费</w:t>
      </w:r>
      <w:r w:rsidRPr="00447E85">
        <w:rPr>
          <w:rStyle w:val="ad"/>
          <w:rFonts w:ascii="楷体" w:eastAsia="楷体" w:hAnsi="楷体" w:hint="eastAsia"/>
          <w:b w:val="0"/>
          <w:bCs w:val="0"/>
          <w:spacing w:val="-4"/>
          <w:sz w:val="32"/>
          <w:szCs w:val="32"/>
        </w:rPr>
        <w:br/>
        <w:t>4. 绩效评价范围</w:t>
      </w:r>
      <w:r w:rsidRPr="00447E85">
        <w:rPr>
          <w:rStyle w:val="ad"/>
          <w:rFonts w:ascii="楷体" w:eastAsia="楷体" w:hAnsi="楷体" w:hint="eastAsia"/>
          <w:b w:val="0"/>
          <w:bCs w:val="0"/>
          <w:spacing w:val="-4"/>
          <w:sz w:val="32"/>
          <w:szCs w:val="32"/>
        </w:rPr>
        <w:br/>
        <w:t>（1）时间范围：2023年1月1日至2023年12月31日。</w:t>
      </w:r>
      <w:r w:rsidRPr="00447E85">
        <w:rPr>
          <w:rStyle w:val="ad"/>
          <w:rFonts w:ascii="楷体" w:eastAsia="楷体" w:hAnsi="楷体" w:hint="eastAsia"/>
          <w:b w:val="0"/>
          <w:bCs w:val="0"/>
          <w:spacing w:val="-4"/>
          <w:sz w:val="32"/>
          <w:szCs w:val="32"/>
        </w:rPr>
        <w:br/>
        <w:t>（2）项目范围：乌鲁木齐市米东区城乡物业服务采购项目主要包括米东区范围内的城区 155 条道路、265 条背街小巷，7 个乡镇、81 个村的镇政府、村委会周边主干道及两侧垃圾捡拾，道路总面积为 1186.91 万㎡，总垃圾量 24.77 万 t/年，182.61km护栏，6 座转运站，955 个果皮箱，425 个公交站台，1300 个公共区域垃圾分类桶，87 座公厕，3 座人行天桥，4 座地下通道，中心绿地广场，河道淤泥（垃圾）清理，全区中心城区 91 个住宅小区，住宅小区建筑总面积为 99.66 万平方米，34 个自建房区域巷道保洁，不可预见相关作业（重污染天气额外作业、重大活动和应急保障）等工作。</w:t>
      </w:r>
    </w:p>
    <w:p w14:paraId="1271490C" w14:textId="77777777" w:rsidR="000048AA" w:rsidRPr="00447E85" w:rsidRDefault="00000000">
      <w:pPr>
        <w:spacing w:line="540" w:lineRule="exact"/>
        <w:ind w:firstLine="567"/>
        <w:rPr>
          <w:rStyle w:val="ad"/>
          <w:rFonts w:ascii="楷体" w:eastAsia="楷体" w:hAnsi="楷体" w:hint="eastAsia"/>
          <w:spacing w:val="-4"/>
          <w:sz w:val="32"/>
          <w:szCs w:val="32"/>
        </w:rPr>
      </w:pPr>
      <w:r w:rsidRPr="00447E85">
        <w:rPr>
          <w:rStyle w:val="ad"/>
          <w:rFonts w:ascii="楷体" w:eastAsia="楷体" w:hAnsi="楷体" w:hint="eastAsia"/>
          <w:spacing w:val="-4"/>
          <w:sz w:val="32"/>
          <w:szCs w:val="32"/>
        </w:rPr>
        <w:t>（二）绩效评价原则、评价指标体系、评价方法、评价标准</w:t>
      </w:r>
    </w:p>
    <w:p w14:paraId="1F0C1D90"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1. 评价原则</w:t>
      </w:r>
      <w:r w:rsidRPr="00447E85">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447E85">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447E85">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447E85">
        <w:rPr>
          <w:rStyle w:val="ad"/>
          <w:rFonts w:ascii="楷体" w:eastAsia="楷体" w:hAnsi="楷体" w:hint="eastAsia"/>
          <w:b w:val="0"/>
          <w:bCs w:val="0"/>
          <w:spacing w:val="-4"/>
          <w:sz w:val="32"/>
          <w:szCs w:val="32"/>
        </w:rPr>
        <w:br/>
        <w:t>（4）公开透明。绩效评价结果应依法依规公开，并自觉接受社</w:t>
      </w:r>
      <w:r w:rsidRPr="00447E85">
        <w:rPr>
          <w:rStyle w:val="ad"/>
          <w:rFonts w:ascii="楷体" w:eastAsia="楷体" w:hAnsi="楷体" w:hint="eastAsia"/>
          <w:b w:val="0"/>
          <w:bCs w:val="0"/>
          <w:spacing w:val="-4"/>
          <w:sz w:val="32"/>
          <w:szCs w:val="32"/>
        </w:rPr>
        <w:lastRenderedPageBreak/>
        <w:t>会监督。</w:t>
      </w:r>
      <w:r w:rsidRPr="00447E85">
        <w:rPr>
          <w:rStyle w:val="ad"/>
          <w:rFonts w:ascii="楷体" w:eastAsia="楷体" w:hAnsi="楷体" w:hint="eastAsia"/>
          <w:b w:val="0"/>
          <w:bCs w:val="0"/>
          <w:spacing w:val="-4"/>
          <w:sz w:val="32"/>
          <w:szCs w:val="32"/>
        </w:rPr>
        <w:br/>
        <w:t>2. 评价指标体系</w:t>
      </w:r>
      <w:r w:rsidRPr="00447E85">
        <w:rPr>
          <w:rStyle w:val="ad"/>
          <w:rFonts w:ascii="楷体" w:eastAsia="楷体" w:hAnsi="楷体" w:hint="eastAsia"/>
          <w:b w:val="0"/>
          <w:bCs w:val="0"/>
          <w:spacing w:val="-4"/>
          <w:sz w:val="32"/>
          <w:szCs w:val="32"/>
        </w:rPr>
        <w:br/>
        <w:t>绩效评价指标体系作为衡量绩效目标实现程度的考核工具，一般遵循以下原则：</w:t>
      </w:r>
      <w:r w:rsidRPr="00447E85">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447E85">
        <w:rPr>
          <w:rStyle w:val="ad"/>
          <w:rFonts w:ascii="楷体" w:eastAsia="楷体" w:hAnsi="楷体" w:hint="eastAsia"/>
          <w:b w:val="0"/>
          <w:bCs w:val="0"/>
          <w:spacing w:val="-4"/>
          <w:sz w:val="32"/>
          <w:szCs w:val="32"/>
        </w:rPr>
        <w:br/>
        <w:t>（2）重要性原则：应当优先使用最具评价对象代表性、最能反映评价要求的核心指标。</w:t>
      </w:r>
      <w:r w:rsidRPr="00447E85">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447E85">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447E85">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447E85">
        <w:rPr>
          <w:rStyle w:val="ad"/>
          <w:rFonts w:ascii="楷体" w:eastAsia="楷体" w:hAnsi="楷体" w:hint="eastAsia"/>
          <w:b w:val="0"/>
          <w:bCs w:val="0"/>
          <w:spacing w:val="-4"/>
          <w:sz w:val="32"/>
          <w:szCs w:val="32"/>
        </w:rPr>
        <w:br/>
        <w:t>本项目的评价指标体系建立如表2-1所示。</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br/>
        <w:t>表2-1 项目支出绩效评价指标体系</w:t>
      </w:r>
      <w:r w:rsidRPr="00447E85">
        <w:rPr>
          <w:rStyle w:val="ad"/>
          <w:rFonts w:ascii="楷体" w:eastAsia="楷体" w:hAnsi="楷体" w:hint="eastAsia"/>
          <w:b w:val="0"/>
          <w:bCs w:val="0"/>
          <w:spacing w:val="-4"/>
          <w:sz w:val="32"/>
          <w:szCs w:val="32"/>
        </w:rPr>
        <w:br/>
        <w:t>一级指标 二级指标 三级指标 指标解释 指标说明</w:t>
      </w:r>
      <w:r w:rsidRPr="00447E85">
        <w:rPr>
          <w:rStyle w:val="ad"/>
          <w:rFonts w:ascii="楷体" w:eastAsia="楷体" w:hAnsi="楷体" w:hint="eastAsia"/>
          <w:b w:val="0"/>
          <w:bCs w:val="0"/>
          <w:spacing w:val="-4"/>
          <w:sz w:val="32"/>
          <w:szCs w:val="32"/>
        </w:rPr>
        <w:br/>
        <w:t>决策 项目立项 立项依据</w:t>
      </w:r>
      <w:r w:rsidRPr="00447E85">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447E85">
        <w:rPr>
          <w:rStyle w:val="ad"/>
          <w:rFonts w:ascii="楷体" w:eastAsia="楷体" w:hAnsi="楷体" w:hint="eastAsia"/>
          <w:b w:val="0"/>
          <w:bCs w:val="0"/>
          <w:spacing w:val="-4"/>
          <w:sz w:val="32"/>
          <w:szCs w:val="32"/>
        </w:rPr>
        <w:br/>
        <w:t>①项目立项是否符合国家法律法规、国民经济发展规划和相关政策；</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②项目立项是否符合行业发展规划和政策要求；</w:t>
      </w:r>
      <w:r w:rsidRPr="00447E85">
        <w:rPr>
          <w:rStyle w:val="ad"/>
          <w:rFonts w:ascii="楷体" w:eastAsia="楷体" w:hAnsi="楷体" w:hint="eastAsia"/>
          <w:b w:val="0"/>
          <w:bCs w:val="0"/>
          <w:spacing w:val="-4"/>
          <w:sz w:val="32"/>
          <w:szCs w:val="32"/>
        </w:rPr>
        <w:br/>
        <w:t>③项目立项是否与部门职责范围相符，属于部门履职所需；</w:t>
      </w:r>
      <w:r w:rsidRPr="00447E85">
        <w:rPr>
          <w:rStyle w:val="ad"/>
          <w:rFonts w:ascii="楷体" w:eastAsia="楷体" w:hAnsi="楷体" w:hint="eastAsia"/>
          <w:b w:val="0"/>
          <w:bCs w:val="0"/>
          <w:spacing w:val="-4"/>
          <w:sz w:val="32"/>
          <w:szCs w:val="32"/>
        </w:rPr>
        <w:br/>
        <w:t>④项目是否属于公共财政支持范围，是否符合中央、地方事权支出责任划分原则；</w:t>
      </w:r>
      <w:r w:rsidRPr="00447E85">
        <w:rPr>
          <w:rStyle w:val="ad"/>
          <w:rFonts w:ascii="楷体" w:eastAsia="楷体" w:hAnsi="楷体" w:hint="eastAsia"/>
          <w:b w:val="0"/>
          <w:bCs w:val="0"/>
          <w:spacing w:val="-4"/>
          <w:sz w:val="32"/>
          <w:szCs w:val="32"/>
        </w:rPr>
        <w:br/>
        <w:t>⑤项目是否与相关部门同类项目或部门内部相关项目重复。</w:t>
      </w:r>
      <w:r w:rsidRPr="00447E85">
        <w:rPr>
          <w:rStyle w:val="ad"/>
          <w:rFonts w:ascii="楷体" w:eastAsia="楷体" w:hAnsi="楷体" w:hint="eastAsia"/>
          <w:b w:val="0"/>
          <w:bCs w:val="0"/>
          <w:spacing w:val="-4"/>
          <w:sz w:val="32"/>
          <w:szCs w:val="32"/>
        </w:rPr>
        <w:br/>
        <w:t>立项程序</w:t>
      </w:r>
      <w:r w:rsidRPr="00447E85">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447E85">
        <w:rPr>
          <w:rStyle w:val="ad"/>
          <w:rFonts w:ascii="楷体" w:eastAsia="楷体" w:hAnsi="楷体" w:hint="eastAsia"/>
          <w:b w:val="0"/>
          <w:bCs w:val="0"/>
          <w:spacing w:val="-4"/>
          <w:sz w:val="32"/>
          <w:szCs w:val="32"/>
        </w:rPr>
        <w:br/>
        <w:t>①项目是否按照规定的程序申请设立；</w:t>
      </w:r>
      <w:r w:rsidRPr="00447E85">
        <w:rPr>
          <w:rStyle w:val="ad"/>
          <w:rFonts w:ascii="楷体" w:eastAsia="楷体" w:hAnsi="楷体" w:hint="eastAsia"/>
          <w:b w:val="0"/>
          <w:bCs w:val="0"/>
          <w:spacing w:val="-4"/>
          <w:sz w:val="32"/>
          <w:szCs w:val="32"/>
        </w:rPr>
        <w:br/>
        <w:t>②审批文件、材料是否符合相关要求；</w:t>
      </w:r>
      <w:r w:rsidRPr="00447E85">
        <w:rPr>
          <w:rStyle w:val="ad"/>
          <w:rFonts w:ascii="楷体" w:eastAsia="楷体" w:hAnsi="楷体" w:hint="eastAsia"/>
          <w:b w:val="0"/>
          <w:bCs w:val="0"/>
          <w:spacing w:val="-4"/>
          <w:sz w:val="32"/>
          <w:szCs w:val="32"/>
        </w:rPr>
        <w:br/>
        <w:t>③事前是否已经过必要的可行性研究、专家论证、风险评估、绩效评估、集体决策。</w:t>
      </w:r>
      <w:r w:rsidRPr="00447E85">
        <w:rPr>
          <w:rStyle w:val="ad"/>
          <w:rFonts w:ascii="楷体" w:eastAsia="楷体" w:hAnsi="楷体" w:hint="eastAsia"/>
          <w:b w:val="0"/>
          <w:bCs w:val="0"/>
          <w:spacing w:val="-4"/>
          <w:sz w:val="32"/>
          <w:szCs w:val="32"/>
        </w:rPr>
        <w:br/>
        <w:t>绩效目标 绩效目标</w:t>
      </w:r>
      <w:r w:rsidRPr="00447E85">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447E85">
        <w:rPr>
          <w:rStyle w:val="ad"/>
          <w:rFonts w:ascii="楷体" w:eastAsia="楷体" w:hAnsi="楷体" w:hint="eastAsia"/>
          <w:b w:val="0"/>
          <w:bCs w:val="0"/>
          <w:spacing w:val="-4"/>
          <w:sz w:val="32"/>
          <w:szCs w:val="32"/>
        </w:rPr>
        <w:br/>
        <w:t>（如未设定预算绩效目标，也可考核其他工作任务目标）</w:t>
      </w:r>
      <w:r w:rsidRPr="00447E85">
        <w:rPr>
          <w:rStyle w:val="ad"/>
          <w:rFonts w:ascii="楷体" w:eastAsia="楷体" w:hAnsi="楷体" w:hint="eastAsia"/>
          <w:b w:val="0"/>
          <w:bCs w:val="0"/>
          <w:spacing w:val="-4"/>
          <w:sz w:val="32"/>
          <w:szCs w:val="32"/>
        </w:rPr>
        <w:br/>
        <w:t>①项目是否有绩效目标；</w:t>
      </w:r>
      <w:r w:rsidRPr="00447E85">
        <w:rPr>
          <w:rStyle w:val="ad"/>
          <w:rFonts w:ascii="楷体" w:eastAsia="楷体" w:hAnsi="楷体" w:hint="eastAsia"/>
          <w:b w:val="0"/>
          <w:bCs w:val="0"/>
          <w:spacing w:val="-4"/>
          <w:sz w:val="32"/>
          <w:szCs w:val="32"/>
        </w:rPr>
        <w:br/>
        <w:t>②项目绩效目标与实际工作内容是否具有相关性；</w:t>
      </w:r>
      <w:r w:rsidRPr="00447E85">
        <w:rPr>
          <w:rStyle w:val="ad"/>
          <w:rFonts w:ascii="楷体" w:eastAsia="楷体" w:hAnsi="楷体" w:hint="eastAsia"/>
          <w:b w:val="0"/>
          <w:bCs w:val="0"/>
          <w:spacing w:val="-4"/>
          <w:sz w:val="32"/>
          <w:szCs w:val="32"/>
        </w:rPr>
        <w:br/>
        <w:t>③项目预期产出效益和效果是否符合正常的业绩水平；</w:t>
      </w:r>
      <w:r w:rsidRPr="00447E85">
        <w:rPr>
          <w:rStyle w:val="ad"/>
          <w:rFonts w:ascii="楷体" w:eastAsia="楷体" w:hAnsi="楷体" w:hint="eastAsia"/>
          <w:b w:val="0"/>
          <w:bCs w:val="0"/>
          <w:spacing w:val="-4"/>
          <w:sz w:val="32"/>
          <w:szCs w:val="32"/>
        </w:rPr>
        <w:br/>
        <w:t>④是否与预算确定的项目投资额或资金量相匹配。</w:t>
      </w:r>
      <w:r w:rsidRPr="00447E85">
        <w:rPr>
          <w:rStyle w:val="ad"/>
          <w:rFonts w:ascii="楷体" w:eastAsia="楷体" w:hAnsi="楷体" w:hint="eastAsia"/>
          <w:b w:val="0"/>
          <w:bCs w:val="0"/>
          <w:spacing w:val="-4"/>
          <w:sz w:val="32"/>
          <w:szCs w:val="32"/>
        </w:rPr>
        <w:br/>
        <w:t>决策 绩效目标 绩效指标</w:t>
      </w:r>
      <w:r w:rsidRPr="00447E85">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447E85">
        <w:rPr>
          <w:rStyle w:val="ad"/>
          <w:rFonts w:ascii="楷体" w:eastAsia="楷体" w:hAnsi="楷体" w:hint="eastAsia"/>
          <w:b w:val="0"/>
          <w:bCs w:val="0"/>
          <w:spacing w:val="-4"/>
          <w:sz w:val="32"/>
          <w:szCs w:val="32"/>
        </w:rPr>
        <w:br/>
        <w:t>①是否将项目绩效目标细化分解为具体的绩效指标；</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②是否通过清晰、可衡量的指标值予以体现；</w:t>
      </w:r>
      <w:r w:rsidRPr="00447E85">
        <w:rPr>
          <w:rStyle w:val="ad"/>
          <w:rFonts w:ascii="楷体" w:eastAsia="楷体" w:hAnsi="楷体" w:hint="eastAsia"/>
          <w:b w:val="0"/>
          <w:bCs w:val="0"/>
          <w:spacing w:val="-4"/>
          <w:sz w:val="32"/>
          <w:szCs w:val="32"/>
        </w:rPr>
        <w:br/>
        <w:t>③是否与项目目标任务数或计划数相对应。</w:t>
      </w:r>
      <w:r w:rsidRPr="00447E85">
        <w:rPr>
          <w:rStyle w:val="ad"/>
          <w:rFonts w:ascii="楷体" w:eastAsia="楷体" w:hAnsi="楷体" w:hint="eastAsia"/>
          <w:b w:val="0"/>
          <w:bCs w:val="0"/>
          <w:spacing w:val="-4"/>
          <w:sz w:val="32"/>
          <w:szCs w:val="32"/>
        </w:rPr>
        <w:br/>
        <w:t>资金投入 预算编制</w:t>
      </w:r>
      <w:r w:rsidRPr="00447E85">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447E85">
        <w:rPr>
          <w:rStyle w:val="ad"/>
          <w:rFonts w:ascii="楷体" w:eastAsia="楷体" w:hAnsi="楷体" w:hint="eastAsia"/>
          <w:b w:val="0"/>
          <w:bCs w:val="0"/>
          <w:spacing w:val="-4"/>
          <w:sz w:val="32"/>
          <w:szCs w:val="32"/>
        </w:rPr>
        <w:br/>
        <w:t>①预算编制是否经过科学论证；</w:t>
      </w:r>
      <w:r w:rsidRPr="00447E85">
        <w:rPr>
          <w:rStyle w:val="ad"/>
          <w:rFonts w:ascii="楷体" w:eastAsia="楷体" w:hAnsi="楷体" w:hint="eastAsia"/>
          <w:b w:val="0"/>
          <w:bCs w:val="0"/>
          <w:spacing w:val="-4"/>
          <w:sz w:val="32"/>
          <w:szCs w:val="32"/>
        </w:rPr>
        <w:br/>
        <w:t>②预算内容与项目内容是否匹配；</w:t>
      </w:r>
      <w:r w:rsidRPr="00447E85">
        <w:rPr>
          <w:rStyle w:val="ad"/>
          <w:rFonts w:ascii="楷体" w:eastAsia="楷体" w:hAnsi="楷体" w:hint="eastAsia"/>
          <w:b w:val="0"/>
          <w:bCs w:val="0"/>
          <w:spacing w:val="-4"/>
          <w:sz w:val="32"/>
          <w:szCs w:val="32"/>
        </w:rPr>
        <w:br/>
        <w:t>③预算额度测算依据是否充分，是否按照标准编制；</w:t>
      </w:r>
      <w:r w:rsidRPr="00447E85">
        <w:rPr>
          <w:rStyle w:val="ad"/>
          <w:rFonts w:ascii="楷体" w:eastAsia="楷体" w:hAnsi="楷体" w:hint="eastAsia"/>
          <w:b w:val="0"/>
          <w:bCs w:val="0"/>
          <w:spacing w:val="-4"/>
          <w:sz w:val="32"/>
          <w:szCs w:val="32"/>
        </w:rPr>
        <w:br/>
        <w:t>④预算确定的项目投资额或资金量是否与工作任务相匹配。</w:t>
      </w:r>
      <w:r w:rsidRPr="00447E85">
        <w:rPr>
          <w:rStyle w:val="ad"/>
          <w:rFonts w:ascii="楷体" w:eastAsia="楷体" w:hAnsi="楷体" w:hint="eastAsia"/>
          <w:b w:val="0"/>
          <w:bCs w:val="0"/>
          <w:spacing w:val="-4"/>
          <w:sz w:val="32"/>
          <w:szCs w:val="32"/>
        </w:rPr>
        <w:br/>
        <w:t>资金分配</w:t>
      </w:r>
      <w:r w:rsidRPr="00447E85">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447E85">
        <w:rPr>
          <w:rStyle w:val="ad"/>
          <w:rFonts w:ascii="楷体" w:eastAsia="楷体" w:hAnsi="楷体" w:hint="eastAsia"/>
          <w:b w:val="0"/>
          <w:bCs w:val="0"/>
          <w:spacing w:val="-4"/>
          <w:sz w:val="32"/>
          <w:szCs w:val="32"/>
        </w:rPr>
        <w:br/>
        <w:t>①预算资金分配依据是否充分；</w:t>
      </w:r>
      <w:r w:rsidRPr="00447E85">
        <w:rPr>
          <w:rStyle w:val="ad"/>
          <w:rFonts w:ascii="楷体" w:eastAsia="楷体" w:hAnsi="楷体" w:hint="eastAsia"/>
          <w:b w:val="0"/>
          <w:bCs w:val="0"/>
          <w:spacing w:val="-4"/>
          <w:sz w:val="32"/>
          <w:szCs w:val="32"/>
        </w:rPr>
        <w:br/>
        <w:t>②资金分配额度是否合理，与项目单位或地方实际是否相适应。</w:t>
      </w:r>
      <w:r w:rsidRPr="00447E85">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447E85">
        <w:rPr>
          <w:rStyle w:val="ad"/>
          <w:rFonts w:ascii="楷体" w:eastAsia="楷体" w:hAnsi="楷体" w:hint="eastAsia"/>
          <w:b w:val="0"/>
          <w:bCs w:val="0"/>
          <w:spacing w:val="-4"/>
          <w:sz w:val="32"/>
          <w:szCs w:val="32"/>
        </w:rPr>
        <w:br/>
        <w:t>实际到位资金：一定时期（本年度或项目期）内落实到具体项目的资金。</w:t>
      </w:r>
      <w:r w:rsidRPr="00447E85">
        <w:rPr>
          <w:rStyle w:val="ad"/>
          <w:rFonts w:ascii="楷体" w:eastAsia="楷体" w:hAnsi="楷体" w:hint="eastAsia"/>
          <w:b w:val="0"/>
          <w:bCs w:val="0"/>
          <w:spacing w:val="-4"/>
          <w:sz w:val="32"/>
          <w:szCs w:val="32"/>
        </w:rPr>
        <w:br/>
        <w:t>预算资金：一定时期（本年度或项目期）内预算安排到具体项目的资金。</w:t>
      </w:r>
      <w:r w:rsidRPr="00447E85">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w:t>
      </w:r>
      <w:r w:rsidRPr="00447E85">
        <w:rPr>
          <w:rStyle w:val="ad"/>
          <w:rFonts w:ascii="楷体" w:eastAsia="楷体" w:hAnsi="楷体" w:hint="eastAsia"/>
          <w:b w:val="0"/>
          <w:bCs w:val="0"/>
          <w:spacing w:val="-4"/>
          <w:sz w:val="32"/>
          <w:szCs w:val="32"/>
        </w:rPr>
        <w:lastRenderedPageBreak/>
        <w:t>金）×100%。</w:t>
      </w:r>
      <w:r w:rsidRPr="00447E85">
        <w:rPr>
          <w:rStyle w:val="ad"/>
          <w:rFonts w:ascii="楷体" w:eastAsia="楷体" w:hAnsi="楷体" w:hint="eastAsia"/>
          <w:b w:val="0"/>
          <w:bCs w:val="0"/>
          <w:spacing w:val="-4"/>
          <w:sz w:val="32"/>
          <w:szCs w:val="32"/>
        </w:rPr>
        <w:br/>
        <w:t>实际支出资金：一定时期（本年度或项目期）内项目实际拨付的资金。</w:t>
      </w:r>
      <w:r w:rsidRPr="00447E85">
        <w:rPr>
          <w:rStyle w:val="ad"/>
          <w:rFonts w:ascii="楷体" w:eastAsia="楷体" w:hAnsi="楷体" w:hint="eastAsia"/>
          <w:b w:val="0"/>
          <w:bCs w:val="0"/>
          <w:spacing w:val="-4"/>
          <w:sz w:val="32"/>
          <w:szCs w:val="32"/>
        </w:rPr>
        <w:br/>
        <w:t>过程 资金管理 资金使用</w:t>
      </w:r>
      <w:r w:rsidRPr="00447E85">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447E85">
        <w:rPr>
          <w:rStyle w:val="ad"/>
          <w:rFonts w:ascii="楷体" w:eastAsia="楷体" w:hAnsi="楷体" w:hint="eastAsia"/>
          <w:b w:val="0"/>
          <w:bCs w:val="0"/>
          <w:spacing w:val="-4"/>
          <w:sz w:val="32"/>
          <w:szCs w:val="32"/>
        </w:rPr>
        <w:br/>
        <w:t>①是否符合国家财经法规和财务管理制度以及有关专项资金管理办法的规定；</w:t>
      </w:r>
      <w:r w:rsidRPr="00447E85">
        <w:rPr>
          <w:rStyle w:val="ad"/>
          <w:rFonts w:ascii="楷体" w:eastAsia="楷体" w:hAnsi="楷体" w:hint="eastAsia"/>
          <w:b w:val="0"/>
          <w:bCs w:val="0"/>
          <w:spacing w:val="-4"/>
          <w:sz w:val="32"/>
          <w:szCs w:val="32"/>
        </w:rPr>
        <w:br/>
        <w:t>②资金的拨付是否有完整的审批程序和手续；</w:t>
      </w:r>
      <w:r w:rsidRPr="00447E85">
        <w:rPr>
          <w:rStyle w:val="ad"/>
          <w:rFonts w:ascii="楷体" w:eastAsia="楷体" w:hAnsi="楷体" w:hint="eastAsia"/>
          <w:b w:val="0"/>
          <w:bCs w:val="0"/>
          <w:spacing w:val="-4"/>
          <w:sz w:val="32"/>
          <w:szCs w:val="32"/>
        </w:rPr>
        <w:br/>
        <w:t>③是否符合项目预算批复或合同规定的用途；</w:t>
      </w:r>
      <w:r w:rsidRPr="00447E85">
        <w:rPr>
          <w:rStyle w:val="ad"/>
          <w:rFonts w:ascii="楷体" w:eastAsia="楷体" w:hAnsi="楷体" w:hint="eastAsia"/>
          <w:b w:val="0"/>
          <w:bCs w:val="0"/>
          <w:spacing w:val="-4"/>
          <w:sz w:val="32"/>
          <w:szCs w:val="32"/>
        </w:rPr>
        <w:br/>
        <w:t>④是否存在截留、挤占、挪用、虚列支出等情况。</w:t>
      </w:r>
      <w:r w:rsidRPr="00447E85">
        <w:rPr>
          <w:rStyle w:val="ad"/>
          <w:rFonts w:ascii="楷体" w:eastAsia="楷体" w:hAnsi="楷体" w:hint="eastAsia"/>
          <w:b w:val="0"/>
          <w:bCs w:val="0"/>
          <w:spacing w:val="-4"/>
          <w:sz w:val="32"/>
          <w:szCs w:val="32"/>
        </w:rPr>
        <w:br/>
        <w:t>组织实施 管理制度</w:t>
      </w:r>
      <w:r w:rsidRPr="00447E85">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447E85">
        <w:rPr>
          <w:rStyle w:val="ad"/>
          <w:rFonts w:ascii="楷体" w:eastAsia="楷体" w:hAnsi="楷体" w:hint="eastAsia"/>
          <w:b w:val="0"/>
          <w:bCs w:val="0"/>
          <w:spacing w:val="-4"/>
          <w:sz w:val="32"/>
          <w:szCs w:val="32"/>
        </w:rPr>
        <w:br/>
        <w:t>①是否已制定或具有相应的财务和业务管理制度；</w:t>
      </w:r>
      <w:r w:rsidRPr="00447E85">
        <w:rPr>
          <w:rStyle w:val="ad"/>
          <w:rFonts w:ascii="楷体" w:eastAsia="楷体" w:hAnsi="楷体" w:hint="eastAsia"/>
          <w:b w:val="0"/>
          <w:bCs w:val="0"/>
          <w:spacing w:val="-4"/>
          <w:sz w:val="32"/>
          <w:szCs w:val="32"/>
        </w:rPr>
        <w:br/>
        <w:t>②财务和业务管理制度是否合法、合规、完整。</w:t>
      </w:r>
      <w:r w:rsidRPr="00447E85">
        <w:rPr>
          <w:rStyle w:val="ad"/>
          <w:rFonts w:ascii="楷体" w:eastAsia="楷体" w:hAnsi="楷体" w:hint="eastAsia"/>
          <w:b w:val="0"/>
          <w:bCs w:val="0"/>
          <w:spacing w:val="-4"/>
          <w:sz w:val="32"/>
          <w:szCs w:val="32"/>
        </w:rPr>
        <w:br/>
        <w:t>制度执行</w:t>
      </w:r>
      <w:r w:rsidRPr="00447E85">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447E85">
        <w:rPr>
          <w:rStyle w:val="ad"/>
          <w:rFonts w:ascii="楷体" w:eastAsia="楷体" w:hAnsi="楷体" w:hint="eastAsia"/>
          <w:b w:val="0"/>
          <w:bCs w:val="0"/>
          <w:spacing w:val="-4"/>
          <w:sz w:val="32"/>
          <w:szCs w:val="32"/>
        </w:rPr>
        <w:br/>
        <w:t>①是否遵守相关法律法规和相关管理规定；</w:t>
      </w:r>
      <w:r w:rsidRPr="00447E85">
        <w:rPr>
          <w:rStyle w:val="ad"/>
          <w:rFonts w:ascii="楷体" w:eastAsia="楷体" w:hAnsi="楷体" w:hint="eastAsia"/>
          <w:b w:val="0"/>
          <w:bCs w:val="0"/>
          <w:spacing w:val="-4"/>
          <w:sz w:val="32"/>
          <w:szCs w:val="32"/>
        </w:rPr>
        <w:br/>
        <w:t>②项目调整及支出调整手续是否完备；</w:t>
      </w:r>
      <w:r w:rsidRPr="00447E85">
        <w:rPr>
          <w:rStyle w:val="ad"/>
          <w:rFonts w:ascii="楷体" w:eastAsia="楷体" w:hAnsi="楷体" w:hint="eastAsia"/>
          <w:b w:val="0"/>
          <w:bCs w:val="0"/>
          <w:spacing w:val="-4"/>
          <w:sz w:val="32"/>
          <w:szCs w:val="32"/>
        </w:rPr>
        <w:br/>
        <w:t>③项目合同书、验收报告、技术鉴定等资料是否齐全并及时归档；</w:t>
      </w:r>
      <w:r w:rsidRPr="00447E85">
        <w:rPr>
          <w:rStyle w:val="ad"/>
          <w:rFonts w:ascii="楷体" w:eastAsia="楷体" w:hAnsi="楷体" w:hint="eastAsia"/>
          <w:b w:val="0"/>
          <w:bCs w:val="0"/>
          <w:spacing w:val="-4"/>
          <w:sz w:val="32"/>
          <w:szCs w:val="32"/>
        </w:rPr>
        <w:br/>
        <w:t>④项目实施的人员条件、场地设备、信息支撑等是否落实到位。</w:t>
      </w:r>
      <w:r w:rsidRPr="00447E85">
        <w:rPr>
          <w:rStyle w:val="ad"/>
          <w:rFonts w:ascii="楷体" w:eastAsia="楷体" w:hAnsi="楷体" w:hint="eastAsia"/>
          <w:b w:val="0"/>
          <w:bCs w:val="0"/>
          <w:spacing w:val="-4"/>
          <w:sz w:val="32"/>
          <w:szCs w:val="32"/>
        </w:rPr>
        <w:br/>
        <w:t>产出 产出数量</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br/>
        <w:t>三家公司总服务面积 城乡大物业合同上规定的三家社会化公司服务总面积与三家社会化公司实际完成的服务面积的比率，用以反映和考核项目产出数量目标的完成程度。 实际完成率=（三家公司实际完成面积/合同总面积）×100%。</w:t>
      </w:r>
      <w:r w:rsidRPr="00447E85">
        <w:rPr>
          <w:rStyle w:val="ad"/>
          <w:rFonts w:ascii="楷体" w:eastAsia="楷体" w:hAnsi="楷体" w:hint="eastAsia"/>
          <w:b w:val="0"/>
          <w:bCs w:val="0"/>
          <w:spacing w:val="-4"/>
          <w:sz w:val="32"/>
          <w:szCs w:val="32"/>
        </w:rPr>
        <w:br/>
        <w:t>三家公司实际完成面积：三家社会化公司在本年度内完成物业项目的面积数量。</w:t>
      </w:r>
      <w:r w:rsidRPr="00447E85">
        <w:rPr>
          <w:rStyle w:val="ad"/>
          <w:rFonts w:ascii="楷体" w:eastAsia="楷体" w:hAnsi="楷体" w:hint="eastAsia"/>
          <w:b w:val="0"/>
          <w:bCs w:val="0"/>
          <w:spacing w:val="-4"/>
          <w:sz w:val="32"/>
          <w:szCs w:val="32"/>
        </w:rPr>
        <w:br/>
        <w:t>合同总面积：城乡大物业合同内计划完成的总面积数量。</w:t>
      </w:r>
      <w:r w:rsidRPr="00447E85">
        <w:rPr>
          <w:rStyle w:val="ad"/>
          <w:rFonts w:ascii="楷体" w:eastAsia="楷体" w:hAnsi="楷体" w:hint="eastAsia"/>
          <w:b w:val="0"/>
          <w:bCs w:val="0"/>
          <w:spacing w:val="-4"/>
          <w:sz w:val="32"/>
          <w:szCs w:val="32"/>
        </w:rPr>
        <w:br/>
        <w:t>产出 产出质量 清扫保洁、垃圾清运、打冰除雪、洒水降尘等合格率 计划完成的清扫保洁、垃圾清运、打冰除雪、洒水降尘的服务面积的合格数与实际完成的清扫保洁、垃圾清运、打冰除雪、洒水降尘服务面积的合格数的比率，用以反映和考核三家公司清扫保洁、垃圾清运、打冰除雪、洒水降尘等合格率的实现程度。 质量达标率=（实际完成的清扫保洁、垃圾清运、打冰除雪、洒水降尘服务面积的合格数/计划完成的清扫保洁、垃圾清运、打冰除雪、洒水降尘的服务面积的合格数）×100%。</w:t>
      </w:r>
      <w:r w:rsidRPr="00447E85">
        <w:rPr>
          <w:rStyle w:val="ad"/>
          <w:rFonts w:ascii="楷体" w:eastAsia="楷体" w:hAnsi="楷体" w:hint="eastAsia"/>
          <w:b w:val="0"/>
          <w:bCs w:val="0"/>
          <w:spacing w:val="-4"/>
          <w:sz w:val="32"/>
          <w:szCs w:val="32"/>
        </w:rPr>
        <w:br/>
        <w:t>清扫保洁、垃圾清运、打冰除雪、洒水降尘等合格率：三家社会化公司在本年度内实际达到完成的清扫保洁、垃圾清运、打冰除雪、洒水降尘的服务面积的合格数。</w:t>
      </w:r>
      <w:r w:rsidRPr="00447E85">
        <w:rPr>
          <w:rStyle w:val="ad"/>
          <w:rFonts w:ascii="楷体" w:eastAsia="楷体" w:hAnsi="楷体" w:hint="eastAsia"/>
          <w:b w:val="0"/>
          <w:bCs w:val="0"/>
          <w:spacing w:val="-4"/>
          <w:sz w:val="32"/>
          <w:szCs w:val="32"/>
        </w:rPr>
        <w:br/>
        <w:t>计划完成的清扫保洁、垃圾清运、打冰除雪、洒水降尘的服务面积的合格数是指城乡大物业项目内计划完成的清扫保洁、垃圾清运、打冰除雪、洒水降尘等合格率。</w:t>
      </w:r>
      <w:r w:rsidRPr="00447E85">
        <w:rPr>
          <w:rStyle w:val="ad"/>
          <w:rFonts w:ascii="楷体" w:eastAsia="楷体" w:hAnsi="楷体" w:hint="eastAsia"/>
          <w:b w:val="0"/>
          <w:bCs w:val="0"/>
          <w:spacing w:val="-4"/>
          <w:sz w:val="32"/>
          <w:szCs w:val="32"/>
        </w:rPr>
        <w:br/>
        <w:t>产出时效 三家公司完成服务项目的及时率 三家公司实际完成时间与计划完成时间的比较，用以反映和考核项目产出时效 实际完成时间：三家社会化公司完成该项目实际所耗用的时间。</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计划完成时间：按照城乡大物业项目实施计划规定完成该项目所需的时间。</w:t>
      </w:r>
      <w:r w:rsidRPr="00447E85">
        <w:rPr>
          <w:rStyle w:val="ad"/>
          <w:rFonts w:ascii="楷体" w:eastAsia="楷体" w:hAnsi="楷体" w:hint="eastAsia"/>
          <w:b w:val="0"/>
          <w:bCs w:val="0"/>
          <w:spacing w:val="-4"/>
          <w:sz w:val="32"/>
          <w:szCs w:val="32"/>
        </w:rPr>
        <w:br/>
        <w:t>产出成本 支付三家公司的运行经费 完成城乡大物业项目计划工作目标的实际节约成本与计划成本的比率，用以反映和考核项目的成本节约程度。 成本节约率=[（计划成本-实际成本）/计划成本]×100%。</w:t>
      </w:r>
      <w:r w:rsidRPr="00447E85">
        <w:rPr>
          <w:rStyle w:val="ad"/>
          <w:rFonts w:ascii="楷体" w:eastAsia="楷体" w:hAnsi="楷体" w:hint="eastAsia"/>
          <w:b w:val="0"/>
          <w:bCs w:val="0"/>
          <w:spacing w:val="-4"/>
          <w:sz w:val="32"/>
          <w:szCs w:val="32"/>
        </w:rPr>
        <w:br/>
        <w:t>实际成本：城乡大物业项目实施单位如期、保质、保量完成既定工作目标实际所耗费的支出。</w:t>
      </w:r>
      <w:r w:rsidRPr="00447E85">
        <w:rPr>
          <w:rStyle w:val="ad"/>
          <w:rFonts w:ascii="楷体" w:eastAsia="楷体" w:hAnsi="楷体" w:hint="eastAsia"/>
          <w:b w:val="0"/>
          <w:bCs w:val="0"/>
          <w:spacing w:val="-4"/>
          <w:sz w:val="32"/>
          <w:szCs w:val="32"/>
        </w:rPr>
        <w:br/>
        <w:t>计划成本：城乡大物业项目项目实施单位为完成工作目标计划安排的支出，一般以项目预算为参考。</w:t>
      </w:r>
      <w:r w:rsidRPr="00447E85">
        <w:rPr>
          <w:rStyle w:val="ad"/>
          <w:rFonts w:ascii="楷体" w:eastAsia="楷体" w:hAnsi="楷体" w:hint="eastAsia"/>
          <w:b w:val="0"/>
          <w:bCs w:val="0"/>
          <w:spacing w:val="-4"/>
          <w:sz w:val="32"/>
          <w:szCs w:val="32"/>
        </w:rPr>
        <w:br/>
        <w:t>效益 社会效益指标 改善人居环境 城乡大物业项目实施对改善人居环境所产生的效益。 城乡大物业项目实施对改善人居环境所产生的效益。</w:t>
      </w:r>
      <w:r w:rsidRPr="00447E85">
        <w:rPr>
          <w:rStyle w:val="ad"/>
          <w:rFonts w:ascii="楷体" w:eastAsia="楷体" w:hAnsi="楷体" w:hint="eastAsia"/>
          <w:b w:val="0"/>
          <w:bCs w:val="0"/>
          <w:spacing w:val="-4"/>
          <w:sz w:val="32"/>
          <w:szCs w:val="32"/>
        </w:rPr>
        <w:br/>
        <w:t>满意度指标完成情况分析 满意度指标 群众满意度 社会公众或社区村居民对项目实施效果的满意程度。 社会公众或服务对象是指因该项目实施而社会公众或社区村居民、群体或个人。一般采取社会调查的方式。</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br/>
        <w:t>3. 评价方法</w:t>
      </w:r>
      <w:r w:rsidRPr="00447E85">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447E85">
        <w:rPr>
          <w:rStyle w:val="ad"/>
          <w:rFonts w:ascii="楷体" w:eastAsia="楷体" w:hAnsi="楷体" w:hint="eastAsia"/>
          <w:b w:val="0"/>
          <w:bCs w:val="0"/>
          <w:spacing w:val="-4"/>
          <w:sz w:val="32"/>
          <w:szCs w:val="32"/>
        </w:rPr>
        <w:br/>
        <w:t>（1）成本效益分析法。是指将投入与产出、效益进行关联性分析的方法。</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（2）比较法。是指将实施情况与绩效目标、历史情况、不同部门和地区同类支出情况进行比较的方法。</w:t>
      </w:r>
      <w:r w:rsidRPr="00447E85">
        <w:rPr>
          <w:rStyle w:val="ad"/>
          <w:rFonts w:ascii="楷体" w:eastAsia="楷体" w:hAnsi="楷体" w:hint="eastAsia"/>
          <w:b w:val="0"/>
          <w:bCs w:val="0"/>
          <w:spacing w:val="-4"/>
          <w:sz w:val="32"/>
          <w:szCs w:val="32"/>
        </w:rPr>
        <w:br/>
        <w:t>（3）因素分析法。是指综合分析影响绩效目标实现、实施效果的内外部因素的方法。</w:t>
      </w:r>
      <w:r w:rsidRPr="00447E85">
        <w:rPr>
          <w:rStyle w:val="ad"/>
          <w:rFonts w:ascii="楷体" w:eastAsia="楷体" w:hAnsi="楷体" w:hint="eastAsia"/>
          <w:b w:val="0"/>
          <w:bCs w:val="0"/>
          <w:spacing w:val="-4"/>
          <w:sz w:val="32"/>
          <w:szCs w:val="32"/>
        </w:rPr>
        <w:br/>
        <w:t>（4）最低成本法。是指在绩效目标确定的前提下，成本最小者为优的方法。</w:t>
      </w:r>
      <w:r w:rsidRPr="00447E85">
        <w:rPr>
          <w:rStyle w:val="ad"/>
          <w:rFonts w:ascii="楷体" w:eastAsia="楷体" w:hAnsi="楷体" w:hint="eastAsia"/>
          <w:b w:val="0"/>
          <w:bCs w:val="0"/>
          <w:spacing w:val="-4"/>
          <w:sz w:val="32"/>
          <w:szCs w:val="32"/>
        </w:rPr>
        <w:br/>
        <w:t>（5）公众评判法。是指通过专家评估、公众问卷及抽样调查等方式进行评判的方法。</w:t>
      </w:r>
      <w:r w:rsidRPr="00447E85">
        <w:rPr>
          <w:rStyle w:val="ad"/>
          <w:rFonts w:ascii="楷体" w:eastAsia="楷体" w:hAnsi="楷体" w:hint="eastAsia"/>
          <w:b w:val="0"/>
          <w:bCs w:val="0"/>
          <w:spacing w:val="-4"/>
          <w:sz w:val="32"/>
          <w:szCs w:val="32"/>
        </w:rPr>
        <w:br/>
        <w:t>（6）标杆管理法。是指以国内外同行业中较高的绩效水平为标杆进行评判的方法。</w:t>
      </w:r>
      <w:r w:rsidRPr="00447E85">
        <w:rPr>
          <w:rStyle w:val="ad"/>
          <w:rFonts w:ascii="楷体" w:eastAsia="楷体" w:hAnsi="楷体" w:hint="eastAsia"/>
          <w:b w:val="0"/>
          <w:bCs w:val="0"/>
          <w:spacing w:val="-4"/>
          <w:sz w:val="32"/>
          <w:szCs w:val="32"/>
        </w:rPr>
        <w:br/>
        <w:t>（7）其他评价方法。</w:t>
      </w:r>
      <w:r w:rsidRPr="00447E85">
        <w:rPr>
          <w:rStyle w:val="ad"/>
          <w:rFonts w:ascii="楷体" w:eastAsia="楷体" w:hAnsi="楷体" w:hint="eastAsia"/>
          <w:b w:val="0"/>
          <w:bCs w:val="0"/>
          <w:spacing w:val="-4"/>
          <w:sz w:val="32"/>
          <w:szCs w:val="32"/>
        </w:rPr>
        <w:br/>
        <w:t>根据本项目（社会化管养费 ）的特点，本次评价主要采用成本效益分析法考核和因素分析法及公众评判法结合的方式，对项目总预算和明细预算的内容、标准、计划是否经济合理进行深入分析，以考察实际产出和效益是否达到预期。</w:t>
      </w:r>
      <w:r w:rsidRPr="00447E85">
        <w:rPr>
          <w:rStyle w:val="ad"/>
          <w:rFonts w:ascii="楷体" w:eastAsia="楷体" w:hAnsi="楷体" w:hint="eastAsia"/>
          <w:b w:val="0"/>
          <w:bCs w:val="0"/>
          <w:spacing w:val="-4"/>
          <w:sz w:val="32"/>
          <w:szCs w:val="32"/>
        </w:rPr>
        <w:br/>
        <w:t>4. 评价标准</w:t>
      </w:r>
      <w:r w:rsidRPr="00447E85">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447E85">
        <w:rPr>
          <w:rStyle w:val="ad"/>
          <w:rFonts w:ascii="楷体" w:eastAsia="楷体" w:hAnsi="楷体" w:hint="eastAsia"/>
          <w:b w:val="0"/>
          <w:bCs w:val="0"/>
          <w:spacing w:val="-4"/>
          <w:sz w:val="32"/>
          <w:szCs w:val="32"/>
        </w:rPr>
        <w:br/>
        <w:t>（1）计划标准。指以预先制定的目标、计划、预算、定额等作为评价标准。</w:t>
      </w:r>
      <w:r w:rsidRPr="00447E85">
        <w:rPr>
          <w:rStyle w:val="ad"/>
          <w:rFonts w:ascii="楷体" w:eastAsia="楷体" w:hAnsi="楷体" w:hint="eastAsia"/>
          <w:b w:val="0"/>
          <w:bCs w:val="0"/>
          <w:spacing w:val="-4"/>
          <w:sz w:val="32"/>
          <w:szCs w:val="32"/>
        </w:rPr>
        <w:br/>
        <w:t>（2）行业标准。指参照国家公布的行业指标数据制定的评价标准。</w:t>
      </w:r>
      <w:r w:rsidRPr="00447E85">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447E85">
        <w:rPr>
          <w:rStyle w:val="ad"/>
          <w:rFonts w:ascii="楷体" w:eastAsia="楷体" w:hAnsi="楷体" w:hint="eastAsia"/>
          <w:b w:val="0"/>
          <w:bCs w:val="0"/>
          <w:spacing w:val="-4"/>
          <w:sz w:val="32"/>
          <w:szCs w:val="32"/>
        </w:rPr>
        <w:br/>
        <w:t>在上述评价标准的基础上，本次评价依据以下文件为重要指导和</w:t>
      </w:r>
      <w:r w:rsidRPr="00447E85">
        <w:rPr>
          <w:rStyle w:val="ad"/>
          <w:rFonts w:ascii="楷体" w:eastAsia="楷体" w:hAnsi="楷体" w:hint="eastAsia"/>
          <w:b w:val="0"/>
          <w:bCs w:val="0"/>
          <w:spacing w:val="-4"/>
          <w:sz w:val="32"/>
          <w:szCs w:val="32"/>
        </w:rPr>
        <w:lastRenderedPageBreak/>
        <w:t>准绳：</w:t>
      </w:r>
      <w:r w:rsidRPr="00447E85">
        <w:rPr>
          <w:rStyle w:val="ad"/>
          <w:rFonts w:ascii="楷体" w:eastAsia="楷体" w:hAnsi="楷体" w:hint="eastAsia"/>
          <w:b w:val="0"/>
          <w:bCs w:val="0"/>
          <w:spacing w:val="-4"/>
          <w:sz w:val="32"/>
          <w:szCs w:val="32"/>
        </w:rPr>
        <w:br/>
        <w:t>·《中共中央国务院关于全面实施预算绩效管理的意见》（中发〔2018〕34号）</w:t>
      </w:r>
      <w:r w:rsidRPr="00447E85">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447E85">
        <w:rPr>
          <w:rStyle w:val="ad"/>
          <w:rFonts w:ascii="楷体" w:eastAsia="楷体" w:hAnsi="楷体" w:hint="eastAsia"/>
          <w:b w:val="0"/>
          <w:bCs w:val="0"/>
          <w:spacing w:val="-4"/>
          <w:sz w:val="32"/>
          <w:szCs w:val="32"/>
        </w:rPr>
        <w:br/>
        <w:t>·《关于做好2019年部门预算项目支出绩效目标管理有关事宜的通知》（乌财预〔2018〕76号）</w:t>
      </w:r>
      <w:r w:rsidRPr="00447E85">
        <w:rPr>
          <w:rStyle w:val="ad"/>
          <w:rFonts w:ascii="楷体" w:eastAsia="楷体" w:hAnsi="楷体" w:hint="eastAsia"/>
          <w:b w:val="0"/>
          <w:bCs w:val="0"/>
          <w:spacing w:val="-4"/>
          <w:sz w:val="32"/>
          <w:szCs w:val="32"/>
        </w:rPr>
        <w:br/>
        <w:t>·《项目支出绩效评价管理办法》（财预〔2020〕10号）</w:t>
      </w:r>
      <w:r w:rsidRPr="00447E85">
        <w:rPr>
          <w:rStyle w:val="ad"/>
          <w:rFonts w:ascii="楷体" w:eastAsia="楷体" w:hAnsi="楷体" w:hint="eastAsia"/>
          <w:b w:val="0"/>
          <w:bCs w:val="0"/>
          <w:spacing w:val="-4"/>
          <w:sz w:val="32"/>
          <w:szCs w:val="32"/>
        </w:rPr>
        <w:br/>
        <w:t>《米东区四届人民政府第10次常务会纪要》米政纪字〔2022〕9号</w:t>
      </w:r>
      <w:r w:rsidRPr="00447E85">
        <w:rPr>
          <w:rStyle w:val="ad"/>
          <w:rFonts w:ascii="楷体" w:eastAsia="楷体" w:hAnsi="楷体" w:hint="eastAsia"/>
          <w:b w:val="0"/>
          <w:bCs w:val="0"/>
          <w:spacing w:val="-4"/>
          <w:sz w:val="32"/>
          <w:szCs w:val="32"/>
        </w:rPr>
        <w:br/>
        <w:t>《关于印发&lt;关于推进建立健全乌鲁木齐“物业城市”管理服务的实施意见&gt;的通知》（市精细办〔2022〕7号）</w:t>
      </w:r>
      <w:r w:rsidRPr="00447E85">
        <w:rPr>
          <w:rStyle w:val="ad"/>
          <w:rFonts w:ascii="楷体" w:eastAsia="楷体" w:hAnsi="楷体" w:hint="eastAsia"/>
          <w:b w:val="0"/>
          <w:bCs w:val="0"/>
          <w:spacing w:val="-4"/>
          <w:sz w:val="32"/>
          <w:szCs w:val="32"/>
        </w:rPr>
        <w:br/>
        <w:t>《关于乌鲁木齐市米东区城乡物业服务采购项目工作移交方案的请示》（米城执发〔2022〕65号</w:t>
      </w:r>
      <w:r w:rsidRPr="00447E85">
        <w:rPr>
          <w:rStyle w:val="ad"/>
          <w:rFonts w:ascii="楷体" w:eastAsia="楷体" w:hAnsi="楷体" w:hint="eastAsia"/>
          <w:b w:val="0"/>
          <w:bCs w:val="0"/>
          <w:spacing w:val="-4"/>
          <w:sz w:val="32"/>
          <w:szCs w:val="32"/>
        </w:rPr>
        <w:br/>
        <w:t>《米东区第四届人民政府第12次常务会纪要》米政纪字〔2022〕12号</w:t>
      </w:r>
    </w:p>
    <w:p w14:paraId="2ED6ECBD" w14:textId="77777777" w:rsidR="000048AA" w:rsidRPr="00447E85" w:rsidRDefault="00000000">
      <w:pPr>
        <w:spacing w:line="540" w:lineRule="exact"/>
        <w:ind w:firstLineChars="181" w:firstLine="567"/>
        <w:rPr>
          <w:rStyle w:val="ad"/>
          <w:rFonts w:ascii="楷体" w:eastAsia="楷体" w:hAnsi="楷体" w:hint="eastAsia"/>
          <w:spacing w:val="-4"/>
          <w:sz w:val="32"/>
          <w:szCs w:val="32"/>
        </w:rPr>
      </w:pPr>
      <w:r w:rsidRPr="00447E85">
        <w:rPr>
          <w:rStyle w:val="ad"/>
          <w:rFonts w:ascii="楷体" w:eastAsia="楷体" w:hAnsi="楷体" w:hint="eastAsia"/>
          <w:spacing w:val="-4"/>
          <w:sz w:val="32"/>
          <w:szCs w:val="32"/>
        </w:rPr>
        <w:t>（三）绩效评价工作过程</w:t>
      </w:r>
    </w:p>
    <w:p w14:paraId="0644D6D2"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w:t>
      </w:r>
      <w:r w:rsidRPr="00447E85">
        <w:rPr>
          <w:rStyle w:val="ad"/>
          <w:rFonts w:ascii="楷体" w:eastAsia="楷体" w:hAnsi="楷体" w:hint="eastAsia"/>
          <w:b w:val="0"/>
          <w:bCs w:val="0"/>
          <w:spacing w:val="-4"/>
          <w:sz w:val="32"/>
          <w:szCs w:val="32"/>
        </w:rPr>
        <w:lastRenderedPageBreak/>
        <w:t>作程序及步骤，形成评价初步方案。]、材料审核分析、现场核查评价、综合分析评价及报告撰写，评价项目实施情况，展现资金使用效益。</w:t>
      </w:r>
    </w:p>
    <w:p w14:paraId="19F1E6B2" w14:textId="77777777" w:rsidR="000048AA" w:rsidRPr="00447E85" w:rsidRDefault="00000000">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三、综合评价情况及评价结论</w:t>
      </w:r>
    </w:p>
    <w:p w14:paraId="702BFB2D"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结合项目特点，制定符合项目实际的绩效评价指标体系及评分标准，通过数据采集、问卷调查等形式，对2023年社会化管养费进行客观评价，最终评分结果为：总分为99分，绩效评级为“优”。一级指标 二级指标 三级指标 分值 得分 得分率</w:t>
      </w:r>
      <w:r w:rsidRPr="00447E85">
        <w:rPr>
          <w:rStyle w:val="ad"/>
          <w:rFonts w:ascii="楷体" w:eastAsia="楷体" w:hAnsi="楷体" w:hint="eastAsia"/>
          <w:b w:val="0"/>
          <w:bCs w:val="0"/>
          <w:spacing w:val="-4"/>
          <w:sz w:val="32"/>
          <w:szCs w:val="32"/>
        </w:rPr>
        <w:br/>
        <w:t>决策 项目立项 立项依据充分性 4 4 100%</w:t>
      </w:r>
      <w:r w:rsidRPr="00447E85">
        <w:rPr>
          <w:rStyle w:val="ad"/>
          <w:rFonts w:ascii="楷体" w:eastAsia="楷体" w:hAnsi="楷体" w:hint="eastAsia"/>
          <w:b w:val="0"/>
          <w:bCs w:val="0"/>
          <w:spacing w:val="-4"/>
          <w:sz w:val="32"/>
          <w:szCs w:val="32"/>
        </w:rPr>
        <w:br/>
        <w:t>立项程序规范性 4 4 100%</w:t>
      </w:r>
      <w:r w:rsidRPr="00447E85">
        <w:rPr>
          <w:rStyle w:val="ad"/>
          <w:rFonts w:ascii="楷体" w:eastAsia="楷体" w:hAnsi="楷体" w:hint="eastAsia"/>
          <w:b w:val="0"/>
          <w:bCs w:val="0"/>
          <w:spacing w:val="-4"/>
          <w:sz w:val="32"/>
          <w:szCs w:val="32"/>
        </w:rPr>
        <w:br/>
        <w:t>绩效目标 绩效目标合理性 3 3 100%</w:t>
      </w:r>
      <w:r w:rsidRPr="00447E85">
        <w:rPr>
          <w:rStyle w:val="ad"/>
          <w:rFonts w:ascii="楷体" w:eastAsia="楷体" w:hAnsi="楷体" w:hint="eastAsia"/>
          <w:b w:val="0"/>
          <w:bCs w:val="0"/>
          <w:spacing w:val="-4"/>
          <w:sz w:val="32"/>
          <w:szCs w:val="32"/>
        </w:rPr>
        <w:br/>
        <w:t>绩效指标明确性 3 3 100%</w:t>
      </w:r>
      <w:r w:rsidRPr="00447E85">
        <w:rPr>
          <w:rStyle w:val="ad"/>
          <w:rFonts w:ascii="楷体" w:eastAsia="楷体" w:hAnsi="楷体" w:hint="eastAsia"/>
          <w:b w:val="0"/>
          <w:bCs w:val="0"/>
          <w:spacing w:val="-4"/>
          <w:sz w:val="32"/>
          <w:szCs w:val="32"/>
        </w:rPr>
        <w:br/>
        <w:t>资金投入 预算编制科学性 3 3 100%</w:t>
      </w:r>
      <w:r w:rsidRPr="00447E85">
        <w:rPr>
          <w:rStyle w:val="ad"/>
          <w:rFonts w:ascii="楷体" w:eastAsia="楷体" w:hAnsi="楷体" w:hint="eastAsia"/>
          <w:b w:val="0"/>
          <w:bCs w:val="0"/>
          <w:spacing w:val="-4"/>
          <w:sz w:val="32"/>
          <w:szCs w:val="32"/>
        </w:rPr>
        <w:br/>
        <w:t>资金分配合理性 3 3 100%</w:t>
      </w:r>
      <w:r w:rsidRPr="00447E85">
        <w:rPr>
          <w:rStyle w:val="ad"/>
          <w:rFonts w:ascii="楷体" w:eastAsia="楷体" w:hAnsi="楷体" w:hint="eastAsia"/>
          <w:b w:val="0"/>
          <w:bCs w:val="0"/>
          <w:spacing w:val="-4"/>
          <w:sz w:val="32"/>
          <w:szCs w:val="32"/>
        </w:rPr>
        <w:br/>
        <w:t>过程 资金管理 资金到位率 5 5 100%</w:t>
      </w:r>
      <w:r w:rsidRPr="00447E85">
        <w:rPr>
          <w:rStyle w:val="ad"/>
          <w:rFonts w:ascii="楷体" w:eastAsia="楷体" w:hAnsi="楷体" w:hint="eastAsia"/>
          <w:b w:val="0"/>
          <w:bCs w:val="0"/>
          <w:spacing w:val="-4"/>
          <w:sz w:val="32"/>
          <w:szCs w:val="32"/>
        </w:rPr>
        <w:br/>
        <w:t>预算执行率 5 5 100%</w:t>
      </w:r>
      <w:r w:rsidRPr="00447E85">
        <w:rPr>
          <w:rStyle w:val="ad"/>
          <w:rFonts w:ascii="楷体" w:eastAsia="楷体" w:hAnsi="楷体" w:hint="eastAsia"/>
          <w:b w:val="0"/>
          <w:bCs w:val="0"/>
          <w:spacing w:val="-4"/>
          <w:sz w:val="32"/>
          <w:szCs w:val="32"/>
        </w:rPr>
        <w:br/>
        <w:t>资金使用合规性 3 3 100%</w:t>
      </w:r>
      <w:r w:rsidRPr="00447E85">
        <w:rPr>
          <w:rStyle w:val="ad"/>
          <w:rFonts w:ascii="楷体" w:eastAsia="楷体" w:hAnsi="楷体" w:hint="eastAsia"/>
          <w:b w:val="0"/>
          <w:bCs w:val="0"/>
          <w:spacing w:val="-4"/>
          <w:sz w:val="32"/>
          <w:szCs w:val="32"/>
        </w:rPr>
        <w:br/>
        <w:t>组织实施 管理制度健全性 3 3 100%</w:t>
      </w:r>
      <w:r w:rsidRPr="00447E85">
        <w:rPr>
          <w:rStyle w:val="ad"/>
          <w:rFonts w:ascii="楷体" w:eastAsia="楷体" w:hAnsi="楷体" w:hint="eastAsia"/>
          <w:b w:val="0"/>
          <w:bCs w:val="0"/>
          <w:spacing w:val="-4"/>
          <w:sz w:val="32"/>
          <w:szCs w:val="32"/>
        </w:rPr>
        <w:br/>
        <w:t>制度执行有效性 4 4 100%</w:t>
      </w:r>
      <w:r w:rsidRPr="00447E85">
        <w:rPr>
          <w:rStyle w:val="ad"/>
          <w:rFonts w:ascii="楷体" w:eastAsia="楷体" w:hAnsi="楷体" w:hint="eastAsia"/>
          <w:b w:val="0"/>
          <w:bCs w:val="0"/>
          <w:spacing w:val="-4"/>
          <w:sz w:val="32"/>
          <w:szCs w:val="32"/>
        </w:rPr>
        <w:br/>
        <w:t>产出 产出数量 三家公司总服务面积 10 10 100%</w:t>
      </w:r>
      <w:r w:rsidRPr="00447E85">
        <w:rPr>
          <w:rStyle w:val="ad"/>
          <w:rFonts w:ascii="楷体" w:eastAsia="楷体" w:hAnsi="楷体" w:hint="eastAsia"/>
          <w:b w:val="0"/>
          <w:bCs w:val="0"/>
          <w:spacing w:val="-4"/>
          <w:sz w:val="32"/>
          <w:szCs w:val="32"/>
        </w:rPr>
        <w:br/>
        <w:t>产出质量 清扫保洁、垃圾清运、打冰除雪、洒水降尘等合格率 10 10 100%</w:t>
      </w:r>
      <w:r w:rsidRPr="00447E85">
        <w:rPr>
          <w:rStyle w:val="ad"/>
          <w:rFonts w:ascii="楷体" w:eastAsia="楷体" w:hAnsi="楷体" w:hint="eastAsia"/>
          <w:b w:val="0"/>
          <w:bCs w:val="0"/>
          <w:spacing w:val="-4"/>
          <w:sz w:val="32"/>
          <w:szCs w:val="32"/>
        </w:rPr>
        <w:br/>
        <w:t>产出时效 三家公司完成服务项目的及时率 10 10 100%</w:t>
      </w:r>
      <w:r w:rsidRPr="00447E85">
        <w:rPr>
          <w:rStyle w:val="ad"/>
          <w:rFonts w:ascii="楷体" w:eastAsia="楷体" w:hAnsi="楷体" w:hint="eastAsia"/>
          <w:b w:val="0"/>
          <w:bCs w:val="0"/>
          <w:spacing w:val="-4"/>
          <w:sz w:val="32"/>
          <w:szCs w:val="32"/>
        </w:rPr>
        <w:br/>
        <w:t>产出成本 支付三家公司的运行经费 10 10 100%</w:t>
      </w:r>
      <w:r w:rsidRPr="00447E85">
        <w:rPr>
          <w:rStyle w:val="ad"/>
          <w:rFonts w:ascii="楷体" w:eastAsia="楷体" w:hAnsi="楷体" w:hint="eastAsia"/>
          <w:b w:val="0"/>
          <w:bCs w:val="0"/>
          <w:spacing w:val="-4"/>
          <w:sz w:val="32"/>
          <w:szCs w:val="32"/>
        </w:rPr>
        <w:br/>
        <w:t>效益 项目效益 改善人居环境 15 14.25 95%</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满意度指标完成情况分析 满意度指标 群众满意度 5 5 100%（二）主要绩效</w:t>
      </w:r>
      <w:r w:rsidRPr="00447E85">
        <w:rPr>
          <w:rStyle w:val="ad"/>
          <w:rFonts w:ascii="楷体" w:eastAsia="楷体" w:hAnsi="楷体" w:hint="eastAsia"/>
          <w:b w:val="0"/>
          <w:bCs w:val="0"/>
          <w:spacing w:val="-4"/>
          <w:sz w:val="32"/>
          <w:szCs w:val="32"/>
        </w:rPr>
        <w:br/>
        <w:t>该项目资金区财政及时拨付，有序完成米东区城区大物业项目大部分工作任务：实际完成米东区范围内的城区道路总面积为 1186.91 万㎡的垃圾清运，打冰除雪、洒水降尘清扫保洁等服务项目，有效改善人居环境的和提高居民幸福指数，带动了城区形象的整体提升，为发展周边经济，激发区域活力提供强有力的支撑等等。</w:t>
      </w:r>
    </w:p>
    <w:p w14:paraId="624FD63F" w14:textId="77777777" w:rsidR="000048AA" w:rsidRPr="00447E85" w:rsidRDefault="00000000">
      <w:pPr>
        <w:spacing w:line="540" w:lineRule="exact"/>
        <w:ind w:firstLine="640"/>
        <w:rPr>
          <w:rStyle w:val="ad"/>
          <w:rFonts w:ascii="黑体" w:eastAsia="黑体" w:hAnsi="黑体" w:hint="eastAsia"/>
        </w:rPr>
      </w:pPr>
      <w:r w:rsidRPr="00447E85">
        <w:rPr>
          <w:rStyle w:val="ad"/>
          <w:rFonts w:ascii="黑体" w:eastAsia="黑体" w:hAnsi="黑体" w:hint="eastAsia"/>
          <w:b w:val="0"/>
          <w:spacing w:val="-4"/>
          <w:sz w:val="32"/>
          <w:szCs w:val="32"/>
        </w:rPr>
        <w:t>四、绩效评价指标分析</w:t>
      </w:r>
      <w:r w:rsidRPr="00447E85">
        <w:rPr>
          <w:rStyle w:val="ad"/>
          <w:rFonts w:ascii="黑体" w:eastAsia="黑体" w:hAnsi="黑体" w:hint="eastAsia"/>
        </w:rPr>
        <w:t xml:space="preserve"> </w:t>
      </w:r>
    </w:p>
    <w:p w14:paraId="2BDB141E" w14:textId="77777777" w:rsidR="000048AA" w:rsidRPr="00447E85" w:rsidRDefault="00000000">
      <w:pPr>
        <w:spacing w:line="540" w:lineRule="exact"/>
        <w:ind w:firstLineChars="181" w:firstLine="567"/>
        <w:rPr>
          <w:rFonts w:ascii="楷体" w:eastAsia="楷体" w:hAnsi="楷体" w:hint="eastAsia"/>
          <w:b/>
          <w:spacing w:val="-4"/>
          <w:sz w:val="32"/>
          <w:szCs w:val="32"/>
        </w:rPr>
      </w:pPr>
      <w:r w:rsidRPr="00447E85">
        <w:rPr>
          <w:rFonts w:ascii="楷体" w:eastAsia="楷体" w:hAnsi="楷体" w:hint="eastAsia"/>
          <w:b/>
          <w:spacing w:val="-4"/>
          <w:sz w:val="32"/>
          <w:szCs w:val="32"/>
        </w:rPr>
        <w:t>（一）</w:t>
      </w:r>
      <w:r w:rsidRPr="00447E85">
        <w:rPr>
          <w:rStyle w:val="ad"/>
          <w:rFonts w:ascii="楷体" w:eastAsia="楷体" w:hAnsi="楷体" w:hint="eastAsia"/>
          <w:spacing w:val="-4"/>
          <w:sz w:val="32"/>
          <w:szCs w:val="32"/>
        </w:rPr>
        <w:t>项目决策情况</w:t>
      </w:r>
    </w:p>
    <w:p w14:paraId="0E9F8597" w14:textId="77777777" w:rsidR="000048AA" w:rsidRPr="00447E85"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项目决策指标由3个二级指标和6个三级指标构成，权重为20分，实际得分20分。</w:t>
      </w:r>
      <w:r w:rsidRPr="00447E85">
        <w:rPr>
          <w:rStyle w:val="ad"/>
          <w:rFonts w:ascii="楷体" w:eastAsia="楷体" w:hAnsi="楷体" w:hint="eastAsia"/>
          <w:b w:val="0"/>
          <w:bCs w:val="0"/>
          <w:spacing w:val="-4"/>
          <w:sz w:val="32"/>
          <w:szCs w:val="32"/>
        </w:rPr>
        <w:br/>
        <w:t>1. 项目立项</w:t>
      </w:r>
      <w:r w:rsidRPr="00447E85">
        <w:rPr>
          <w:rStyle w:val="ad"/>
          <w:rFonts w:ascii="楷体" w:eastAsia="楷体" w:hAnsi="楷体" w:hint="eastAsia"/>
          <w:b w:val="0"/>
          <w:bCs w:val="0"/>
          <w:spacing w:val="-4"/>
          <w:sz w:val="32"/>
          <w:szCs w:val="32"/>
        </w:rPr>
        <w:br/>
        <w:t>立项依据充分性：项目立项符合国家法律《关于开展政府采购意向公开工作的通知》（财库〔2020〕10 号）要求。同时，项目与环卫站负责的城乡范围内的道路清扫、洒水降尘、打冰除雪等物业服务工作相符，属于部门履职所需。米东区政府在城市管理方面推陈出新“物业城市”管理服务新模式，从而提升提升米东区城市综合治理水平,建设现代化、智慧化、科技化城市，同时依托城市大物业的规模效应带动小区物业管理全覆盖，此外，本项目属于公共财政支持范围，符合中央、地方事权支出责任划分原则，没有与相关部门同类项目或部门内部相关项目重复。因此，立项依据充分，得4分。</w:t>
      </w:r>
      <w:r w:rsidRPr="00447E85">
        <w:rPr>
          <w:rStyle w:val="ad"/>
          <w:rFonts w:ascii="楷体" w:eastAsia="楷体" w:hAnsi="楷体" w:hint="eastAsia"/>
          <w:b w:val="0"/>
          <w:bCs w:val="0"/>
          <w:spacing w:val="-4"/>
          <w:sz w:val="32"/>
          <w:szCs w:val="32"/>
        </w:rPr>
        <w:br/>
        <w:t>立项程序规范性:项目按照《乌鲁木齐市米东区城乡物业服务采购项目》规定的程序申请设立，项目的立项、审批文件等材料符</w:t>
      </w:r>
      <w:r w:rsidRPr="00447E85">
        <w:rPr>
          <w:rStyle w:val="ad"/>
          <w:rFonts w:ascii="楷体" w:eastAsia="楷体" w:hAnsi="楷体" w:hint="eastAsia"/>
          <w:b w:val="0"/>
          <w:bCs w:val="0"/>
          <w:spacing w:val="-4"/>
          <w:sz w:val="32"/>
          <w:szCs w:val="32"/>
        </w:rPr>
        <w:lastRenderedPageBreak/>
        <w:t>合相关要求，故立项程序规范，得4分。</w:t>
      </w:r>
      <w:r w:rsidRPr="00447E85">
        <w:rPr>
          <w:rStyle w:val="ad"/>
          <w:rFonts w:ascii="楷体" w:eastAsia="楷体" w:hAnsi="楷体" w:hint="eastAsia"/>
          <w:b w:val="0"/>
          <w:bCs w:val="0"/>
          <w:spacing w:val="-4"/>
          <w:sz w:val="32"/>
          <w:szCs w:val="32"/>
        </w:rPr>
        <w:br/>
        <w:t>综上，该指标满分8分，得分8分。2. 绩效目标</w:t>
      </w:r>
      <w:r w:rsidRPr="00447E85">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447E85">
        <w:rPr>
          <w:rStyle w:val="ad"/>
          <w:rFonts w:ascii="楷体" w:eastAsia="楷体" w:hAnsi="楷体" w:hint="eastAsia"/>
          <w:b w:val="0"/>
          <w:bCs w:val="0"/>
          <w:spacing w:val="-4"/>
          <w:sz w:val="32"/>
          <w:szCs w:val="32"/>
        </w:rPr>
        <w:br/>
        <w:t>绩效目标明确性：其中，目标已细化为具体的绩效指标可通过数量指标(实际完成工程量)、质量指标（清扫保洁、垃圾清运、打冰除雪、洒水降尘养护合格率）、时效指标和成本指标(清扫保洁、垃圾清运、打冰除雪、洒水降尘养护完成及时率及项目预算控制率)予以量化，并具有确切的评价标准，且指标设定均与目标相关。各项指标均能在现实条件下收集到相关数据进行佐证（通过采用定期考核和不定期考核结合的方式，均按照环卫作业及市政道路和设施养护管理考核细则执行），并与当年项目年度计划相对应，故绩效目标明确性指标得分3分。</w:t>
      </w:r>
      <w:r w:rsidRPr="00447E85">
        <w:rPr>
          <w:rStyle w:val="ad"/>
          <w:rFonts w:ascii="楷体" w:eastAsia="楷体" w:hAnsi="楷体" w:hint="eastAsia"/>
          <w:b w:val="0"/>
          <w:bCs w:val="0"/>
          <w:spacing w:val="-4"/>
          <w:sz w:val="32"/>
          <w:szCs w:val="32"/>
        </w:rPr>
        <w:br/>
        <w:t>综上，该指标满分6分，得分6分。</w:t>
      </w:r>
      <w:r w:rsidRPr="00447E85">
        <w:rPr>
          <w:rStyle w:val="ad"/>
          <w:rFonts w:ascii="楷体" w:eastAsia="楷体" w:hAnsi="楷体" w:hint="eastAsia"/>
          <w:b w:val="0"/>
          <w:bCs w:val="0"/>
          <w:spacing w:val="-4"/>
          <w:sz w:val="32"/>
          <w:szCs w:val="32"/>
        </w:rPr>
        <w:br/>
        <w:t>3. 资金投入</w:t>
      </w:r>
      <w:r w:rsidRPr="00447E85">
        <w:rPr>
          <w:rStyle w:val="ad"/>
          <w:rFonts w:ascii="楷体" w:eastAsia="楷体" w:hAnsi="楷体" w:hint="eastAsia"/>
          <w:b w:val="0"/>
          <w:bCs w:val="0"/>
          <w:spacing w:val="-4"/>
          <w:sz w:val="32"/>
          <w:szCs w:val="32"/>
        </w:rPr>
        <w:br/>
        <w:t>预算编制科学性：根据签订乌鲁木齐市米东区城乡物业服务政府采购项目合同，将预算环卫站运行及社会化管养服务费，报送至财政局，由米东区财政局支付环卫站运行及社会化管养服务费，确保环卫工作正常开展。故预算编制科学性指标得分3分。</w:t>
      </w:r>
      <w:r w:rsidRPr="00447E85">
        <w:rPr>
          <w:rStyle w:val="ad"/>
          <w:rFonts w:ascii="楷体" w:eastAsia="楷体" w:hAnsi="楷体" w:hint="eastAsia"/>
          <w:b w:val="0"/>
          <w:bCs w:val="0"/>
          <w:spacing w:val="-4"/>
          <w:sz w:val="32"/>
          <w:szCs w:val="32"/>
        </w:rPr>
        <w:br/>
        <w:t>资金分配合理性：根据《乌鲁木齐市米东区城乡物业服务政府采购项目实施方案》中养护作业面积的实际完成工程量，以及《米东区四届人民政府第10次常务会纪要》米政纪字〔2022〕9号、《关于印发&lt;关于推进建立健全乌鲁木齐“物业城市”管理服务</w:t>
      </w:r>
      <w:r w:rsidRPr="00447E85">
        <w:rPr>
          <w:rStyle w:val="ad"/>
          <w:rFonts w:ascii="楷体" w:eastAsia="楷体" w:hAnsi="楷体" w:hint="eastAsia"/>
          <w:b w:val="0"/>
          <w:bCs w:val="0"/>
          <w:spacing w:val="-4"/>
          <w:sz w:val="32"/>
          <w:szCs w:val="32"/>
        </w:rPr>
        <w:lastRenderedPageBreak/>
        <w:t>的实施意见&gt;的通知》（市精细办〔2022〕7号）、《关于乌鲁木齐市米东区城乡物业服务采购项目工作移交方案的请示》（米城执发〔2022〕65号文件按比例支付上海博德尔环境科技集团有限公司、侨银城市管理股份有限公司、乌鲁木齐市佳源美城市服务有限公司运行经费，故资金分配合理性指标得分3分。</w:t>
      </w:r>
      <w:r w:rsidRPr="00447E85">
        <w:rPr>
          <w:rStyle w:val="ad"/>
          <w:rFonts w:ascii="楷体" w:eastAsia="楷体" w:hAnsi="楷体" w:hint="eastAsia"/>
          <w:b w:val="0"/>
          <w:bCs w:val="0"/>
          <w:spacing w:val="-4"/>
          <w:sz w:val="32"/>
          <w:szCs w:val="32"/>
        </w:rPr>
        <w:br/>
        <w:t>综上，该指标满分6分，得分6分。</w:t>
      </w:r>
      <w:r w:rsidRPr="00447E85">
        <w:rPr>
          <w:rStyle w:val="ad"/>
          <w:rFonts w:ascii="楷体" w:eastAsia="楷体" w:hAnsi="楷体" w:hint="eastAsia"/>
          <w:b w:val="0"/>
          <w:bCs w:val="0"/>
          <w:spacing w:val="-4"/>
          <w:sz w:val="32"/>
          <w:szCs w:val="32"/>
        </w:rPr>
        <w:tab/>
      </w:r>
    </w:p>
    <w:p w14:paraId="18D4984C" w14:textId="77777777" w:rsidR="000048AA" w:rsidRPr="00447E85" w:rsidRDefault="00000000">
      <w:pPr>
        <w:spacing w:line="540" w:lineRule="exact"/>
        <w:ind w:firstLineChars="181" w:firstLine="567"/>
        <w:rPr>
          <w:rStyle w:val="ad"/>
          <w:rFonts w:ascii="楷体" w:eastAsia="楷体" w:hAnsi="楷体" w:hint="eastAsia"/>
          <w:spacing w:val="-4"/>
          <w:sz w:val="32"/>
          <w:szCs w:val="32"/>
        </w:rPr>
      </w:pPr>
      <w:r w:rsidRPr="00447E85">
        <w:rPr>
          <w:rFonts w:ascii="楷体" w:eastAsia="楷体" w:hAnsi="楷体" w:hint="eastAsia"/>
          <w:b/>
          <w:spacing w:val="-4"/>
          <w:sz w:val="32"/>
          <w:szCs w:val="32"/>
        </w:rPr>
        <w:t>（二）</w:t>
      </w:r>
      <w:r w:rsidRPr="00447E85">
        <w:rPr>
          <w:rStyle w:val="ad"/>
          <w:rFonts w:ascii="楷体" w:eastAsia="楷体" w:hAnsi="楷体" w:hint="eastAsia"/>
          <w:spacing w:val="-4"/>
          <w:sz w:val="32"/>
          <w:szCs w:val="32"/>
        </w:rPr>
        <w:t>项目过程情况</w:t>
      </w:r>
    </w:p>
    <w:p w14:paraId="2EE3560E"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项目过程指标由2个二级指标和5个三级指标构成，权重为20分，实际得分20分。</w:t>
      </w:r>
      <w:r w:rsidRPr="00447E85">
        <w:rPr>
          <w:rStyle w:val="ad"/>
          <w:rFonts w:ascii="楷体" w:eastAsia="楷体" w:hAnsi="楷体" w:hint="eastAsia"/>
          <w:b w:val="0"/>
          <w:bCs w:val="0"/>
          <w:spacing w:val="-4"/>
          <w:sz w:val="32"/>
          <w:szCs w:val="32"/>
        </w:rPr>
        <w:br/>
        <w:t>1. 资金管理</w:t>
      </w:r>
      <w:r w:rsidRPr="00447E85">
        <w:rPr>
          <w:rStyle w:val="ad"/>
          <w:rFonts w:ascii="楷体" w:eastAsia="楷体" w:hAnsi="楷体" w:hint="eastAsia"/>
          <w:b w:val="0"/>
          <w:bCs w:val="0"/>
          <w:spacing w:val="-4"/>
          <w:sz w:val="32"/>
          <w:szCs w:val="32"/>
        </w:rPr>
        <w:br/>
        <w:t>资金到位率：该项目预算资金2802.57 万元，实际到位财政拨付资金2802.57万元，资金到位率100 %，故资金到位率指标得分5分。</w:t>
      </w:r>
      <w:r w:rsidRPr="00447E85">
        <w:rPr>
          <w:rStyle w:val="ad"/>
          <w:rFonts w:ascii="楷体" w:eastAsia="楷体" w:hAnsi="楷体" w:hint="eastAsia"/>
          <w:b w:val="0"/>
          <w:bCs w:val="0"/>
          <w:spacing w:val="-4"/>
          <w:sz w:val="32"/>
          <w:szCs w:val="32"/>
        </w:rPr>
        <w:br/>
        <w:t>预算执行率：该项目预算资金2802.57万元，2023年实际支付资金2802.57万元，预算执行率100%,故预算执行率得分为5分。</w:t>
      </w:r>
      <w:r w:rsidRPr="00447E85">
        <w:rPr>
          <w:rStyle w:val="ad"/>
          <w:rFonts w:ascii="楷体" w:eastAsia="楷体" w:hAnsi="楷体" w:hint="eastAsia"/>
          <w:b w:val="0"/>
          <w:bCs w:val="0"/>
          <w:spacing w:val="-4"/>
          <w:sz w:val="32"/>
          <w:szCs w:val="32"/>
        </w:rPr>
        <w:br/>
        <w:t>资金使用合规性：本项目资金的使用符合运营服务考核和得分管理制度以及有关审计审核结算专项资金管理办法的规定。同时，资金的拨付有绩效考核审批程序，需要合规审批流程支付手续，符合项目预算批复或合同规定的用途，不存在截留、挤占、挪用、虚列支出等情况。故资金使用合规性得分为3分。</w:t>
      </w:r>
      <w:r w:rsidRPr="00447E85">
        <w:rPr>
          <w:rStyle w:val="ad"/>
          <w:rFonts w:ascii="楷体" w:eastAsia="楷体" w:hAnsi="楷体" w:hint="eastAsia"/>
          <w:b w:val="0"/>
          <w:bCs w:val="0"/>
          <w:spacing w:val="-4"/>
          <w:sz w:val="32"/>
          <w:szCs w:val="32"/>
        </w:rPr>
        <w:br/>
        <w:t>综上，该指标满分13分，得分13分。</w:t>
      </w:r>
      <w:r w:rsidRPr="00447E85">
        <w:rPr>
          <w:rStyle w:val="ad"/>
          <w:rFonts w:ascii="楷体" w:eastAsia="楷体" w:hAnsi="楷体" w:hint="eastAsia"/>
          <w:b w:val="0"/>
          <w:bCs w:val="0"/>
          <w:spacing w:val="-4"/>
          <w:sz w:val="32"/>
          <w:szCs w:val="32"/>
        </w:rPr>
        <w:br/>
        <w:t>2. 组织实施</w:t>
      </w:r>
      <w:r w:rsidRPr="00447E85">
        <w:rPr>
          <w:rStyle w:val="ad"/>
          <w:rFonts w:ascii="楷体" w:eastAsia="楷体" w:hAnsi="楷体" w:hint="eastAsia"/>
          <w:b w:val="0"/>
          <w:bCs w:val="0"/>
          <w:spacing w:val="-4"/>
          <w:sz w:val="32"/>
          <w:szCs w:val="32"/>
        </w:rPr>
        <w:br/>
        <w:t>管理制度健全性：米东区城市管理局（行政执法局）制定的《乌鲁木齐市米东区城乡物业服务政府采购项目考核制度》，且制度合法、合规、完整，为项目顺利实施提供重要保障。故管理制度</w:t>
      </w:r>
      <w:r w:rsidRPr="00447E85">
        <w:rPr>
          <w:rStyle w:val="ad"/>
          <w:rFonts w:ascii="楷体" w:eastAsia="楷体" w:hAnsi="楷体" w:hint="eastAsia"/>
          <w:b w:val="0"/>
          <w:bCs w:val="0"/>
          <w:spacing w:val="-4"/>
          <w:sz w:val="32"/>
          <w:szCs w:val="32"/>
        </w:rPr>
        <w:lastRenderedPageBreak/>
        <w:t>健全性得分为3分。</w:t>
      </w:r>
      <w:r w:rsidRPr="00447E85">
        <w:rPr>
          <w:rStyle w:val="ad"/>
          <w:rFonts w:ascii="楷体" w:eastAsia="楷体" w:hAnsi="楷体" w:hint="eastAsia"/>
          <w:b w:val="0"/>
          <w:bCs w:val="0"/>
          <w:spacing w:val="-4"/>
          <w:sz w:val="32"/>
          <w:szCs w:val="32"/>
        </w:rPr>
        <w:br/>
        <w:t>制度执行有效性：根据城管局核查小组检查考核情况，米东区城市管理局（行政执法局）严格遵守《乌鲁木齐市米东区城乡物业服务政府采购项目实施方案》相关管理规定，项目调整及支出调整手续完备，整体管理合理有序，项目完成后，及时将会计凭证、资金的拨付到位审批流程支付手续等相关资料分类归档，制度执行有效。故制度执行有效性指标得分4分。</w:t>
      </w:r>
      <w:r w:rsidRPr="00447E85">
        <w:rPr>
          <w:rStyle w:val="ad"/>
          <w:rFonts w:ascii="楷体" w:eastAsia="楷体" w:hAnsi="楷体" w:hint="eastAsia"/>
          <w:b w:val="0"/>
          <w:bCs w:val="0"/>
          <w:spacing w:val="-4"/>
          <w:sz w:val="32"/>
          <w:szCs w:val="32"/>
        </w:rPr>
        <w:br/>
        <w:t>综上，该指标满分7分，得分7分。</w:t>
      </w:r>
    </w:p>
    <w:p w14:paraId="626924A3" w14:textId="77777777" w:rsidR="000048AA" w:rsidRPr="00447E85" w:rsidRDefault="00000000">
      <w:pPr>
        <w:spacing w:line="540" w:lineRule="exact"/>
        <w:ind w:firstLineChars="181" w:firstLine="567"/>
        <w:rPr>
          <w:rFonts w:ascii="楷体" w:eastAsia="楷体" w:hAnsi="楷体" w:hint="eastAsia"/>
          <w:b/>
          <w:spacing w:val="-4"/>
          <w:sz w:val="32"/>
          <w:szCs w:val="32"/>
        </w:rPr>
      </w:pPr>
      <w:r w:rsidRPr="00447E85">
        <w:rPr>
          <w:rFonts w:ascii="楷体" w:eastAsia="楷体" w:hAnsi="楷体" w:hint="eastAsia"/>
          <w:b/>
          <w:spacing w:val="-4"/>
          <w:sz w:val="32"/>
          <w:szCs w:val="32"/>
        </w:rPr>
        <w:t>（三）</w:t>
      </w:r>
      <w:r w:rsidRPr="00447E85">
        <w:rPr>
          <w:rStyle w:val="ad"/>
          <w:rFonts w:ascii="楷体" w:eastAsia="楷体" w:hAnsi="楷体" w:hint="eastAsia"/>
          <w:spacing w:val="-4"/>
          <w:sz w:val="32"/>
          <w:szCs w:val="32"/>
        </w:rPr>
        <w:t>项目产出情况</w:t>
      </w:r>
    </w:p>
    <w:p w14:paraId="76AF5AFA"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项目产出指标由4个二级指标和4个三级指标构成，权重为40分，实际得分40分。</w:t>
      </w:r>
      <w:r w:rsidRPr="00447E85">
        <w:rPr>
          <w:rStyle w:val="ad"/>
          <w:rFonts w:ascii="楷体" w:eastAsia="楷体" w:hAnsi="楷体" w:hint="eastAsia"/>
          <w:b w:val="0"/>
          <w:bCs w:val="0"/>
          <w:spacing w:val="-4"/>
          <w:sz w:val="32"/>
          <w:szCs w:val="32"/>
        </w:rPr>
        <w:br/>
        <w:t>1. 产出数量</w:t>
      </w:r>
      <w:r w:rsidRPr="00447E85">
        <w:rPr>
          <w:rStyle w:val="ad"/>
          <w:rFonts w:ascii="楷体" w:eastAsia="楷体" w:hAnsi="楷体" w:hint="eastAsia"/>
          <w:b w:val="0"/>
          <w:bCs w:val="0"/>
          <w:spacing w:val="-4"/>
          <w:sz w:val="32"/>
          <w:szCs w:val="32"/>
        </w:rPr>
        <w:br/>
        <w:t>数量指标：（三家公司总服务面积）</w:t>
      </w:r>
      <w:r w:rsidRPr="00447E85">
        <w:rPr>
          <w:rStyle w:val="ad"/>
          <w:rFonts w:ascii="楷体" w:eastAsia="楷体" w:hAnsi="楷体" w:hint="eastAsia"/>
          <w:b w:val="0"/>
          <w:bCs w:val="0"/>
          <w:spacing w:val="-4"/>
          <w:sz w:val="32"/>
          <w:szCs w:val="32"/>
        </w:rPr>
        <w:br/>
        <w:t>2023年度三家社会化公司已经按照合同要求，完成合同总面积1186.91万平方米的各项服务，计划完成率100%，实际总面积1186.91万平方米的各项服务，完成率为100%。</w:t>
      </w:r>
      <w:r w:rsidRPr="00447E85">
        <w:rPr>
          <w:rStyle w:val="ad"/>
          <w:rFonts w:ascii="楷体" w:eastAsia="楷体" w:hAnsi="楷体" w:hint="eastAsia"/>
          <w:b w:val="0"/>
          <w:bCs w:val="0"/>
          <w:spacing w:val="-4"/>
          <w:sz w:val="32"/>
          <w:szCs w:val="32"/>
        </w:rPr>
        <w:br/>
        <w:t>实际完成率：100%，故实际完成率得分为10分。</w:t>
      </w:r>
      <w:r w:rsidRPr="00447E85">
        <w:rPr>
          <w:rStyle w:val="ad"/>
          <w:rFonts w:ascii="楷体" w:eastAsia="楷体" w:hAnsi="楷体" w:hint="eastAsia"/>
          <w:b w:val="0"/>
          <w:bCs w:val="0"/>
          <w:spacing w:val="-4"/>
          <w:sz w:val="32"/>
          <w:szCs w:val="32"/>
        </w:rPr>
        <w:br/>
        <w:t>2. 产出质量</w:t>
      </w:r>
      <w:r w:rsidRPr="00447E85">
        <w:rPr>
          <w:rStyle w:val="ad"/>
          <w:rFonts w:ascii="楷体" w:eastAsia="楷体" w:hAnsi="楷体" w:hint="eastAsia"/>
          <w:b w:val="0"/>
          <w:bCs w:val="0"/>
          <w:spacing w:val="-4"/>
          <w:sz w:val="32"/>
          <w:szCs w:val="32"/>
        </w:rPr>
        <w:br/>
        <w:t>产出质量：清扫保洁、垃圾清运、打冰除雪、洒水降尘等合格率：计划完成的清扫保洁、垃圾清运、打冰除雪、洒水降尘的服务面积的合格数与实际完成的清扫保洁、垃圾清运、打冰除雪、洒水降尘服务面积的合格数的比率，用以反映和考核三家公司清扫保洁、垃圾清运、打冰除雪、洒水降尘等合格率的实现程度。计划按期完成率100%，实际完成 100%，故工程质量达标率得分为10分。</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3. 产出时效</w:t>
      </w:r>
      <w:r w:rsidRPr="00447E85">
        <w:rPr>
          <w:rStyle w:val="ad"/>
          <w:rFonts w:ascii="楷体" w:eastAsia="楷体" w:hAnsi="楷体" w:hint="eastAsia"/>
          <w:b w:val="0"/>
          <w:bCs w:val="0"/>
          <w:spacing w:val="-4"/>
          <w:sz w:val="32"/>
          <w:szCs w:val="32"/>
        </w:rPr>
        <w:br/>
        <w:t>三家公司完成服务项目的及时率：本项目为经常性项目，三家社会化公司都能及时有效的按照《乌鲁木齐市米东区城乡物业服务政府采购项目实施方案》合同要求完成道路保洁、垃圾清运、打冰除雪、洒水降尘等服务项目，故完成及时性得分为10分。</w:t>
      </w:r>
      <w:r w:rsidRPr="00447E85">
        <w:rPr>
          <w:rStyle w:val="ad"/>
          <w:rFonts w:ascii="楷体" w:eastAsia="楷体" w:hAnsi="楷体" w:hint="eastAsia"/>
          <w:b w:val="0"/>
          <w:bCs w:val="0"/>
          <w:spacing w:val="-4"/>
          <w:sz w:val="32"/>
          <w:szCs w:val="32"/>
        </w:rPr>
        <w:br/>
        <w:t>4. 产出成本</w:t>
      </w:r>
      <w:r w:rsidRPr="00447E85">
        <w:rPr>
          <w:rStyle w:val="ad"/>
          <w:rFonts w:ascii="楷体" w:eastAsia="楷体" w:hAnsi="楷体" w:hint="eastAsia"/>
          <w:b w:val="0"/>
          <w:bCs w:val="0"/>
          <w:spacing w:val="-4"/>
          <w:sz w:val="32"/>
          <w:szCs w:val="32"/>
        </w:rPr>
        <w:br/>
        <w:t>项目预算控制率：本项目预算支出2802.57万元，实际支出  2802.57 万元，无超支情况，项目资金全部支付完成，得分为10分。</w:t>
      </w:r>
      <w:r w:rsidRPr="00447E85">
        <w:rPr>
          <w:rStyle w:val="ad"/>
          <w:rFonts w:ascii="楷体" w:eastAsia="楷体" w:hAnsi="楷体" w:hint="eastAsia"/>
          <w:b w:val="0"/>
          <w:bCs w:val="0"/>
          <w:spacing w:val="-4"/>
          <w:sz w:val="32"/>
          <w:szCs w:val="32"/>
        </w:rPr>
        <w:br/>
        <w:t>综上，该部分指标满分40分，得分40分。</w:t>
      </w:r>
    </w:p>
    <w:p w14:paraId="404219E3" w14:textId="77777777" w:rsidR="000048AA" w:rsidRPr="00447E85" w:rsidRDefault="00000000">
      <w:pPr>
        <w:spacing w:line="540" w:lineRule="exact"/>
        <w:ind w:firstLineChars="181" w:firstLine="567"/>
        <w:rPr>
          <w:rFonts w:ascii="楷体" w:eastAsia="楷体" w:hAnsi="楷体" w:hint="eastAsia"/>
          <w:b/>
          <w:spacing w:val="-4"/>
          <w:sz w:val="32"/>
          <w:szCs w:val="32"/>
        </w:rPr>
      </w:pPr>
      <w:r w:rsidRPr="00447E85">
        <w:rPr>
          <w:rFonts w:ascii="楷体" w:eastAsia="楷体" w:hAnsi="楷体" w:hint="eastAsia"/>
          <w:b/>
          <w:spacing w:val="-4"/>
          <w:sz w:val="32"/>
          <w:szCs w:val="32"/>
        </w:rPr>
        <w:t>（四）</w:t>
      </w:r>
      <w:r w:rsidRPr="00447E85">
        <w:rPr>
          <w:rStyle w:val="ad"/>
          <w:rFonts w:ascii="楷体" w:eastAsia="楷体" w:hAnsi="楷体" w:hint="eastAsia"/>
          <w:spacing w:val="-4"/>
          <w:sz w:val="32"/>
          <w:szCs w:val="32"/>
        </w:rPr>
        <w:t>项目效益情况</w:t>
      </w:r>
    </w:p>
    <w:p w14:paraId="5CE82706" w14:textId="380AB000" w:rsidR="009C229E" w:rsidRPr="00447E85" w:rsidRDefault="00000000" w:rsidP="000B0B98">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1. 项目效益</w:t>
      </w:r>
      <w:r w:rsidRPr="00447E85">
        <w:rPr>
          <w:rStyle w:val="ad"/>
          <w:rFonts w:ascii="楷体" w:eastAsia="楷体" w:hAnsi="楷体" w:hint="eastAsia"/>
          <w:b w:val="0"/>
          <w:bCs w:val="0"/>
          <w:spacing w:val="-4"/>
          <w:sz w:val="32"/>
          <w:szCs w:val="32"/>
        </w:rPr>
        <w:br/>
        <w:t>（1）实施效益</w:t>
      </w:r>
      <w:r w:rsidRPr="00447E85">
        <w:rPr>
          <w:rStyle w:val="ad"/>
          <w:rFonts w:ascii="楷体" w:eastAsia="楷体" w:hAnsi="楷体" w:hint="eastAsia"/>
          <w:b w:val="0"/>
          <w:bCs w:val="0"/>
          <w:spacing w:val="-4"/>
          <w:sz w:val="32"/>
          <w:szCs w:val="32"/>
        </w:rPr>
        <w:br/>
        <w:t>经济效益指标：不适用。</w:t>
      </w:r>
      <w:r w:rsidRPr="00447E85">
        <w:rPr>
          <w:rStyle w:val="ad"/>
          <w:rFonts w:ascii="楷体" w:eastAsia="楷体" w:hAnsi="楷体" w:hint="eastAsia"/>
          <w:b w:val="0"/>
          <w:bCs w:val="0"/>
          <w:spacing w:val="-4"/>
          <w:sz w:val="32"/>
          <w:szCs w:val="32"/>
        </w:rPr>
        <w:br/>
        <w:t>社会效益指标：评价指标“改善人居环境”，指标值：有效改善，实际完成值：完全达到预期标准。本项目的实施是实现资源收益最大化，并将收益最终反哺城市日常管理、维护、服务，同时人居环境的有效改善和居民幸福指数的不断提高，逐步带动米东区城市环境卫生整体形象的提升，因城乡结合部卫生死角较多，无法及时清理，扣0.75分。</w:t>
      </w:r>
      <w:r w:rsidRPr="00447E85">
        <w:rPr>
          <w:rStyle w:val="ad"/>
          <w:rFonts w:ascii="楷体" w:eastAsia="楷体" w:hAnsi="楷体" w:hint="eastAsia"/>
          <w:b w:val="0"/>
          <w:bCs w:val="0"/>
          <w:spacing w:val="-4"/>
          <w:sz w:val="32"/>
          <w:szCs w:val="32"/>
        </w:rPr>
        <w:br/>
        <w:t>效益指标：不适用。</w:t>
      </w:r>
      <w:r w:rsidRPr="00447E85">
        <w:rPr>
          <w:rStyle w:val="ad"/>
          <w:rFonts w:ascii="楷体" w:eastAsia="楷体" w:hAnsi="楷体" w:hint="eastAsia"/>
          <w:b w:val="0"/>
          <w:bCs w:val="0"/>
          <w:spacing w:val="-4"/>
          <w:sz w:val="32"/>
          <w:szCs w:val="32"/>
        </w:rPr>
        <w:br/>
        <w:t>综上，该指标满分15分，得分14.25分。</w:t>
      </w:r>
    </w:p>
    <w:p w14:paraId="57FD828A" w14:textId="202F46A4"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（1）满意度指标</w:t>
      </w:r>
      <w:r w:rsidRPr="00447E85">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w:t>
      </w:r>
      <w:r w:rsidRPr="00447E85">
        <w:rPr>
          <w:rStyle w:val="ad"/>
          <w:rFonts w:ascii="楷体" w:eastAsia="楷体" w:hAnsi="楷体" w:hint="eastAsia"/>
          <w:b w:val="0"/>
          <w:bCs w:val="0"/>
          <w:spacing w:val="-4"/>
          <w:sz w:val="32"/>
          <w:szCs w:val="32"/>
        </w:rPr>
        <w:lastRenderedPageBreak/>
        <w:t>样本总量为20个样本，有效调查问卷20份。其中，统计“基本满意”的平均值为95%。故满意度指标得分为5分。</w:t>
      </w:r>
      <w:r w:rsidRPr="00447E85">
        <w:rPr>
          <w:rStyle w:val="ad"/>
          <w:rFonts w:ascii="楷体" w:eastAsia="楷体" w:hAnsi="楷体" w:hint="eastAsia"/>
          <w:b w:val="0"/>
          <w:bCs w:val="0"/>
          <w:spacing w:val="-4"/>
          <w:sz w:val="32"/>
          <w:szCs w:val="32"/>
        </w:rPr>
        <w:br/>
        <w:t>综上，该指标满分5分，得分5分。</w:t>
      </w:r>
    </w:p>
    <w:p w14:paraId="3385D9A6" w14:textId="77777777" w:rsidR="000048AA" w:rsidRPr="00447E85"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447E85" w:rsidRDefault="003A1721">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五、主要经验及做法、存在的问题及原因分析</w:t>
      </w:r>
    </w:p>
    <w:p w14:paraId="43BCB296" w14:textId="77777777" w:rsidR="000048AA" w:rsidRPr="00447E85" w:rsidRDefault="00000000">
      <w:pPr>
        <w:spacing w:line="540" w:lineRule="exact"/>
        <w:ind w:firstLine="567"/>
        <w:rPr>
          <w:rFonts w:ascii="仿宋_GB2312" w:eastAsia="仿宋_GB2312"/>
          <w:spacing w:val="-4"/>
          <w:sz w:val="32"/>
          <w:szCs w:val="32"/>
        </w:rPr>
      </w:pPr>
      <w:r w:rsidRPr="00447E85">
        <w:rPr>
          <w:rStyle w:val="ad"/>
          <w:rFonts w:ascii="楷体" w:eastAsia="楷体" w:hAnsi="楷体" w:hint="eastAsia"/>
          <w:b w:val="0"/>
          <w:bCs w:val="0"/>
          <w:spacing w:val="-4"/>
          <w:sz w:val="32"/>
          <w:szCs w:val="32"/>
        </w:rPr>
        <w:t>（一）主要经验及做法</w:t>
      </w:r>
      <w:r w:rsidRPr="00447E85">
        <w:rPr>
          <w:rStyle w:val="ad"/>
          <w:rFonts w:ascii="楷体" w:eastAsia="楷体" w:hAnsi="楷体" w:hint="eastAsia"/>
          <w:b w:val="0"/>
          <w:bCs w:val="0"/>
          <w:spacing w:val="-4"/>
          <w:sz w:val="32"/>
          <w:szCs w:val="32"/>
        </w:rPr>
        <w:br/>
        <w:t>米东区城乡物业服务政府采购项目目标是实现资源收益最大化，并将收益最终反哺城市日常管理、维护、服务。通过公共资源盘活运营逐步实现减少财政资金投入的目标，以“管理+服务+运营”模式进行系统性、体系化城市运作，最终实现城市运行的良性循环，同时人居环境的有效改善和居民幸福指数的不断提高，逐步带动米东区城市环境卫生整体形象的提升。</w:t>
      </w:r>
      <w:r w:rsidRPr="00447E85">
        <w:rPr>
          <w:rStyle w:val="ad"/>
          <w:rFonts w:ascii="楷体" w:eastAsia="楷体" w:hAnsi="楷体" w:hint="eastAsia"/>
          <w:b w:val="0"/>
          <w:bCs w:val="0"/>
          <w:spacing w:val="-4"/>
          <w:sz w:val="32"/>
          <w:szCs w:val="32"/>
        </w:rPr>
        <w:br/>
        <w:t>（二）存在的问题及原因分析</w:t>
      </w:r>
      <w:r w:rsidRPr="00447E85">
        <w:rPr>
          <w:rStyle w:val="ad"/>
          <w:rFonts w:ascii="楷体" w:eastAsia="楷体" w:hAnsi="楷体" w:hint="eastAsia"/>
          <w:b w:val="0"/>
          <w:bCs w:val="0"/>
          <w:spacing w:val="-4"/>
          <w:sz w:val="32"/>
          <w:szCs w:val="32"/>
        </w:rPr>
        <w:br/>
        <w:t>1、在项目执行过程中资金拨付率较低，三家公司运行较为困难。</w:t>
      </w:r>
      <w:r w:rsidRPr="00447E85">
        <w:rPr>
          <w:rStyle w:val="ad"/>
          <w:rFonts w:ascii="楷体" w:eastAsia="楷体" w:hAnsi="楷体" w:hint="eastAsia"/>
          <w:b w:val="0"/>
          <w:bCs w:val="0"/>
          <w:spacing w:val="-4"/>
          <w:sz w:val="32"/>
          <w:szCs w:val="32"/>
        </w:rPr>
        <w:br/>
        <w:t>2、城区居民垃圾分类处理意识较低，村镇居住空间大，居住分散，不利于分类管理。原因分析:垃圾分类缺少资金投入，造成人力、财力缺乏，宣传不到位，农村生活垃圾产生量大、成份复杂、再利用率不高。</w:t>
      </w:r>
    </w:p>
    <w:p w14:paraId="391BFB09" w14:textId="21B51445" w:rsidR="000048AA" w:rsidRPr="00447E85" w:rsidRDefault="003A1721">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六、有关建议</w:t>
      </w:r>
    </w:p>
    <w:p w14:paraId="017A5A3F" w14:textId="77777777" w:rsidR="000048AA" w:rsidRPr="00447E85" w:rsidRDefault="00000000">
      <w:pPr>
        <w:spacing w:line="540" w:lineRule="exact"/>
        <w:ind w:firstLine="567"/>
        <w:rPr>
          <w:rStyle w:val="ad"/>
          <w:rFonts w:ascii="楷体" w:eastAsia="楷体" w:hAnsi="楷体" w:hint="eastAsia"/>
          <w:spacing w:val="-4"/>
          <w:sz w:val="32"/>
          <w:szCs w:val="32"/>
        </w:rPr>
      </w:pPr>
      <w:r w:rsidRPr="00447E85">
        <w:rPr>
          <w:rStyle w:val="ad"/>
          <w:rFonts w:ascii="楷体" w:eastAsia="楷体" w:hAnsi="楷体" w:hint="eastAsia"/>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sidRPr="00447E85">
        <w:rPr>
          <w:rStyle w:val="ad"/>
          <w:rFonts w:ascii="楷体" w:eastAsia="楷体" w:hAnsi="楷体" w:hint="eastAsia"/>
          <w:b w:val="0"/>
          <w:bCs w:val="0"/>
          <w:spacing w:val="-4"/>
          <w:sz w:val="32"/>
          <w:szCs w:val="32"/>
        </w:rPr>
        <w:br/>
      </w:r>
      <w:r w:rsidRPr="00447E85">
        <w:rPr>
          <w:rStyle w:val="ad"/>
          <w:rFonts w:ascii="楷体" w:eastAsia="楷体" w:hAnsi="楷体" w:hint="eastAsia"/>
          <w:b w:val="0"/>
          <w:bCs w:val="0"/>
          <w:spacing w:val="-4"/>
          <w:sz w:val="32"/>
          <w:szCs w:val="32"/>
        </w:rPr>
        <w:lastRenderedPageBreak/>
        <w:t>（二）发挥政府采购物业管理服务政策，改造和提高人居环境，同时精简物业管理成本。</w:t>
      </w:r>
      <w:r w:rsidRPr="00447E85">
        <w:rPr>
          <w:rStyle w:val="ad"/>
          <w:rFonts w:ascii="楷体" w:eastAsia="楷体" w:hAnsi="楷体" w:hint="eastAsia"/>
          <w:b w:val="0"/>
          <w:bCs w:val="0"/>
          <w:spacing w:val="-4"/>
          <w:sz w:val="32"/>
          <w:szCs w:val="32"/>
        </w:rPr>
        <w:br/>
        <w:t>（三）做到专款专用</w:t>
      </w:r>
    </w:p>
    <w:p w14:paraId="4DE4CB6C" w14:textId="75B864F1" w:rsidR="000048AA" w:rsidRPr="00447E85" w:rsidRDefault="003A1721">
      <w:pPr>
        <w:spacing w:line="540" w:lineRule="exact"/>
        <w:ind w:firstLine="640"/>
        <w:rPr>
          <w:rStyle w:val="ad"/>
          <w:rFonts w:ascii="黑体" w:eastAsia="黑体" w:hAnsi="黑体" w:hint="eastAsia"/>
          <w:b w:val="0"/>
          <w:spacing w:val="-4"/>
          <w:sz w:val="32"/>
          <w:szCs w:val="32"/>
        </w:rPr>
      </w:pPr>
      <w:r w:rsidRPr="00447E85">
        <w:rPr>
          <w:rStyle w:val="ad"/>
          <w:rFonts w:ascii="黑体" w:eastAsia="黑体" w:hAnsi="黑体" w:hint="eastAsia"/>
          <w:b w:val="0"/>
          <w:spacing w:val="-4"/>
          <w:sz w:val="32"/>
          <w:szCs w:val="32"/>
        </w:rPr>
        <w:t>七、其他需要说明的问题</w:t>
      </w:r>
    </w:p>
    <w:p w14:paraId="5D5CD257" w14:textId="77777777" w:rsidR="000048AA" w:rsidRPr="00447E85" w:rsidRDefault="00000000">
      <w:pPr>
        <w:spacing w:line="540" w:lineRule="exact"/>
        <w:ind w:firstLine="567"/>
        <w:rPr>
          <w:rStyle w:val="ad"/>
          <w:rFonts w:ascii="楷体" w:eastAsia="楷体" w:hAnsi="楷体" w:hint="eastAsia"/>
          <w:b w:val="0"/>
          <w:bCs w:val="0"/>
          <w:spacing w:val="-4"/>
          <w:sz w:val="32"/>
          <w:szCs w:val="32"/>
        </w:rPr>
      </w:pPr>
      <w:r w:rsidRPr="00447E85">
        <w:rPr>
          <w:rStyle w:val="ad"/>
          <w:rFonts w:ascii="楷体" w:eastAsia="楷体" w:hAnsi="楷体" w:hint="eastAsia"/>
          <w:b w:val="0"/>
          <w:bCs w:val="0"/>
          <w:spacing w:val="-4"/>
          <w:sz w:val="32"/>
          <w:szCs w:val="32"/>
        </w:rPr>
        <w:t>（一）项目支出政策和路径设计科学，符合实际需要；</w:t>
      </w:r>
      <w:r w:rsidRPr="00447E85">
        <w:rPr>
          <w:rStyle w:val="ad"/>
          <w:rFonts w:ascii="楷体" w:eastAsia="楷体" w:hAnsi="楷体" w:hint="eastAsia"/>
          <w:b w:val="0"/>
          <w:bCs w:val="0"/>
          <w:spacing w:val="-4"/>
          <w:sz w:val="32"/>
          <w:szCs w:val="32"/>
        </w:rPr>
        <w:br/>
        <w:t>（二）项目安排准确，未发现背离项目立项初衷的情况；</w:t>
      </w:r>
      <w:r w:rsidRPr="00447E85">
        <w:rPr>
          <w:rStyle w:val="ad"/>
          <w:rFonts w:ascii="楷体" w:eastAsia="楷体" w:hAnsi="楷体" w:hint="eastAsia"/>
          <w:b w:val="0"/>
          <w:bCs w:val="0"/>
          <w:spacing w:val="-4"/>
          <w:sz w:val="32"/>
          <w:szCs w:val="32"/>
        </w:rPr>
        <w:br/>
        <w:t>（三）项目的申报、审核机制完善；</w:t>
      </w:r>
      <w:r w:rsidRPr="00447E85">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447E85"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447E85"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447E85"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447E85"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447E85" w:rsidRDefault="000048AA">
      <w:pPr>
        <w:spacing w:line="540" w:lineRule="exact"/>
        <w:ind w:firstLine="567"/>
        <w:rPr>
          <w:rStyle w:val="ad"/>
          <w:rFonts w:ascii="仿宋" w:eastAsia="仿宋" w:hAnsi="仿宋" w:hint="eastAsia"/>
          <w:b w:val="0"/>
          <w:spacing w:val="-4"/>
          <w:sz w:val="32"/>
          <w:szCs w:val="32"/>
        </w:rPr>
      </w:pPr>
    </w:p>
    <w:sectPr w:rsidR="000048AA" w:rsidRPr="00447E8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48C8F" w14:textId="77777777" w:rsidR="009213DE" w:rsidRDefault="009213DE">
      <w:r>
        <w:separator/>
      </w:r>
    </w:p>
  </w:endnote>
  <w:endnote w:type="continuationSeparator" w:id="0">
    <w:p w14:paraId="3484D68A" w14:textId="77777777" w:rsidR="009213DE" w:rsidRDefault="00921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CD577" w14:textId="77777777" w:rsidR="009213DE" w:rsidRDefault="009213DE">
      <w:r>
        <w:separator/>
      </w:r>
    </w:p>
  </w:footnote>
  <w:footnote w:type="continuationSeparator" w:id="0">
    <w:p w14:paraId="08FBF3D4" w14:textId="77777777" w:rsidR="009213DE" w:rsidRDefault="00921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47E85"/>
    <w:rsid w:val="00491B24"/>
    <w:rsid w:val="00502BA7"/>
    <w:rsid w:val="005162F1"/>
    <w:rsid w:val="00535153"/>
    <w:rsid w:val="00554F82"/>
    <w:rsid w:val="0056390D"/>
    <w:rsid w:val="005719B0"/>
    <w:rsid w:val="005D10D6"/>
    <w:rsid w:val="007E3CE9"/>
    <w:rsid w:val="0083370B"/>
    <w:rsid w:val="00855E3A"/>
    <w:rsid w:val="0091457F"/>
    <w:rsid w:val="009213DE"/>
    <w:rsid w:val="00922CB9"/>
    <w:rsid w:val="009C229E"/>
    <w:rsid w:val="009E5CD9"/>
    <w:rsid w:val="00A26421"/>
    <w:rsid w:val="00A34588"/>
    <w:rsid w:val="00A4293B"/>
    <w:rsid w:val="00A67D50"/>
    <w:rsid w:val="00A8691A"/>
    <w:rsid w:val="00AC1946"/>
    <w:rsid w:val="00B40063"/>
    <w:rsid w:val="00B41F61"/>
    <w:rsid w:val="00BA46E6"/>
    <w:rsid w:val="00C36EC1"/>
    <w:rsid w:val="00C56C72"/>
    <w:rsid w:val="00C9466B"/>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1751</Words>
  <Characters>9987</Characters>
  <Application>Microsoft Office Word</Application>
  <DocSecurity>0</DocSecurity>
  <Lines>83</Lines>
  <Paragraphs>23</Paragraphs>
  <ScaleCrop>false</ScaleCrop>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