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公用经费乌财科教【2022】67、75号关于提前下达2023年自治区直达资金预算的通知</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第107中学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第107中学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姚志</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2024年05月24日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关于印发新疆维吾尔自治区进一步完善城乡义务教育经费保障机制实施方案的通知》新政发〔2016〕102号：统一城乡义务教育学校生均公用经费基准定额。中央和自治区统一确定全区义务教育阶段学生公用经费基准定额。对城乡义务教育阶段学校（含民办学校）按照不低于基准定额的标准补助公用经费，并适当提高寄宿制学校、规模较小学校和采暖期较长地区学</w:t>
      </w:r>
      <w:bookmarkStart w:id="0" w:name="_GoBack"/>
      <w:bookmarkEnd w:id="0"/>
      <w:r>
        <w:rPr>
          <w:rStyle w:val="18"/>
          <w:rFonts w:hint="eastAsia" w:ascii="楷体" w:hAnsi="楷体" w:eastAsia="楷体"/>
          <w:b w:val="0"/>
          <w:bCs w:val="0"/>
          <w:color w:val="000000" w:themeColor="text1"/>
          <w:spacing w:val="-4"/>
          <w:sz w:val="32"/>
          <w:szCs w:val="32"/>
          <w14:textFill>
            <w14:solidFill>
              <w14:schemeClr w14:val="tx1"/>
            </w14:solidFill>
          </w14:textFill>
        </w:rPr>
        <w:t>校补助水平。落实生均公用经费基准定额所需资金由中央和自治区按8∶2的比例分担。自治区分担部分中，南疆四地州以2015年地县（市）需落实的分担资金为基数，自2016年起，地县（市）新增分担资金由自治区本级分担；其他地州市由自治区本级和地县（市）按3∶7比例分担。提高寄宿制学校和规模较小学校公用经费补助水平，以及对各学校安排的取暖费所需资金，按照生均公用经费基准定额分担比例执行。各地现有公用经费标准高于基准定额的，要确保补助水平不降低，同时鼓励各地结合实际提高公用经费补助标准。中央和自治区适时对基准定额进行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（2）项目2023年的主要实施内容：①合理合规使用公用经费，保障学校日常运行运转；②购买商品及服务，达到改善教学教育环境及教学设施、提高学生综合素质的目标效果。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支付学校安保服务费4万元；水电费、网络通讯及电话费5万元；学校维修、硬件设施的购买和修缮7万元；购买日常办公用品24.17万元，由于财政资金未全额拨付，暖气费未支付。②保障学校日常运行运转，达到改善教学教育环境及教学设施、提高学生综合素质的目标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乌财科教【2022】67、75号《关于提前下达2023年自治区直达资金预算的通知》文件批准，项目系2023年自治区直达资金，共安排预算48.35万元，其中9.06万元为上年结转。于2023年年中追加部门预算批复项目，年中资金无调整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48.35万元；②本项目支付学校安保服务费4万元；水电费、网络通讯及电话费5万元；学校维修、硬件设施的购买和修缮7万元；购买日常办公用品24.17万元，由于财政资金未全额拨付，暖气费未支付。总体项目资金完成为40.17万元。③预算执行率：83.08%。</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该项目总体绩效目标：本项目通过维修学校设施，支付学校安保服务费、缴纳公用暖气费，可改善我校办学硬件设施，有效改善校园环境，明显提高办学条件，推动义务教育均衡化发展。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该项目阶段性目标为：保障513名学生在校学习活动的开展；学校供暖面积约为6266平方米；供暖保障率达到100%；保障学校全年正常运转，教育活动正常开展。</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本项目旨在补充学校公用经费，保障义务教育段学校的正常运转，具体内容为保障在校学生老师的学习生活，购买设施设备及校园维修，以此改善学校教学条件。具体将绩效目标细化为：1.数量指标：“享受教学条件改善学生数”≥513人；“学校供暖面积”≥6266平方米；2.质量指标：“学校供暖覆盖率”≥100%；“学校全年正常运转率”≥100%；3.时效指标：“项目完成时间”=12个月；4.社会效益指标：“提高社会服务发展能力、提升学生综合素质”=有效提高；5.满意度指标：“学生满意度”≥95%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其次，在评价过程中，我们深入分析了项目的计划和实施过程。从资金的的分配合理性，再到资金使用情况，整个流程都经过了严格的监控和评估，确保资金使用范围合理有效，资金使用过程完整合规。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科教【2022】67、75号《关于提前下达2023年自治区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（1）绩效评价的对象：公用经费乌财科教【2022】67、75号《关于提前下达2023年自治区直达资金预算的通知》项目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乌财科教【2022】67、75号《关于提前下达2023年自治区直达资金预算的通知》项目：本项目主要内容是通过维修学校设施，支付学校安保服务费、缴纳公用暖气费，可改善我校办学硬件设施，有效改善校园环境，明显提高办学条件，推动义务教育均衡化发展。项目年初预算资金48.35万元，实际到位资金40.17万元，实际执行资金40.17万元。项目的实施有效保障了学校的正常运转，保障了在校学生及教师的日常工作生活，并通过购买设施设备及校园维修，有效改善了学校教学条件。截止评价日，项目绩效目标基本完成：保障在校507名学生在校学习活动的开展；学校供暖面积约为6266平方米；供暖保障率达到100%；保障学校全年正常运转，教育活动正常开展。未完成指标：“享受教学条件改善学生数”的目标值是513个，2023年度我单位实际完成507个，原因是新招学生数减少、转出比转入学生多。另外，由于财政资金未全额拨付，暖气费未支付。综上，本项目最终评分结果为：总分为99.09分，绩效评级为“优”。主要经验及做法：1.坚持问题导向，加强执行监控，提高资金效益；2.强化绩效目标刚性约束，及时对项目进行跟踪问效。存在问题：1.绩效预算认识不够充分，绩效理念有待进一步强化；2.绩效档案归档工作有待提高；3.项目支出绩效评价存在局限，客观性有待加强。有关建议：1.加强培训，提高相关人员工作水平；2.扎实推进档案规范化建设，提升档案管理水平；3. 高度重视，加强领导。</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学校供暖面积情况</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学校供暖覆盖率情况</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学校全年正常运转率情况</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项目完成时间情况</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提高社会服务发展能力、提升学生综合素质的情况</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公用经费乌财科教【2022】67、75号《关于提前下达2023年自治区直达资金预算的通知》项目）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·关于修订《新疆维吾尔自治区城乡义务教育“两免一补”资金管理办法》的通知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·乌鲁木齐市教育局 关于印发《乌鲁木齐市教育局局属学校（单位）固定资产管理办法（暂行）》的通知（乌教发〔2016〕19号）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·教育部等四部门关于印发《职业学校兼职教师管理办法》的通知</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乌财科教【2022】67、75号《关于提前下达2023年自治区直达资金预算的通知》项目进行客观评价，最终评分结果为：总分为99.09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4.15</w:t>
      </w:r>
      <w:r>
        <w:rPr>
          <w:rStyle w:val="18"/>
          <w:rFonts w:hint="eastAsia" w:ascii="楷体" w:hAnsi="楷体" w:eastAsia="楷体"/>
          <w:b w:val="0"/>
          <w:bCs w:val="0"/>
          <w:color w:val="000000" w:themeColor="text1"/>
          <w:spacing w:val="-4"/>
          <w:sz w:val="32"/>
          <w:szCs w:val="32"/>
          <w14:textFill>
            <w14:solidFill>
              <w14:schemeClr w14:val="tx1"/>
            </w14:solidFill>
          </w14:textFill>
        </w:rPr>
        <w:tab/>
        <w:t>83.08%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4.94</w:t>
      </w:r>
      <w:r>
        <w:rPr>
          <w:rStyle w:val="18"/>
          <w:rFonts w:hint="eastAsia" w:ascii="楷体" w:hAnsi="楷体" w:eastAsia="楷体"/>
          <w:b w:val="0"/>
          <w:bCs w:val="0"/>
          <w:color w:val="000000" w:themeColor="text1"/>
          <w:spacing w:val="-4"/>
          <w:sz w:val="32"/>
          <w:szCs w:val="32"/>
          <w14:textFill>
            <w14:solidFill>
              <w14:schemeClr w14:val="tx1"/>
            </w14:solidFill>
          </w14:textFill>
        </w:rPr>
        <w:tab/>
        <w:t>99.4%</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供暖合格率达到100%；改善教学环境达标率达到100%；学校享受条件改善的学生人数：507；供暖面积6266平方米；购置教学设备质量达标率达到100%；供暖时长180天，覆盖率达到100%；设备购置完成及时率达到100%；有效改善了教学教育环境：学生满意度达到90%以上，该项目资金使用保障学校日常运行运转，达到改善教学教育环境及教学设施、提高学生综合素质的目标效果。</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进一步完善城乡义务教育经费保障机制的通知》相关政策要求。同时，我单位为义务阶段学校，与项目实施范围相符，与部门履职所需一致。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可通过数量指标、质量指标、时效指标和成本指标予以量化(数量指标量化为享受教学条件改善学生数及学校供暖面积；质量指标量化为学校供暖覆盖率及学校全年正常运转率；时效指标量化为项目完成时间)，并具有确切的评价标准，且指标设定均与目标相关。各项指标均能在现实条件下收集到相关数据进行佐证（通过资料收集的方式，来佐证享受学生数及供暖面积情况；通过实际观察的方式，看是否因为项目未有效实施导致学校出现运转问题，来确认供暖覆盖率、学校正常运转率及项目完成的时间范围），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经国务院批准，从2023年春季学期起提高义务教育学校生均公用经费基准定额，小学由年生均650元提高到720元，初中由850元提高到940元，支持学校落实“双减”政策、提升课后服务水平，我单位按照2022年秋季事业单位年报学生人数计算学校公用经费，符合政策要求。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该项目资金主要为补充学校公用经费使用，我单位按照资金管理要求，合理使用资金，主要用于支付学校安保服务费4万元；水电费、网络通讯及电话费5万元；学校维修、硬件设施的购买和修缮7万元；购买日常办公用品24.17万元，由于财政资金未全额拨付，暖气费未支付。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项目过程指标由2个二级指标和5个三级指标构成，权重为20分，实际得分19.15分。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资金到位率：此项目2023年初预算数为48.35万元，实际到位资金数为40.17万元。故资金到位率指标得分4.15分。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此项目全年预算数为48.35万元，实际到位数为40.17万元，实际执行数为40.17万元主要用于：支付学校安保服务费4万元；水电费、网络通讯及电话费5万元；学校维修、硬件设施的购买和修缮7万元；购买日常办公用品24.17万元，由于财政资金未全额拨付，暖气费未支付。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相关管理制度以及有关专项资金管理办法的规定。同时，资金的使用根据单位内容制度，由单位领导签批后，报财政审核，由国库统一支付，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综上，该指标满分13分，得分12.15分。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管理制度健全性：该项目遵照教育资金使用管理办法和乌鲁木齐市教育局 关于印发《乌鲁木齐市教育局局属学校（单位）固定资产管理办法（暂行）》的通知（乌教发〔2016〕19号）风管理制度，为项目顺利实施提供重要保障。故管理制度健全性得分为3分。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项目实施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项目产出指标由4个二级指标和6个三级指标构成，权重为40分，实际得分39.94分。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数量指标“享受教学条件改善学生数”的目标值是513个，2023年度我单位实际完成507个，原因是新招学生数减少、转出比转入学生多。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数量指标“学校供暖面积”的目标值是6266平方米，2023年度我单位实际完成6266平方米。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实际完成率：99.4%，故实际完成率得分为9.94分。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学校供暖覆盖率：质量达标产出数为100%，实际产出数为100%，质量达标率为100%。故学校供暖覆盖率得分为5分；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学校全年正常运转率：质量达标产出数为100%，实际产出数为100%，质量达标率为100%。学校全年正常运转率得分为5分。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项目完成时间：项目的实施完整保障了学校2023年度的正常运转，与预期设置指标12个月相符。故完成及时性得分为10分。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项目预算控制率：本项目实际支出40.17万元，无超支情况，由于财政资金未全额拨付，暖气费未支付，项目总支出控制在预算范围内。故得分为10分。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综上，该部分指标满分40分，得分39.94分。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社会服务发展能力、提升学生综合素质”，指标值：有效提高，实际完成值：达成年度指标。本项目的实施改善了我校办学硬件设施，有效改善了校园环境，明显提高了办学条件，推动了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评价指标“学生满意度”，指标值：≥95%，实际完成值：95%。通过设置问卷调查的方式进行考评评价，共计调查样本总量为50个样本，有效调查问卷50份。其中，统计“对于学校的整体满意度情况”的平均值为95%。故满意度指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三是健全项目管理制度。我单位已有保证项目实施的制度、措施等，如《中华人民共和国预算法》等。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3.项目支出绩效评价存在局限，客观性有待加强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4E9770EE"/>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11803</Words>
  <Characters>12344</Characters>
  <Lines>4</Lines>
  <Paragraphs>1</Paragraphs>
  <TotalTime>12</TotalTime>
  <ScaleCrop>false</ScaleCrop>
  <LinksUpToDate>false</LinksUpToDate>
  <CharactersWithSpaces>12569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2024-10-12T04:05:15Z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