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公用经费（中小学）乌财科教【2022】67号-75号关于提前下达2023年城乡义务教育补助经费预算的通知</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第140中学</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第140中学</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冯剑晖</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切实加强米东区中小学校财务管理，提升公用经费使用绩效，促进义务教育健康发展，根据《公用经费（小学）乌财科教【2022】67号-75号关于提前下达2023年教育直达资金预算的通知》文件精神，在充分调研和分类测算的基础上，研究制定公用经费管理制度至关重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（2）项目2023年的主要实施内容：①主要用于学校安保服务支出、试卷印刷费用、学校设施维护、材料费;②主要用于学校水费、电费、办公用房取暖费、邮电费等日常必要支出，办公费、教师培训费等支出;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该项目在2023年实际完成情况为全部完成。该笔项目资金使我单位在2023年10月至次年3月供暖面积11175平方米全部正常供暖，供暖面积覆盖率达到100%；我校基础设施按照计划每月维修一次正常开展，全年维修次数达到12次，达到计划标准；我单位安保人员为6人，且全部具有保安证，保证持证上岗，上岗率为100%；该笔项目资金改善了我校教学条件，使学生在舒适的环境中学习，教师在舒适的环境中教学，提高了学校教师的教学质量，提高了我校学生升学率，促进了基础教育事业的发展，完全达到计划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（1）该项目资金投入情况：经乌财科教【2022】67号-75号文件批准，项目系2023年中央和自治区资金，共安排预算49.19万元。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49.19万元；②资金投入包括学校修费费用5万左右，维修制作宣传版面7.01万左右，其余硬件设施费用12万左右，办公用品费7万左右，电费7.5万左右，水费2万左右，电话费1.5万左右，教师用书1.18万元左右。已根据预算部分有序完成43.2万。（绩效系统内40.28万元是当时少加了一部分金额）③预算执行率：87.66%。</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该项目总体绩效目标：通过本项目维修学校设施，改善我校办学硬件设施，有效改善校园环境，明显提高办学条件，推动义务教育均衡化发展。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该项目阶段性目标为：在2023年计划完成12个月学校安保服务费，对校园设施进行维修，按时缴纳学校水电费等各项日常开支。</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实施在2023年计划完成12个月学校安保服务费，对校园设施进行维修，按时缴纳学校水电费等各项日常开支，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其次，该项目的实施在2023年完成12个月学校安保服务费，对校园设施进行维修，按时缴纳学校水电费等各项日常开支，能够体现项目的进展情况和完成度。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（1）绩效评价的对象：《公用经费（小学）乌财科教【2022】67号-75号-关于提前下达2023年教育直达资金预算的通知》项目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公用经费乌财教科【2022】67号-75号关于提前下达2003年教育直达资金预算的通知项目的基本情况项目总成本目标118.91万元、按要求为提高学校教学质量，改善学校教学环境，保证学校安保费用正常发放，保障学校水费、电费、电话费、网费、暖气费正常支付，保证学校正常运转。此次绩效评价使用绩效评价指标体系作为衡量绩效目标实现程度的考核工具，遵循科学公正、统筹兼顾、激励约束以及公开透明的原则开展此次绩效评价。本项目的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公用经费项目的实施，对于保证学校运转，保障学生的合法权益，促进教育公平，提高教育质量具有重要意义。学校能够认真贯彻落实经费支出方案，切实维护教育公平、促进教育事业的健康发展。经评价，该项目总分为97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覆盖学生人数 项目实施的实际享受到的学生数，用以反映和考核项目产出数量目标的实现程度。 覆盖学生人数：一定时期（本年度或项目期）内项目实际享受到项目的学生人数。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特殊学生覆盖率 项目完成的期间，特殊学生是否到享受项目成果。 特殊学生覆盖率=（项目完成的享受项目成果的特殊学生/学校实际特殊学生总人数）×100%。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项目完成时限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经费支付及时率 完成项目工作时经费支付及时的次数与项目经费支付总次数的比值，用以反映和考核项目的经费支付的及时程度。 经费支付及时率=项目经费支付及时的次数/项目经费支付总次数*100%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 社会效益指标 保障教学活动更好开展 教学活动是否正常开展 教学活动在学期内是否正常运转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保障特殊学生正常学习生活 特殊学生是否能够正常学习生活 特殊学生是否能够正常学习生活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特殊学生满意度 学校特殊学生对项目实施效果的满意程度。 通过调查问卷的方式确定学校特殊学生对该项目实施的满意程度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公用经费（小学）乌财科教【2022】67号-75号-关于提前下达2023年教育直达资金预算的通知）的特点，本次评价主要采用因素分析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《关于提前下达2023年教育直达资金预算的通知》（公用经费（小学）乌财科教〔2022〕67号）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·《关于提前下达2023年教育直达资金预算的通知》（公用经费（小学）乌财科教〔2022〕75号）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公用经费（小学）乌财科教【2022】67号-75号-关于提前下达2023年教育直达资金预算的通知》项目进行客观评价，最终评分结果为：97分，总分为100分，绩效评级为“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项目《（公用经费（小学）乌财科教【2022】67号-75号-关于提前下达2023年教育直达资金预算的通知》各部分权重和绩效分值如表3-1所示：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覆盖学生人数 10 8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特殊学生覆盖率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项目完成时限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经费支付及时率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保障教学活动更好开展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保障特殊学生正常学习生活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特殊学生满意度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育教学环境及教学设施、提高学生综合素质的目标效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w:t>
      </w:r>
      <w:r>
        <w:rPr>
          <w:rStyle w:val="18"/>
          <w:rFonts w:hint="eastAsia" w:ascii="楷体" w:hAnsi="楷体" w:eastAsia="楷体"/>
          <w:b w:val="0"/>
          <w:bCs w:val="0"/>
          <w:spacing w:val="-4"/>
          <w:sz w:val="32"/>
          <w:szCs w:val="32"/>
          <w:lang w:eastAsia="zh-CN"/>
        </w:rPr>
        <w:t>民</w:t>
      </w:r>
      <w:r>
        <w:rPr>
          <w:rStyle w:val="18"/>
          <w:rFonts w:hint="eastAsia" w:ascii="楷体" w:hAnsi="楷体" w:eastAsia="楷体"/>
          <w:b w:val="0"/>
          <w:bCs w:val="0"/>
          <w:spacing w:val="-4"/>
          <w:sz w:val="32"/>
          <w:szCs w:val="32"/>
        </w:rPr>
        <w:t>共和国教育法》、《中华人</w:t>
      </w:r>
      <w:r>
        <w:rPr>
          <w:rStyle w:val="18"/>
          <w:rFonts w:hint="eastAsia" w:ascii="楷体" w:hAnsi="楷体" w:eastAsia="楷体"/>
          <w:b w:val="0"/>
          <w:bCs w:val="0"/>
          <w:spacing w:val="-4"/>
          <w:sz w:val="32"/>
          <w:szCs w:val="32"/>
          <w:lang w:eastAsia="zh-CN"/>
        </w:rPr>
        <w:t>民</w:t>
      </w:r>
      <w:bookmarkStart w:id="0" w:name="_GoBack"/>
      <w:bookmarkEnd w:id="0"/>
      <w:r>
        <w:rPr>
          <w:rStyle w:val="18"/>
          <w:rFonts w:hint="eastAsia" w:ascii="楷体" w:hAnsi="楷体" w:eastAsia="楷体"/>
          <w:b w:val="0"/>
          <w:bCs w:val="0"/>
          <w:spacing w:val="-4"/>
          <w:sz w:val="32"/>
          <w:szCs w:val="32"/>
        </w:rPr>
        <w:t>共和国义务教育法》以及教育部相关政策要求。同时，项目与我单位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立项程序规范性:该项目由上级单位下发乌财教科【2022】67号、【2022】75号文件，按照规定的程序申请设立，审批文件、材料符合相关要求，故立项程序规范，得4分。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覆盖的学生人数”、“特殊学生覆盖率”“项目完成时限”、“经费支付及时率”、“保障教学活动更好开展”、“保障特殊学生正常学习生活”、“特殊学生满意率”，可通过数量指标、质量指标、时效指标和成本指标予以量化，并具有确切的评价标准，且指标设定均与目标相关。各项指标均能在现实条件下收集到相关数据进行佐证，通过发票、原始凭证等，通过总务处收集，学校领导签字，大额上会讨论，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校严格按照乌财教科【2022】67号、【2022】75号文件及制度进行预算编制。其中：公用经费严格按照小学生均720元、初中生均940元、特教生均6000元的标准来执行。通过结合上述标准和我校实际人数，确保预算编的细、编的准、编的实。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资金到位率：该项目全年到位资金43.2万元，全年执行43.2万元，预算执行率87.66%。故资金到位率指标得分4分。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预算执行率：该项目全年到位资金43.2万元，全年执行43.2万元，预算执行率100%，故预算执行率得分为5分。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第140中学资金授权审批制度》和《乌鲁木齐市第140中学资金支付监管办法》以及有关《公用经费（小学）乌财科教【2022】67号-75号-关于提前下达2023年教育直达资金预算的通知》专项资金管理办法的规定。同时，资金的拨付有内部控制管理审批程序，需要财务支出审批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140中学制定相应的《乌鲁木齐市第140中学资金授权审批制度》和《乌鲁木齐市第140中学资金支付监管办法》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严格遵守相关法律法规和相关管理规定，项目调整及支出调整手续完备，整体管理合理有序，项目完成后，及时将会计凭证、相关票据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项目产出指标由3个二级指标和4个三级指标构成，权重为30分，实际得分28分。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数量指标“覆盖的学生人数”的目标值是=667人，2023年度我单位实际完成653人，原因是年度毕业人数较多，新增学生量少造成的。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实际完成率：98%，故实际完成率得分为18分。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殊学生覆盖率：项目主要用于学校绿化及新建学校班级校园文化建设、学校硬件设施的完善和修缮、学生体检费、学生的日常活动所需经费。目标值为特殊学生覆盖率为100%，故已达到目标。故特殊学生覆盖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其中，项目完成时限：目标值为12个月，该项目为2023年全年项目，故该项得分为10分。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其次，经费支付及时率：目标值为&gt;=95%，该项目2023学年学校正常运转，经费准时支付，故完成及时性得分为10分。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教学活动更好开展”，指标值：有效保障，实际完成值完全达到预期：达成年度指标。评价指标：“保障特殊学生正常学习生活”，指标值：有效保障，实际完成值完全达到预期目标，达成年度指标。本项目的实施达到了保障学校日常运行运转，达到改善教学教育环境及教学设施、提高学生综合素质的目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特殊学生满意度”，指标值：≥95%，实际完成值：100%。通过设置问卷调查的方式进行考评评价，共计调查样本总量为20个样本，有效调查问卷20份。其中，统计“特殊学生满意度”的平均值为100%。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1.促进教育的均衡发展和质量提升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2.保障学校正常运转，满足学生受教育的基本要求。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1.公用经费预算编制有待提高。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2.公用经费管理制度不完善。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3.公用经费使用效益不高。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4.公用经费监督评估不到位。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以上问题的产生，主要有几下原因：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 完善公用经费预算编制方法，从定额向定量转变，从统一向差异化转变，从静态向动态转变，使之更加科学合理、灵活适应、绩效导向。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（二）健全公用经费管理制度机制，明确权责范围和协调方式，建立有效的激励约束和问责机制，完善相关的法律法规和规范性文件，使之更加统一规范、协调高效、有序运行。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（三）提高公用经费使用效益质量，加强对公用经费使用目标、内容、方法等方面的规划指导，加大对公用经费使用过程、结果、影响等方面的监督评估，使之更加符合需求、适应发展、体现价值。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（四）强化公用经费监督评估能力，建立全面系统的监督评估体系和指标体系，拓展多元化的监督评估主体和渠道，实现及时反馈的监督评估结果和机制，使之更加科学有效、广泛参与、持续改进。</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7604E"/>
    <w:rsid w:val="004765BC"/>
    <w:rsid w:val="00491B24"/>
    <w:rsid w:val="00502BA7"/>
    <w:rsid w:val="005162F1"/>
    <w:rsid w:val="00535153"/>
    <w:rsid w:val="00554F82"/>
    <w:rsid w:val="0056390D"/>
    <w:rsid w:val="005719B0"/>
    <w:rsid w:val="005D10D6"/>
    <w:rsid w:val="00710E45"/>
    <w:rsid w:val="007A12C4"/>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2BE407E"/>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1775</Words>
  <Characters>10118</Characters>
  <Lines>84</Lines>
  <Paragraphs>23</Paragraphs>
  <TotalTime>12</TotalTime>
  <ScaleCrop>false</ScaleCrop>
  <LinksUpToDate>false</LinksUpToDate>
  <CharactersWithSpaces>11870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2024-11-19T09:06:29Z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