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黑水村美丽乡村建设项目-乌财农【2022】92号</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米东区长山子镇政府</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米东区长山子镇政府</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田振兴</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2024年05月27日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美丽乡村”建设其实质是我国社会主义新农村建设的一个升级阶段，它的核心在于解决乡村发展理念、乡村经济发展、乡村空间布局、乡村人居环境、乡村生态环境、乡村文化传承以及实施路径等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因此，“美丽乡村”建设是改变农村资源利用模式，推动农村产业发展的需要；是提高农民收入水平，改善农民居住、完善公共服务设施配套和基础设施建设等改善农村生活环境的需要；是保障农民权益，民主管理，民生和谐的需要；是保护和传承文化，改善农村精神文明建设的需要；是提高农民素质和新技能促进自身发展的需要。建设美丽乡村不仅仅是农村居民的需要，也是城市居民的需要。农村所有问题，包括生态问题、环境问题、文化问题，影响的绝不仅仅是农村人口的生产生活问题，实际上从各方面影响到城市产业发展和城市居民的生活。更进一步讲，农村作为空间的界限也是日益模糊。农村距城市的距离是越来越短，有越来越多的城市居民选择到农村去度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随着中国现代化建设的发展，我国城乡联系也将日益密切，因此，建设美丽乡村不仅仅是满足农村居民的需要，也是满足城市居民的需要，是整个社会的需要。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所以根据乌财农【2022】92号关于提前下达2023年自治区农村综合改革转移支付预算资金的通知，我单位进行了黑水村美丽乡村建设项目。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（2）2023年的主要实施内容：①使用马路砖铺设人行道长度为4公里;②种植景观树1000株③配套滴灌设施4公里。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（3）2023年当年完成情况：实际完成情况为已全面完成了使用马路砖铺设人行道长度为4公里，宽度为两米的人行道；种植景观树1000株；配套滴灌设施4公里。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（1）该项目资金投入情况：经乌财农【2022】92号号文件批准，项目系2023年中央财政农村综合改革转移支付资金，共安排预算200万元，于2023年初部门预算批复项目，全年无资金调整。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200万元；②预算投入安排200万元，全部用于黑水村美丽乡村建设项目，具体用于马路砖铺设人行道、种植景观树和配套滴灌设施，实际资金投入55.02万，用于项目建设合同的30%前期建设费用，因财政资金紧张，未能足额拨付；③预算执行率：27.51%。</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该项目为当年一次性项目。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项目建设地点是黑水村南北一巷、南北五巷两个巷道，具体项目建设内容是：1.使用马路砖铺设人行道长度为4公里，宽度为两米的人行道。2、种植景观树1000株；3.配套滴灌设施4公里。项目建成后，对改善黑水村生态环境，维护乡村生态安全，改善乡容村貌和，传承生态文化人居环境。项目建设为创建文明、整洁、优美的黑水村形象打下良好的基础，提高了城乡居民生活品质，促进了生态文明和提升居民幸福感。通过深入贯彻落实科学发展观，围绕黑水村建设发展的总体要求，以发展经济、增加农民收入为核心，以改善农民生产生活条件为重点，立足村情实际，因地制宜、突出重点、整村推进，力争使该村在经济发展，村容村貌整治，基础设施建设、精神文明建设和民主法制建设上取得新成绩，为新农村建设起到模范带头作用。</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黑水村美丽乡村建设项目目标、范围和要求，能够通过绩效评价指标体系完整地体现，数量指标体现黑水村美丽乡村建设的范围，质量指标体现黑水村美丽乡村建设的工程质量，时效指标体现工程款拨付及时体现项目项目进度情况，经济成本指标体现预算控制的情况，保证项目在预算内运行，效益指标从社会效益体现项目对村组织的作用，生态效益体现项目对村人居环境的作用，满意度指标体现村民对美丽乡村建设的态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黑水村美丽乡村建设项目，在项目申报时期，做了可行性研究报告，有具体的实施方案，在项目的实施过程中，注重发挥村“两委”的牵头作用，以及多个部门的协调配合作用，发挥理事会对项目建设的监督作用，切实提高建设的质量和水平，严格资金管理，强化约束机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在项目竣工后，开展了工程质量验收，镇党委和村两委，也进行了实地查勘，黑水村美丽乡村建设项目确实已完全按照实施方案竣工，使用马路砖铺设人行道长度为4公里，宽度为两米的人行道；种植景观树1000株；配套滴灌设施4公里。最后也召集了村民针对黑水村美丽乡村建设的满意度情况开展问卷调查，所有绩效评价指标体系中数据的具体来源为立项批复、下达资金的通知、项目实施方案、项目竣工验收报告，支付凭证、原始票据、党委会议纪要、调查问卷，体现了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项目建设为创建文明、整洁、优美的黑水村形象打下良好的基础，同时改善黑水村生态环境，维护乡村生态安全，改善乡容村貌和传承生态文化人居环境。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黑水村美丽乡村建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（1）绩效评价的对象：黑水村美丽乡村建设项目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黑水村美丽乡村建设项目根据米发改项目〔2023〕51号和乌财农〔2022〕92号文件实施，主要内容是使用马路砖铺设人行道长度为4公里，宽度为两米的人行道；种植景观树1000株；配套滴灌设施4公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黑水村美丽乡村建设项目进行客观评价，单位在此次评价期间内，有序完成设定目标的全部工作任务，最终评分结果为：总分为96.38分，绩效评级为“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使用马路砖铺设人行道长度为4公里，宽度为两米的人行道；种植景观树1000株；配套滴灌设施4公里。项目建成后，对改善黑水村生态环境，维护乡村生态安全，改善乡容村貌和，传承生态文化人居环境。项目建设为创建文明、整洁、优美的黑水村形象打下良好的基础，提高了城乡居民生活品质，促进了生态文明和提升居民幸福感。通过深入贯彻落实科学发展观，围绕黑水村建设发展的总体要求，以发展经济、增加农民收入为核心，以改善农民生产生活条件为重点，立足村情实际，因地制宜、突出重点、整村推进，力争使该村在经济发展，村容村貌整治，基础设施建设、精神文明建设和民主法制建设上取得新成绩，为新农村建设起到模范带头作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项目绩效管理存在的问题原因和建议，一是重建设轻管理，日常管护未落实到实处，二是管理队伍亟待加强。有关建议，一是建立长效管护机制，巩固建设成果，二是加强组织领导，强化工作责任。</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（二）绩效评价原则、指标体系、方法及标准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指标解释</w:t>
      </w:r>
      <w:r>
        <w:rPr>
          <w:rStyle w:val="18"/>
          <w:rFonts w:hint="eastAsia" w:ascii="楷体" w:hAnsi="楷体" w:eastAsia="楷体"/>
          <w:b w:val="0"/>
          <w:bCs w:val="0"/>
          <w:color w:val="auto"/>
          <w:spacing w:val="-4"/>
          <w:sz w:val="32"/>
          <w:szCs w:val="32"/>
        </w:rPr>
        <w:tab/>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t>项目申请、设立过程是否符合相关要求，用以反映和考核项目立项的规范情况。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项目预算资金是否按照计划执行，用以反映或考核项目预算执行情况。</w:t>
      </w:r>
      <w:r>
        <w:rPr>
          <w:rStyle w:val="18"/>
          <w:rFonts w:hint="eastAsia" w:ascii="楷体" w:hAnsi="楷体" w:eastAsia="楷体"/>
          <w:b w:val="0"/>
          <w:bCs w:val="0"/>
          <w:color w:val="auto"/>
          <w:spacing w:val="-4"/>
          <w:sz w:val="32"/>
          <w:szCs w:val="32"/>
        </w:rPr>
        <w:tab/>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农村村内道路硬化路里程</w:t>
      </w:r>
      <w:r>
        <w:rPr>
          <w:rStyle w:val="18"/>
          <w:rFonts w:hint="eastAsia" w:ascii="楷体" w:hAnsi="楷体" w:eastAsia="楷体"/>
          <w:b w:val="0"/>
          <w:bCs w:val="0"/>
          <w:color w:val="auto"/>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color w:val="auto"/>
          <w:spacing w:val="-4"/>
          <w:sz w:val="32"/>
          <w:szCs w:val="32"/>
        </w:rPr>
        <w:tab/>
        <w:t>实际完成率=（实际产出数/计划产出数）×100%。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实际产出数：一定时期（本年度或项目期）内项目实际产出的产品或提供的服务数量。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种植景观树数量</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项目（工程）验收合格率</w:t>
      </w:r>
      <w:r>
        <w:rPr>
          <w:rStyle w:val="18"/>
          <w:rFonts w:hint="eastAsia" w:ascii="楷体" w:hAnsi="楷体" w:eastAsia="楷体"/>
          <w:b w:val="0"/>
          <w:bCs w:val="0"/>
          <w:color w:val="auto"/>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color w:val="auto"/>
          <w:spacing w:val="-4"/>
          <w:sz w:val="32"/>
          <w:szCs w:val="32"/>
        </w:rPr>
        <w:tab/>
        <w:t>质量达标率=（质量达标产出数/实际产出数）×100%。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项目（工程）完成及时率</w:t>
      </w:r>
      <w:r>
        <w:rPr>
          <w:rStyle w:val="18"/>
          <w:rFonts w:hint="eastAsia" w:ascii="楷体" w:hAnsi="楷体" w:eastAsia="楷体"/>
          <w:b w:val="0"/>
          <w:bCs w:val="0"/>
          <w:color w:val="auto"/>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项目成本控制率</w:t>
      </w:r>
      <w:r>
        <w:rPr>
          <w:rStyle w:val="18"/>
          <w:rFonts w:hint="eastAsia" w:ascii="楷体" w:hAnsi="楷体" w:eastAsia="楷体"/>
          <w:b w:val="0"/>
          <w:bCs w:val="0"/>
          <w:color w:val="auto"/>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color w:val="auto"/>
          <w:spacing w:val="-4"/>
          <w:sz w:val="32"/>
          <w:szCs w:val="32"/>
        </w:rPr>
        <w:tab/>
        <w:t>成本控制率=[（计划成本-实际成本）/计划成本]×100%。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实际成本：项目实施单位如期、保质、保量完成既定工作目标实际所耗费的支出。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计划成本：项目实施单位为完成工作目标计划安排的支出，一般以项目预算为参考。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改善农村人居环境</w:t>
      </w:r>
      <w:r>
        <w:rPr>
          <w:rStyle w:val="18"/>
          <w:rFonts w:hint="eastAsia" w:ascii="楷体" w:hAnsi="楷体" w:eastAsia="楷体"/>
          <w:b w:val="0"/>
          <w:bCs w:val="0"/>
          <w:color w:val="auto"/>
          <w:spacing w:val="-4"/>
          <w:sz w:val="32"/>
          <w:szCs w:val="32"/>
        </w:rPr>
        <w:tab/>
        <w:t>项目实施所产生的效益。</w:t>
      </w:r>
      <w:r>
        <w:rPr>
          <w:rStyle w:val="18"/>
          <w:rFonts w:hint="eastAsia" w:ascii="楷体" w:hAnsi="楷体" w:eastAsia="楷体"/>
          <w:b w:val="0"/>
          <w:bCs w:val="0"/>
          <w:color w:val="auto"/>
          <w:spacing w:val="-4"/>
          <w:sz w:val="32"/>
          <w:szCs w:val="32"/>
        </w:rPr>
        <w:tab/>
        <w:t>是否有效改善农村人居环境。按照“科学规划布局美”的要求，打造美丽乡村，做到统一规划，建成布局合理、设施配套、环境优美、生态良好的新农村，使黑水村成为宜居、宜业、宜游的美丽乡村。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项目区农民满意度</w:t>
      </w:r>
      <w:r>
        <w:rPr>
          <w:rStyle w:val="18"/>
          <w:rFonts w:hint="eastAsia" w:ascii="楷体" w:hAnsi="楷体" w:eastAsia="楷体"/>
          <w:b w:val="0"/>
          <w:bCs w:val="0"/>
          <w:color w:val="auto"/>
          <w:spacing w:val="-4"/>
          <w:sz w:val="32"/>
          <w:szCs w:val="32"/>
        </w:rPr>
        <w:tab/>
        <w:t>社会公众或服务对象对项目实施效果的满意程度。</w:t>
      </w:r>
      <w:r>
        <w:rPr>
          <w:rStyle w:val="18"/>
          <w:rFonts w:hint="eastAsia" w:ascii="楷体" w:hAnsi="楷体" w:eastAsia="楷体"/>
          <w:b w:val="0"/>
          <w:bCs w:val="0"/>
          <w:color w:val="auto"/>
          <w:spacing w:val="-4"/>
          <w:sz w:val="32"/>
          <w:szCs w:val="32"/>
        </w:rPr>
        <w:tab/>
        <w:t>针对黑水村美丽乡村建设项目，面向黑水村的村民，开展问卷调查，统计农民满意度。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根据本项目（黑水村美丽乡村建设项目）特点，本次评价主要采用成本效益分析法和公众评判法，对项目总预算和明细预算的内容、标准、计划是否经济合理进行深入分析，以考察实际产出和效益是否达到预期。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·《乌鲁木齐市财政专项资金使用跟踪反馈管理办法》（乌财预〔2018〕41号）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·《关于提前下达2023年自治区农村综合改革转移支付预算资金的通知》（乌财农〔2022〕92号）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·《关于米东区长山子镇黑水村美丽乡村建设项目立项的批复》（米发改项目〔2023〕51号）</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结合项目特点，制定符合项目实际的绩效评价指标体系及评分标准，通过数据采集、问卷调查及访谈等形式，对2023年黑水村美丽乡村建设项目进行客观评价，最终评分结果为：总分为96.38分，绩效评级为“优”。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黑水村美丽乡村建设项目各部分权重和绩效分值如表3-1所示：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分值</w:t>
      </w:r>
      <w:r>
        <w:rPr>
          <w:rStyle w:val="18"/>
          <w:rFonts w:hint="eastAsia" w:ascii="楷体" w:hAnsi="楷体" w:eastAsia="楷体"/>
          <w:b w:val="0"/>
          <w:bCs w:val="0"/>
          <w:color w:val="auto"/>
          <w:spacing w:val="-4"/>
          <w:sz w:val="32"/>
          <w:szCs w:val="32"/>
        </w:rPr>
        <w:tab/>
        <w:t>得分</w:t>
      </w:r>
      <w:r>
        <w:rPr>
          <w:rStyle w:val="18"/>
          <w:rFonts w:hint="eastAsia" w:ascii="楷体" w:hAnsi="楷体" w:eastAsia="楷体"/>
          <w:b w:val="0"/>
          <w:bCs w:val="0"/>
          <w:color w:val="auto"/>
          <w:spacing w:val="-4"/>
          <w:sz w:val="32"/>
          <w:szCs w:val="32"/>
        </w:rPr>
        <w:tab/>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立项依据充分性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立项程序规范性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绩效指标明确性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预算编制科学性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1.38</w:t>
      </w:r>
      <w:r>
        <w:rPr>
          <w:rStyle w:val="18"/>
          <w:rFonts w:hint="eastAsia" w:ascii="楷体" w:hAnsi="楷体" w:eastAsia="楷体"/>
          <w:b w:val="0"/>
          <w:bCs w:val="0"/>
          <w:color w:val="auto"/>
          <w:spacing w:val="-4"/>
          <w:sz w:val="32"/>
          <w:szCs w:val="32"/>
        </w:rPr>
        <w:tab/>
        <w:t>27.6%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管理制度健全性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制度执行有效性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农村村内道路硬化路里程</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种植景观树数量</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项目（工程）验收合格率</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项目（工程）完成及时率</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项目成本控制率</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项目效益</w:t>
      </w:r>
      <w:r>
        <w:rPr>
          <w:rStyle w:val="18"/>
          <w:rFonts w:hint="eastAsia" w:ascii="楷体" w:hAnsi="楷体" w:eastAsia="楷体"/>
          <w:b w:val="0"/>
          <w:bCs w:val="0"/>
          <w:color w:val="auto"/>
          <w:spacing w:val="-4"/>
          <w:sz w:val="32"/>
          <w:szCs w:val="32"/>
        </w:rPr>
        <w:tab/>
        <w:t>改善农村人居环境</w:t>
      </w:r>
      <w:r>
        <w:rPr>
          <w:rStyle w:val="18"/>
          <w:rFonts w:hint="eastAsia" w:ascii="楷体" w:hAnsi="楷体" w:eastAsia="楷体"/>
          <w:b w:val="0"/>
          <w:bCs w:val="0"/>
          <w:color w:val="auto"/>
          <w:spacing w:val="-4"/>
          <w:sz w:val="32"/>
          <w:szCs w:val="32"/>
        </w:rPr>
        <w:tab/>
        <w:t>15</w:t>
      </w:r>
      <w:r>
        <w:rPr>
          <w:rStyle w:val="18"/>
          <w:rFonts w:hint="eastAsia" w:ascii="楷体" w:hAnsi="楷体" w:eastAsia="楷体"/>
          <w:b w:val="0"/>
          <w:bCs w:val="0"/>
          <w:color w:val="auto"/>
          <w:spacing w:val="-4"/>
          <w:sz w:val="32"/>
          <w:szCs w:val="32"/>
        </w:rPr>
        <w:tab/>
        <w:t>15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项目区农民满意度</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未能及时拨付，但设定目标的全部工作任务均已完成：1.使用马路砖铺设人行道长度为4公里，宽度为两米的人行道。2、种植景观树1000株；3.配套滴灌设施4公里。该项目建成后，对改善黑水村生态环境，维护乡村生态安全，改善村容村貌和人居环境。提升农民生活品质为目标，绿化美化村庄，全面提升全村村庄绿化水平，改善村庄环境质量，提升农民幸福指数。</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项目决策指标由3个二级指标和6个三级指标构成，权重为20分，实际得分 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本项目依据乌财农【2022】92号关于提前下达2023年自治区农村综合改革转移支付预算资金的通知，项目立项符合国家法律法规、政策要求。同时，项目与部门职责范围相符，属于部门履职所需。此外，本项目属于公共财政支持范围，符合中央、地方事权支出责任划分原则，我单位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立项程序规范性:项目依据乌财农【2022】92号关于提前下达2023年自治区农村综合改革转移支付预算资金的通知作为立项申请，审批文件、材料符合相关要求，故立项程序规范，得4分。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项目的实施在推进农村经济建设、政治建设、文化建设、社会建设、生态文明建设和党的建设以及改善农村人居环境方面的效益日益显现。其中，目标已细化为具体的绩效指标，可通过数量指标、质量指标、时效指标、经济成本指标、社会效益指标、满意度指标予以量化，并具有确切的评价标准，且指标设定均与目标相关。各项指标均能在现实条件下收集到相关数据进行佐证，通过满意度调查问卷的形式，向村民收集问卷调查情况，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本项目的预算编制主要依据黑水村美丽乡村建设项目-乌财农【2022】92号文件且根据该项目的可行性研究报告，实地勘察，确认项目改造的长度、面积、基础设施、绿化、亮化以及各类配套设施，经过科学论证，预算内容与项目内容完全匹配，预算额度测算依据合理充分，按照标准编制，预算确定的项目投资和资金量与工作任务相匹配，合理预算了工程造价，并申请了中央财政农村综合改革的专项资金。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该项目预算资金分配有测算依据，与黑水村美丽乡村建设的实际情况相适应，该项目资金由财政拨付55.02万，在2023年7月27日到位，资金直接支付到工程承包方，项目预算资金分配的科学合理，确保项目的每项内容都能够顺利完成。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项目过程指标由2个二级指标和5个三级指标构成，权重为20分，实际得分16.38分。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依据本单位预算2.0系统内的项目库信息，该项目资金由财政拨付55.02万，在2023年7月27日到位，资金直接支付到工程承包方，因财政资金紧张，未能足额拨付，资金到位率为27.5%，故资金到位率指标得分1.38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预算执行率：本项目资金支付方式为国库集中支付，由财政直接拨付55.02万，于2023年7月27日全额支付给工程承包方新疆通汇建设集团有限公司，预算执行率100%，故预算执行率得分为5分。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乌鲁木齐市财政专项资金使用跟踪反馈管理办法》的规定和《关于提前下达2023年自治区农村综合改革转移支付预算资金的通知》的项目主要内容的要求。同时，资金的拨付有规范的审批程序，需要我镇召开党委会议研究决定，符合项目预算批复和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综上，该指标满分13分，得分9.38分。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我镇制定的《米东区长山子镇合同档案及纠纷管理制度》、《米东区长山子镇绩效管理评价流程图》、《米东区长山子镇收入管理领域流程图》、《米东区长山子镇资金支付程序》、以及《乌鲁木齐市财政专项资金使用跟踪反馈管理办法》的管理制度，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我镇严格遵守相关法律法规和相关管理规定，项目调整及支出调整手续完备，整体管理合理有序，项目完成后，及时将立项批复、资金使用通知、验收报告、工程合同、会议纪要和会计凭证等相关资料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项目产出指标由6个二级指标和7个三级指标构成，权重为40分，实际得分40分。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数量指标“农村村内道路硬化路里程”的目标值是4公里个，2023年度我单位实际完成农村村内道路硬化路里程4公里。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数量指标“种植景观树数量”的目标值是1000株，2023年度我单位种植景观树数量实际完成1000株。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实际完成率：数量指标“农村村内道路硬化路里程”和数量指标“种植景观树数量”我单位均已全部完成，故实际完成率100%，故目标值完成得分为10分。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工程）验收合格率：目标值设定&gt;=95%，我单位在项目完工后，根据合同约定，及时向主管单位和财政局申请相关款项该项目资金来源为2023年中央财政农村综合改革转移支付资金，依据工程竣工验收表，支付工程款给工程承包方新疆通汇建设集团有限公司项目（工程），共计55.02万元，工程款验收合格率实际完成率为95%，故完验收合格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项目（工程）完成及时率：目标值设定=100%，依据工程竣工验收表，并且该项目在规定的时间已完成所有建设内容，项目（工程）验收合格率实际完成率为100%，故完成及时性得分为10分。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项目成本控制率：本项目实际支出55.02万元，无超支情况，该项目资金财政未拨付完全，故成本控制得分为10分。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项目效益指标由1个二级指标和1个三级指标构成，权重为15分，实际得分15分。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改善农村人居环境”，指标值：有效改善，实际完成值：完全达到预期。本项目的实施将会有效的提升黑水村的村容村貌，使村民的居住环境会变得更加漂亮，提升生活品质，将会有力助推美丽乡村建设。通过深入贯彻落实科学发展观，围绕黑水村建设发展的总体要求，以发展经济、增加农民收入为核心，以改善农民生产生活条件为重点，立足村情实际，因地制宜、突出重点、整村推进，力争使该村在经济发展，村容村貌整治，基础设施建设、精神文明建设和民主法制建设上取得新成绩，为新农村建设起到模范带头作用。有效改善农村人居环境，按照“科学规划布局美”的要求，打造美丽乡村，做到统一规划，建成布局合理、设施配套、环境优美、生态良好的新农村，使黑水村成为宜居、宜业、宜游的美丽乡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综上，该指标满分15分，得分15分。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2. 满意度指标完成情况分析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区农民满意度：评价指标“项目区农民满意度”，指标值：&gt;=90%，实际完成值：90%。通过问卷调查及村民反映，该项目对群众实际满意度值为：90%。通过设置问卷调查的方式进行考评评价，共计调查样本总量为20个样本，有效调查问卷20份。其中，统计“调查问卷”的平均值为90%。故满意度指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综上，该指标满分5分，得分5分。</w:t>
      </w:r>
    </w:p>
    <w:p>
      <w:pPr>
        <w:spacing w:line="540" w:lineRule="exact"/>
        <w:ind w:firstLine="567"/>
        <w:rPr>
          <w:rStyle w:val="18"/>
          <w:rFonts w:ascii="楷体" w:hAnsi="楷体" w:eastAsia="楷体"/>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五、主要经验及做法、存在的问题及原因分析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镇定期不定期地对项目实施情况和经费使用情况进和经费使用情况进行跟踪检查，对能实现预期绩效目标的项目予以充分肯定，对进展缓，预期绩效目标较差的项目，及时进行协调和提出整改措施，确保项目实施工作正常运行，达到预期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建立健全规章制度，为加强我镇黑水村美丽乡村建设项目的施工管理、规范资金使用管理等提供了较好的制度保障，使生态文明村建设工作做到有章可循，规范运作，基本实现了管理的科学化、规范化、制度化。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黑水村美丽乡村建设项目，改善了黑水村生态环境，维护乡村生态安全，改善村容村貌和人居环境。提升农民生活品质为目标，绿化美化村庄，全面提升全村村庄绿化水平，改善村庄环境质量，提升农民幸福指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重建设轻管理，日常管护未落实到实处。美丽乡村建设资金主要依靠政府投入，造成管护资金无法落实，美丽乡村虽制定了管理制度，但管护落实的重要性的意识不强。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管理队伍亟待加强。目前，我镇的工程技术人员较为缺乏，部分镇干部懂财务的不懂项目、懂项目的不懂财务，人员素质难以适应当前项目的建设，需要培养综合能力的人才。</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建立长效管护机制，巩固建设成果。建议项目的主管部门督促美丽中心村加强对项目后期的管护，加大宣传领导，激发群众“主人翁”的精神，推动美丽乡村的发挥效应。使生态文明建设长期惠及以民，真正改善村庄的生活、生态环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组织领导，强化工作责任，根据相关会议精神及政策文件要求不折不扣抓好落实，实行整村、整镇连片整体推进，并需加大督促检查力度，组织相关人员对各农村“美丽乡村建设”任务完成情况进行一次督查回访，抓住重点，攻克难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七、其他需要说明的问题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1CCB3147"/>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autoRedefine/>
    <w:semiHidden/>
    <w:qFormat/>
    <w:uiPriority w:val="9"/>
    <w:rPr>
      <w:rFonts w:asciiTheme="majorHAnsi" w:hAnsiTheme="majorHAnsi" w:eastAsiaTheme="majorEastAsia"/>
      <w:b/>
      <w:bCs/>
      <w:sz w:val="26"/>
      <w:szCs w:val="26"/>
    </w:rPr>
  </w:style>
  <w:style w:type="character" w:customStyle="1" w:styleId="23">
    <w:name w:val="标题 4 字符"/>
    <w:basedOn w:val="17"/>
    <w:link w:val="5"/>
    <w:autoRedefine/>
    <w:semiHidden/>
    <w:qFormat/>
    <w:uiPriority w:val="9"/>
    <w:rPr>
      <w:b/>
      <w:bCs/>
      <w:sz w:val="28"/>
      <w:szCs w:val="28"/>
    </w:rPr>
  </w:style>
  <w:style w:type="character" w:customStyle="1" w:styleId="24">
    <w:name w:val="标题 5 字符"/>
    <w:basedOn w:val="17"/>
    <w:link w:val="6"/>
    <w:autoRedefine/>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autoRedefine/>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字符"/>
    <w:basedOn w:val="17"/>
    <w:link w:val="13"/>
    <w:autoRedefine/>
    <w:qFormat/>
    <w:uiPriority w:val="99"/>
    <w:rPr>
      <w:rFonts w:ascii="Calibri" w:hAnsi="Calibri" w:eastAsia="宋体"/>
      <w:kern w:val="2"/>
      <w:sz w:val="18"/>
      <w:szCs w:val="18"/>
    </w:rPr>
  </w:style>
  <w:style w:type="character" w:customStyle="1" w:styleId="44">
    <w:name w:val="页脚 字符"/>
    <w:basedOn w:val="17"/>
    <w:link w:val="12"/>
    <w:autoRedefine/>
    <w:qFormat/>
    <w:uiPriority w:val="99"/>
    <w:rPr>
      <w:rFonts w:ascii="Calibri" w:hAnsi="Calibri" w:eastAsia="宋体"/>
      <w:kern w:val="2"/>
      <w:sz w:val="18"/>
      <w:szCs w:val="18"/>
    </w:rPr>
  </w:style>
  <w:style w:type="character" w:customStyle="1" w:styleId="45">
    <w:name w:val="批注框文本 字符"/>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2024-10-20T11:06:44Z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C734C92AAAF24344A0E4232D8EB3359B</vt:lpwstr>
  </property>
</Properties>
</file>