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316B52" w:rsidRDefault="00000000">
      <w:pPr>
        <w:spacing w:line="540" w:lineRule="exact"/>
        <w:jc w:val="left"/>
        <w:rPr>
          <w:rFonts w:ascii="仿宋" w:eastAsia="仿宋" w:hAnsi="仿宋" w:cs="宋体" w:hint="eastAsia"/>
          <w:kern w:val="0"/>
          <w:sz w:val="32"/>
          <w:szCs w:val="32"/>
        </w:rPr>
      </w:pPr>
      <w:r w:rsidRPr="00316B52">
        <w:rPr>
          <w:rFonts w:ascii="仿宋" w:eastAsia="仿宋" w:hAnsi="仿宋" w:cs="宋体" w:hint="eastAsia"/>
          <w:kern w:val="0"/>
          <w:sz w:val="32"/>
          <w:szCs w:val="32"/>
        </w:rPr>
        <w:t>附件2：</w:t>
      </w:r>
    </w:p>
    <w:p w14:paraId="1D33FA27" w14:textId="77777777" w:rsidR="000048AA" w:rsidRPr="00316B52"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316B52"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316B52"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316B52"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316B52"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316B52"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316B52" w:rsidRDefault="00000000">
      <w:pPr>
        <w:spacing w:line="540" w:lineRule="exact"/>
        <w:jc w:val="center"/>
        <w:rPr>
          <w:rFonts w:ascii="方正小标宋_GBK" w:eastAsia="方正小标宋_GBK" w:hAnsi="华文中宋" w:cs="宋体" w:hint="eastAsia"/>
          <w:b/>
          <w:kern w:val="0"/>
          <w:sz w:val="48"/>
          <w:szCs w:val="48"/>
        </w:rPr>
      </w:pPr>
      <w:r w:rsidRPr="00316B52">
        <w:rPr>
          <w:rFonts w:ascii="方正小标宋_GBK" w:eastAsia="方正小标宋_GBK" w:hAnsi="华文中宋" w:cs="宋体" w:hint="eastAsia"/>
          <w:b/>
          <w:kern w:val="0"/>
          <w:sz w:val="48"/>
          <w:szCs w:val="48"/>
        </w:rPr>
        <w:t>项目支出绩效自评报告</w:t>
      </w:r>
    </w:p>
    <w:p w14:paraId="05C3E73B" w14:textId="77777777" w:rsidR="000048AA" w:rsidRPr="00316B52"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316B52" w:rsidRDefault="00000000">
      <w:pPr>
        <w:spacing w:line="540" w:lineRule="exact"/>
        <w:jc w:val="center"/>
        <w:rPr>
          <w:rFonts w:eastAsia="仿宋_GB2312" w:hAnsi="宋体" w:cs="宋体" w:hint="eastAsia"/>
          <w:kern w:val="0"/>
          <w:sz w:val="36"/>
          <w:szCs w:val="36"/>
        </w:rPr>
      </w:pPr>
      <w:r w:rsidRPr="00316B52">
        <w:rPr>
          <w:rFonts w:eastAsia="仿宋_GB2312" w:hAnsi="宋体" w:cs="宋体" w:hint="eastAsia"/>
          <w:kern w:val="0"/>
          <w:sz w:val="36"/>
          <w:szCs w:val="36"/>
        </w:rPr>
        <w:t>（</w:t>
      </w:r>
      <w:r w:rsidRPr="00316B52">
        <w:rPr>
          <w:rFonts w:eastAsia="仿宋_GB2312" w:hAnsi="宋体" w:cs="宋体" w:hint="eastAsia"/>
          <w:kern w:val="0"/>
          <w:sz w:val="36"/>
          <w:szCs w:val="36"/>
        </w:rPr>
        <w:t xml:space="preserve">   </w:t>
      </w:r>
      <w:r w:rsidRPr="00316B52">
        <w:rPr>
          <w:rStyle w:val="ad"/>
          <w:rFonts w:ascii="楷体" w:eastAsia="楷体" w:hAnsi="楷体" w:hint="eastAsia"/>
          <w:spacing w:val="-4"/>
          <w:sz w:val="32"/>
          <w:szCs w:val="32"/>
        </w:rPr>
        <w:t>2023</w:t>
      </w:r>
      <w:r w:rsidRPr="00316B52">
        <w:rPr>
          <w:rFonts w:eastAsia="仿宋_GB2312" w:hAnsi="宋体" w:cs="宋体" w:hint="eastAsia"/>
          <w:kern w:val="0"/>
          <w:sz w:val="36"/>
          <w:szCs w:val="36"/>
        </w:rPr>
        <w:t xml:space="preserve">  </w:t>
      </w:r>
      <w:r w:rsidRPr="00316B52">
        <w:rPr>
          <w:rFonts w:eastAsia="仿宋_GB2312" w:hAnsi="宋体" w:cs="宋体" w:hint="eastAsia"/>
          <w:kern w:val="0"/>
          <w:sz w:val="36"/>
          <w:szCs w:val="36"/>
        </w:rPr>
        <w:t>年度）</w:t>
      </w:r>
    </w:p>
    <w:p w14:paraId="26501804" w14:textId="77777777" w:rsidR="000048AA" w:rsidRPr="00316B52" w:rsidRDefault="000048AA">
      <w:pPr>
        <w:spacing w:line="540" w:lineRule="exact"/>
        <w:jc w:val="center"/>
        <w:rPr>
          <w:rFonts w:eastAsia="仿宋_GB2312" w:hAnsi="宋体" w:cs="宋体" w:hint="eastAsia"/>
          <w:kern w:val="0"/>
          <w:sz w:val="30"/>
          <w:szCs w:val="30"/>
        </w:rPr>
      </w:pPr>
    </w:p>
    <w:p w14:paraId="69B61B55" w14:textId="77777777" w:rsidR="000048AA" w:rsidRPr="00316B52" w:rsidRDefault="000048AA">
      <w:pPr>
        <w:spacing w:line="540" w:lineRule="exact"/>
        <w:jc w:val="center"/>
        <w:rPr>
          <w:rFonts w:eastAsia="仿宋_GB2312" w:hAnsi="宋体" w:cs="宋体" w:hint="eastAsia"/>
          <w:kern w:val="0"/>
          <w:sz w:val="30"/>
          <w:szCs w:val="30"/>
        </w:rPr>
      </w:pPr>
    </w:p>
    <w:p w14:paraId="0A436978" w14:textId="77777777" w:rsidR="000048AA" w:rsidRPr="00316B52" w:rsidRDefault="000048AA">
      <w:pPr>
        <w:spacing w:line="540" w:lineRule="exact"/>
        <w:jc w:val="center"/>
        <w:rPr>
          <w:rFonts w:eastAsia="仿宋_GB2312" w:hAnsi="宋体" w:cs="宋体" w:hint="eastAsia"/>
          <w:kern w:val="0"/>
          <w:sz w:val="30"/>
          <w:szCs w:val="30"/>
        </w:rPr>
      </w:pPr>
    </w:p>
    <w:p w14:paraId="5731CF0C" w14:textId="77777777" w:rsidR="000048AA" w:rsidRPr="00316B52" w:rsidRDefault="000048AA">
      <w:pPr>
        <w:spacing w:line="540" w:lineRule="exact"/>
        <w:jc w:val="center"/>
        <w:rPr>
          <w:rFonts w:eastAsia="仿宋_GB2312" w:hAnsi="宋体" w:cs="宋体" w:hint="eastAsia"/>
          <w:kern w:val="0"/>
          <w:sz w:val="30"/>
          <w:szCs w:val="30"/>
        </w:rPr>
      </w:pPr>
    </w:p>
    <w:p w14:paraId="2CE0F0E1" w14:textId="77777777" w:rsidR="000048AA" w:rsidRPr="00316B52" w:rsidRDefault="000048AA">
      <w:pPr>
        <w:spacing w:line="540" w:lineRule="exact"/>
        <w:jc w:val="center"/>
        <w:rPr>
          <w:rFonts w:eastAsia="仿宋_GB2312" w:hAnsi="宋体" w:cs="宋体" w:hint="eastAsia"/>
          <w:kern w:val="0"/>
          <w:sz w:val="30"/>
          <w:szCs w:val="30"/>
        </w:rPr>
      </w:pPr>
    </w:p>
    <w:p w14:paraId="4C85A255" w14:textId="77777777" w:rsidR="000048AA" w:rsidRPr="00316B52" w:rsidRDefault="000048AA">
      <w:pPr>
        <w:spacing w:line="540" w:lineRule="exact"/>
        <w:jc w:val="center"/>
        <w:rPr>
          <w:rFonts w:eastAsia="仿宋_GB2312" w:hAnsi="宋体" w:cs="宋体" w:hint="eastAsia"/>
          <w:kern w:val="0"/>
          <w:sz w:val="30"/>
          <w:szCs w:val="30"/>
        </w:rPr>
      </w:pPr>
    </w:p>
    <w:p w14:paraId="3DB1725E" w14:textId="77777777" w:rsidR="000048AA" w:rsidRPr="00316B52" w:rsidRDefault="000048AA">
      <w:pPr>
        <w:spacing w:line="540" w:lineRule="exact"/>
        <w:rPr>
          <w:rFonts w:eastAsia="仿宋_GB2312" w:hAnsi="宋体" w:cs="宋体" w:hint="eastAsia"/>
          <w:kern w:val="0"/>
          <w:sz w:val="30"/>
          <w:szCs w:val="30"/>
        </w:rPr>
      </w:pPr>
    </w:p>
    <w:p w14:paraId="5B7D51AB" w14:textId="77777777" w:rsidR="000048AA" w:rsidRPr="00316B52" w:rsidRDefault="00000000">
      <w:pPr>
        <w:spacing w:line="700" w:lineRule="exact"/>
        <w:jc w:val="left"/>
        <w:rPr>
          <w:rFonts w:eastAsia="仿宋_GB2312" w:hAnsi="宋体" w:cs="宋体" w:hint="eastAsia"/>
          <w:kern w:val="0"/>
          <w:sz w:val="36"/>
          <w:szCs w:val="36"/>
        </w:rPr>
      </w:pPr>
      <w:r w:rsidRPr="00316B52">
        <w:rPr>
          <w:rFonts w:eastAsia="仿宋_GB2312" w:hAnsi="宋体" w:cs="宋体" w:hint="eastAsia"/>
          <w:kern w:val="0"/>
          <w:sz w:val="36"/>
          <w:szCs w:val="36"/>
        </w:rPr>
        <w:t xml:space="preserve">     </w:t>
      </w:r>
    </w:p>
    <w:p w14:paraId="71B2FEEF" w14:textId="77777777" w:rsidR="000048AA" w:rsidRPr="00316B52" w:rsidRDefault="00000000">
      <w:pPr>
        <w:spacing w:line="700" w:lineRule="exact"/>
        <w:ind w:firstLineChars="250" w:firstLine="900"/>
        <w:jc w:val="left"/>
        <w:rPr>
          <w:rFonts w:eastAsia="仿宋_GB2312" w:hAnsi="宋体" w:cs="宋体" w:hint="eastAsia"/>
          <w:kern w:val="0"/>
          <w:sz w:val="36"/>
          <w:szCs w:val="36"/>
        </w:rPr>
      </w:pPr>
      <w:r w:rsidRPr="00316B52">
        <w:rPr>
          <w:rFonts w:eastAsia="仿宋_GB2312" w:hAnsi="宋体" w:cs="宋体" w:hint="eastAsia"/>
          <w:kern w:val="0"/>
          <w:sz w:val="36"/>
          <w:szCs w:val="36"/>
        </w:rPr>
        <w:t>项目名称：</w:t>
      </w:r>
      <w:r w:rsidRPr="00316B52">
        <w:rPr>
          <w:rStyle w:val="ad"/>
          <w:rFonts w:ascii="楷体" w:eastAsia="楷体" w:hAnsi="楷体" w:hint="eastAsia"/>
          <w:spacing w:val="-4"/>
          <w:sz w:val="32"/>
          <w:szCs w:val="32"/>
        </w:rPr>
        <w:t>乌财金【2023】14号-拨付2023年中央财政民族贸易和民族特许商品生产企业贷款贴息引导支持资金</w:t>
      </w:r>
    </w:p>
    <w:p w14:paraId="7AEB13A7" w14:textId="77777777" w:rsidR="000048AA" w:rsidRPr="00316B52" w:rsidRDefault="00000000">
      <w:pPr>
        <w:spacing w:line="540" w:lineRule="exact"/>
        <w:ind w:firstLine="567"/>
        <w:rPr>
          <w:rFonts w:ascii="楷体" w:eastAsia="楷体" w:hAnsi="楷体" w:hint="eastAsia"/>
          <w:b/>
          <w:bCs/>
          <w:spacing w:val="-4"/>
          <w:sz w:val="32"/>
          <w:szCs w:val="32"/>
        </w:rPr>
      </w:pPr>
      <w:r w:rsidRPr="00316B52">
        <w:rPr>
          <w:rFonts w:eastAsia="仿宋_GB2312" w:hAnsi="宋体" w:cs="宋体" w:hint="eastAsia"/>
          <w:kern w:val="0"/>
          <w:sz w:val="36"/>
          <w:szCs w:val="36"/>
        </w:rPr>
        <w:t xml:space="preserve">  </w:t>
      </w:r>
      <w:r w:rsidRPr="00316B52">
        <w:rPr>
          <w:rFonts w:eastAsia="仿宋_GB2312" w:hAnsi="宋体" w:cs="宋体" w:hint="eastAsia"/>
          <w:kern w:val="0"/>
          <w:sz w:val="36"/>
          <w:szCs w:val="36"/>
        </w:rPr>
        <w:t>实施单位（公章）：</w:t>
      </w:r>
      <w:r w:rsidRPr="00316B52">
        <w:rPr>
          <w:rStyle w:val="ad"/>
          <w:rFonts w:ascii="楷体" w:eastAsia="楷体" w:hAnsi="楷体" w:hint="eastAsia"/>
          <w:spacing w:val="-4"/>
          <w:sz w:val="28"/>
          <w:szCs w:val="28"/>
        </w:rPr>
        <w:t>米东区民宗局机关</w:t>
      </w:r>
    </w:p>
    <w:p w14:paraId="275DDF30" w14:textId="77777777" w:rsidR="000048AA" w:rsidRPr="00316B52" w:rsidRDefault="00000000">
      <w:pPr>
        <w:spacing w:line="540" w:lineRule="exact"/>
        <w:ind w:firstLineChars="250" w:firstLine="900"/>
        <w:rPr>
          <w:rFonts w:ascii="楷体" w:eastAsia="楷体" w:hAnsi="楷体" w:hint="eastAsia"/>
          <w:b/>
          <w:bCs/>
          <w:spacing w:val="-4"/>
          <w:sz w:val="28"/>
          <w:szCs w:val="28"/>
        </w:rPr>
      </w:pPr>
      <w:r w:rsidRPr="00316B52">
        <w:rPr>
          <w:rFonts w:eastAsia="仿宋_GB2312" w:hAnsi="宋体" w:cs="宋体" w:hint="eastAsia"/>
          <w:kern w:val="0"/>
          <w:sz w:val="36"/>
          <w:szCs w:val="36"/>
        </w:rPr>
        <w:t>主管部门（公章）：</w:t>
      </w:r>
      <w:r w:rsidRPr="00316B52">
        <w:rPr>
          <w:rStyle w:val="ad"/>
          <w:rFonts w:ascii="楷体" w:eastAsia="楷体" w:hAnsi="楷体" w:hint="eastAsia"/>
          <w:spacing w:val="-4"/>
          <w:sz w:val="28"/>
          <w:szCs w:val="28"/>
        </w:rPr>
        <w:t>米东区民宗局机关</w:t>
      </w:r>
    </w:p>
    <w:p w14:paraId="5747EF1B" w14:textId="77777777" w:rsidR="000048AA" w:rsidRPr="00316B52" w:rsidRDefault="00000000">
      <w:pPr>
        <w:spacing w:line="540" w:lineRule="exact"/>
        <w:ind w:firstLineChars="250" w:firstLine="900"/>
        <w:rPr>
          <w:rFonts w:ascii="楷体" w:eastAsia="楷体" w:hAnsi="楷体" w:hint="eastAsia"/>
          <w:b/>
          <w:bCs/>
          <w:spacing w:val="-4"/>
          <w:sz w:val="32"/>
          <w:szCs w:val="32"/>
        </w:rPr>
      </w:pPr>
      <w:r w:rsidRPr="00316B52">
        <w:rPr>
          <w:rFonts w:eastAsia="仿宋_GB2312" w:hAnsi="宋体" w:cs="宋体" w:hint="eastAsia"/>
          <w:kern w:val="0"/>
          <w:sz w:val="36"/>
          <w:szCs w:val="36"/>
        </w:rPr>
        <w:t>项目负责人（签章）：</w:t>
      </w:r>
      <w:r w:rsidRPr="00316B52">
        <w:rPr>
          <w:rStyle w:val="ad"/>
          <w:rFonts w:ascii="楷体" w:eastAsia="楷体" w:hAnsi="楷体" w:hint="eastAsia"/>
          <w:spacing w:val="-4"/>
          <w:sz w:val="32"/>
          <w:szCs w:val="32"/>
        </w:rPr>
        <w:t>马保</w:t>
      </w:r>
    </w:p>
    <w:p w14:paraId="7DACC143" w14:textId="77777777" w:rsidR="000048AA" w:rsidRPr="00316B52" w:rsidRDefault="00000000">
      <w:pPr>
        <w:spacing w:line="540" w:lineRule="exact"/>
        <w:ind w:left="273" w:firstLine="567"/>
        <w:rPr>
          <w:rStyle w:val="ad"/>
          <w:rFonts w:ascii="楷体" w:eastAsia="楷体" w:hAnsi="楷体" w:hint="eastAsia"/>
          <w:spacing w:val="-4"/>
          <w:sz w:val="32"/>
          <w:szCs w:val="32"/>
        </w:rPr>
      </w:pPr>
      <w:r w:rsidRPr="00316B52">
        <w:rPr>
          <w:rFonts w:eastAsia="仿宋_GB2312" w:hAnsi="宋体" w:cs="宋体" w:hint="eastAsia"/>
          <w:kern w:val="0"/>
          <w:sz w:val="36"/>
          <w:szCs w:val="36"/>
        </w:rPr>
        <w:t>填报时间：</w:t>
      </w:r>
      <w:r w:rsidRPr="00316B52">
        <w:rPr>
          <w:rStyle w:val="ad"/>
          <w:rFonts w:ascii="楷体" w:eastAsia="楷体" w:hAnsi="楷体" w:hint="eastAsia"/>
          <w:spacing w:val="-4"/>
          <w:sz w:val="32"/>
          <w:szCs w:val="32"/>
        </w:rPr>
        <w:t>2024年05月28日</w:t>
      </w:r>
    </w:p>
    <w:p w14:paraId="677F1B1A" w14:textId="77777777" w:rsidR="000048AA" w:rsidRPr="00316B52"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316B52" w:rsidRDefault="000048AA">
      <w:pPr>
        <w:spacing w:line="540" w:lineRule="exact"/>
        <w:rPr>
          <w:rStyle w:val="ad"/>
          <w:rFonts w:ascii="黑体" w:eastAsia="黑体" w:hAnsi="黑体" w:hint="eastAsia"/>
          <w:b w:val="0"/>
          <w:spacing w:val="-4"/>
          <w:sz w:val="32"/>
          <w:szCs w:val="32"/>
        </w:rPr>
      </w:pPr>
    </w:p>
    <w:p w14:paraId="2EEB6E08" w14:textId="77777777" w:rsidR="000048AA" w:rsidRPr="00316B52" w:rsidRDefault="00000000">
      <w:pPr>
        <w:spacing w:line="540" w:lineRule="exact"/>
        <w:ind w:firstLine="640"/>
        <w:rPr>
          <w:rStyle w:val="ad"/>
          <w:rFonts w:ascii="黑体" w:eastAsia="黑体" w:hAnsi="黑体" w:hint="eastAsia"/>
          <w:b w:val="0"/>
          <w:spacing w:val="-4"/>
          <w:sz w:val="32"/>
          <w:szCs w:val="32"/>
        </w:rPr>
      </w:pPr>
      <w:r w:rsidRPr="00316B52">
        <w:rPr>
          <w:rStyle w:val="ad"/>
          <w:rFonts w:ascii="黑体" w:eastAsia="黑体" w:hAnsi="黑体" w:hint="eastAsia"/>
          <w:b w:val="0"/>
          <w:spacing w:val="-4"/>
          <w:sz w:val="32"/>
          <w:szCs w:val="32"/>
        </w:rPr>
        <w:t>一、基本情况</w:t>
      </w:r>
    </w:p>
    <w:p w14:paraId="18E9018D" w14:textId="77777777" w:rsidR="000048AA" w:rsidRPr="00316B52" w:rsidRDefault="00000000">
      <w:pPr>
        <w:spacing w:line="540" w:lineRule="exact"/>
        <w:ind w:firstLine="567"/>
        <w:rPr>
          <w:rStyle w:val="ad"/>
          <w:rFonts w:ascii="楷体" w:eastAsia="楷体" w:hAnsi="楷体" w:hint="eastAsia"/>
          <w:spacing w:val="-4"/>
          <w:sz w:val="32"/>
          <w:szCs w:val="32"/>
        </w:rPr>
      </w:pPr>
      <w:r w:rsidRPr="00316B52">
        <w:rPr>
          <w:rStyle w:val="ad"/>
          <w:rFonts w:ascii="楷体" w:eastAsia="楷体" w:hAnsi="楷体" w:hint="eastAsia"/>
          <w:spacing w:val="-4"/>
          <w:sz w:val="32"/>
          <w:szCs w:val="32"/>
        </w:rPr>
        <w:t>（一）项目概况</w:t>
      </w:r>
    </w:p>
    <w:p w14:paraId="3DED2D21" w14:textId="77777777"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（一）项目概况</w:t>
      </w:r>
      <w:r w:rsidRPr="00316B52">
        <w:rPr>
          <w:rStyle w:val="ad"/>
          <w:rFonts w:ascii="楷体" w:eastAsia="楷体" w:hAnsi="楷体" w:hint="eastAsia"/>
          <w:b w:val="0"/>
          <w:bCs w:val="0"/>
          <w:spacing w:val="-4"/>
          <w:sz w:val="32"/>
          <w:szCs w:val="32"/>
        </w:rPr>
        <w:br/>
        <w:t>1. 项目背景、主要内容及实施情况</w:t>
      </w:r>
      <w:r w:rsidRPr="00316B52">
        <w:rPr>
          <w:rStyle w:val="ad"/>
          <w:rFonts w:ascii="楷体" w:eastAsia="楷体" w:hAnsi="楷体" w:hint="eastAsia"/>
          <w:b w:val="0"/>
          <w:bCs w:val="0"/>
          <w:spacing w:val="-4"/>
          <w:sz w:val="32"/>
          <w:szCs w:val="32"/>
        </w:rPr>
        <w:br/>
        <w:t>（1）该项目实施背景 ：根据乌鲁木齐市民族宗教事务委员会“民贸企业”贷款贴息指导文件要求（乌财金【2022】14号，乌财金【2023】7号）民贸民品贷款贴息是政府专项项目，支持民族贸易和民族特需商品生产企业发展，有效缓解融资难、融资贵。引导金融机构加大对民族贸易和民族特需商品生产企业的支持力度。引导融资担保机构加大对民族贸易和民族特需商品生产企业的担保支持力度，缓解企业担保难、融资难。强化民贸民品贴息引导支持资金管理，形成对民贸民品企业普惠制财政金融支持政策机制。</w:t>
      </w:r>
      <w:r w:rsidRPr="00316B52">
        <w:rPr>
          <w:rStyle w:val="ad"/>
          <w:rFonts w:ascii="楷体" w:eastAsia="楷体" w:hAnsi="楷体" w:hint="eastAsia"/>
          <w:b w:val="0"/>
          <w:bCs w:val="0"/>
          <w:spacing w:val="-4"/>
          <w:sz w:val="32"/>
          <w:szCs w:val="32"/>
        </w:rPr>
        <w:br/>
        <w:t>（2）项目2023年的主要实施内容：①支付2021年华凌民贸民品贷款贴息500万元;②支付2021年金派利尔民贸民品贷款贴息33.88万元；③支付2021年红圣彤民贸民品贷款贴息11.43万元④支付2021年隆升民贸民品贷款贴息12.95万元，⑤支付2022年五江民贸民品贷款贴息资金279.63万元，</w:t>
      </w:r>
      <w:r w:rsidRPr="00316B52">
        <w:rPr>
          <w:rStyle w:val="ad"/>
          <w:rFonts w:ascii="楷体" w:eastAsia="楷体" w:hAnsi="楷体" w:hint="eastAsia"/>
          <w:b w:val="0"/>
          <w:bCs w:val="0"/>
          <w:spacing w:val="-4"/>
          <w:sz w:val="32"/>
          <w:szCs w:val="32"/>
        </w:rPr>
        <w:br/>
        <w:t>（3）2023年当年完成情况：实际完成情况 为①完成支付2021年华凌民贸民品贷款贴息500万元;②完成支付2021年金派利尔民贸民品贷款贴息33.88万元；③完成支付2021年红圣彤民贸民品贷款贴息11.43万元④完成支付2021年隆升民贸民品贷款贴息12.95万元，⑤完成支付2022年五江民贸民品贷款贴息资</w:t>
      </w:r>
      <w:r w:rsidRPr="00316B52">
        <w:rPr>
          <w:rStyle w:val="ad"/>
          <w:rFonts w:ascii="楷体" w:eastAsia="楷体" w:hAnsi="楷体" w:hint="eastAsia"/>
          <w:b w:val="0"/>
          <w:bCs w:val="0"/>
          <w:spacing w:val="-4"/>
          <w:sz w:val="32"/>
          <w:szCs w:val="32"/>
        </w:rPr>
        <w:lastRenderedPageBreak/>
        <w:t>金279.63万元，</w:t>
      </w:r>
      <w:r w:rsidRPr="00316B52">
        <w:rPr>
          <w:rStyle w:val="ad"/>
          <w:rFonts w:ascii="楷体" w:eastAsia="楷体" w:hAnsi="楷体" w:hint="eastAsia"/>
          <w:b w:val="0"/>
          <w:bCs w:val="0"/>
          <w:spacing w:val="-4"/>
          <w:sz w:val="32"/>
          <w:szCs w:val="32"/>
        </w:rPr>
        <w:br/>
        <w:t>2. 资金投入和使用情况</w:t>
      </w:r>
      <w:r w:rsidRPr="00316B52">
        <w:rPr>
          <w:rStyle w:val="ad"/>
          <w:rFonts w:ascii="楷体" w:eastAsia="楷体" w:hAnsi="楷体" w:hint="eastAsia"/>
          <w:b w:val="0"/>
          <w:bCs w:val="0"/>
          <w:spacing w:val="-4"/>
          <w:sz w:val="32"/>
          <w:szCs w:val="32"/>
        </w:rPr>
        <w:br/>
        <w:t>（1）该项目资金投入情况：经乌财金【2022】14号，乌财金【2023】7号）号文件批准， 项目系2021.2022年自治区资金 ，共安排预算0万元，于2023年年中追加预算批复项目837.89万元，</w:t>
      </w:r>
      <w:r w:rsidRPr="00316B52">
        <w:rPr>
          <w:rStyle w:val="ad"/>
          <w:rFonts w:ascii="楷体" w:eastAsia="楷体" w:hAnsi="楷体" w:hint="eastAsia"/>
          <w:b w:val="0"/>
          <w:bCs w:val="0"/>
          <w:spacing w:val="-4"/>
          <w:sz w:val="32"/>
          <w:szCs w:val="32"/>
        </w:rPr>
        <w:br/>
        <w:t>（2）该项目资金使用情况：预算情况837.89万元；在2023年完成支付华凌民贸民品贷款贴息500万元;金派利尔民贸民品贷款贴息33.88万元；红圣彤民贸民品贷款贴息11.43万元隆升民贸民品贷款贴息12.95万元，五江民贸民品贷款贴息资金279.63万元，</w:t>
      </w:r>
      <w:r w:rsidRPr="00316B52">
        <w:rPr>
          <w:rStyle w:val="ad"/>
          <w:rFonts w:ascii="楷体" w:eastAsia="楷体" w:hAnsi="楷体" w:hint="eastAsia"/>
          <w:b w:val="0"/>
          <w:bCs w:val="0"/>
          <w:spacing w:val="-4"/>
          <w:sz w:val="32"/>
          <w:szCs w:val="32"/>
        </w:rPr>
        <w:br/>
        <w:t>）③预算执行率：100% 。</w:t>
      </w:r>
    </w:p>
    <w:p w14:paraId="4EE91996" w14:textId="77777777" w:rsidR="000048AA" w:rsidRPr="00316B52" w:rsidRDefault="00000000">
      <w:pPr>
        <w:spacing w:line="540" w:lineRule="exact"/>
        <w:ind w:firstLine="567"/>
        <w:rPr>
          <w:rStyle w:val="ad"/>
          <w:rFonts w:ascii="楷体" w:eastAsia="楷体" w:hAnsi="楷体" w:hint="eastAsia"/>
          <w:spacing w:val="-4"/>
          <w:sz w:val="32"/>
          <w:szCs w:val="32"/>
        </w:rPr>
      </w:pPr>
      <w:r w:rsidRPr="00316B52">
        <w:rPr>
          <w:rStyle w:val="ad"/>
          <w:rFonts w:ascii="楷体" w:eastAsia="楷体" w:hAnsi="楷体" w:hint="eastAsia"/>
          <w:spacing w:val="-4"/>
          <w:sz w:val="32"/>
          <w:szCs w:val="32"/>
        </w:rPr>
        <w:t>（二）项目绩效目标</w:t>
      </w:r>
    </w:p>
    <w:p w14:paraId="5F877E16" w14:textId="77777777"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316B52">
        <w:rPr>
          <w:rStyle w:val="ad"/>
          <w:rFonts w:ascii="楷体" w:eastAsia="楷体" w:hAnsi="楷体" w:hint="eastAsia"/>
          <w:b w:val="0"/>
          <w:bCs w:val="0"/>
          <w:spacing w:val="-4"/>
          <w:sz w:val="32"/>
          <w:szCs w:val="32"/>
        </w:rPr>
        <w:br/>
        <w:t>该项目为经常性项目。</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该项目总体绩效目标：</w:t>
      </w:r>
      <w:r w:rsidRPr="00316B52">
        <w:rPr>
          <w:rStyle w:val="ad"/>
          <w:rFonts w:ascii="楷体" w:eastAsia="楷体" w:hAnsi="楷体" w:hint="eastAsia"/>
          <w:b w:val="0"/>
          <w:bCs w:val="0"/>
          <w:spacing w:val="-4"/>
          <w:sz w:val="32"/>
          <w:szCs w:val="32"/>
        </w:rPr>
        <w:br/>
        <w:t>引导金融机构加大对民族贸易和民族特需商品生产企业的支持力度。引导融资担保机构加大对民族贸易和民族特需商品生产企业的担保支持力度，缓解企业担保难、融资难。</w:t>
      </w:r>
      <w:r w:rsidRPr="00316B52">
        <w:rPr>
          <w:rStyle w:val="ad"/>
          <w:rFonts w:ascii="楷体" w:eastAsia="楷体" w:hAnsi="楷体" w:hint="eastAsia"/>
          <w:b w:val="0"/>
          <w:bCs w:val="0"/>
          <w:spacing w:val="-4"/>
          <w:sz w:val="32"/>
          <w:szCs w:val="32"/>
        </w:rPr>
        <w:br/>
        <w:t>该项目阶段性目标为：</w:t>
      </w:r>
      <w:r w:rsidRPr="00316B52">
        <w:rPr>
          <w:rStyle w:val="ad"/>
          <w:rFonts w:ascii="楷体" w:eastAsia="楷体" w:hAnsi="楷体" w:hint="eastAsia"/>
          <w:b w:val="0"/>
          <w:bCs w:val="0"/>
          <w:spacing w:val="-4"/>
          <w:sz w:val="32"/>
          <w:szCs w:val="32"/>
        </w:rPr>
        <w:br/>
        <w:t>①在2023年底计划完成支付2021年华凌民贸民品贷款贴息500万元;</w:t>
      </w:r>
      <w:r w:rsidRPr="00316B52">
        <w:rPr>
          <w:rStyle w:val="ad"/>
          <w:rFonts w:ascii="楷体" w:eastAsia="楷体" w:hAnsi="楷体" w:hint="eastAsia"/>
          <w:b w:val="0"/>
          <w:bCs w:val="0"/>
          <w:spacing w:val="-4"/>
          <w:sz w:val="32"/>
          <w:szCs w:val="32"/>
        </w:rPr>
        <w:br/>
        <w:t>②在2023年底金派利尔民贸民品贷款贴息33.88万元；</w:t>
      </w:r>
      <w:r w:rsidRPr="00316B52">
        <w:rPr>
          <w:rStyle w:val="ad"/>
          <w:rFonts w:ascii="楷体" w:eastAsia="楷体" w:hAnsi="楷体" w:hint="eastAsia"/>
          <w:b w:val="0"/>
          <w:bCs w:val="0"/>
          <w:spacing w:val="-4"/>
          <w:sz w:val="32"/>
          <w:szCs w:val="32"/>
        </w:rPr>
        <w:br/>
        <w:t>③在2023年底2021年红圣彤民贸民品贷款贴息11.43万元</w:t>
      </w:r>
      <w:r w:rsidRPr="00316B52">
        <w:rPr>
          <w:rStyle w:val="ad"/>
          <w:rFonts w:ascii="楷体" w:eastAsia="楷体" w:hAnsi="楷体" w:hint="eastAsia"/>
          <w:b w:val="0"/>
          <w:bCs w:val="0"/>
          <w:spacing w:val="-4"/>
          <w:sz w:val="32"/>
          <w:szCs w:val="32"/>
        </w:rPr>
        <w:br/>
        <w:t>④在2023年底2021年隆升民贸民品贷款贴息12.95万元，</w:t>
      </w:r>
      <w:r w:rsidRPr="00316B52">
        <w:rPr>
          <w:rStyle w:val="ad"/>
          <w:rFonts w:ascii="楷体" w:eastAsia="楷体" w:hAnsi="楷体" w:hint="eastAsia"/>
          <w:b w:val="0"/>
          <w:bCs w:val="0"/>
          <w:spacing w:val="-4"/>
          <w:sz w:val="32"/>
          <w:szCs w:val="32"/>
        </w:rPr>
        <w:br/>
        <w:t>⑤在2023年底2022年五江民贸民品贷款贴息资金279.63万元</w:t>
      </w:r>
    </w:p>
    <w:p w14:paraId="6BFCEFBA" w14:textId="77777777" w:rsidR="000048AA" w:rsidRPr="00316B52" w:rsidRDefault="00000000">
      <w:pPr>
        <w:spacing w:line="540" w:lineRule="exact"/>
        <w:ind w:firstLine="640"/>
        <w:rPr>
          <w:rStyle w:val="ad"/>
          <w:rFonts w:ascii="黑体" w:eastAsia="黑体" w:hAnsi="黑体" w:hint="eastAsia"/>
          <w:b w:val="0"/>
          <w:spacing w:val="-4"/>
          <w:sz w:val="32"/>
          <w:szCs w:val="32"/>
        </w:rPr>
      </w:pPr>
      <w:r w:rsidRPr="00316B52">
        <w:rPr>
          <w:rStyle w:val="ad"/>
          <w:rFonts w:ascii="黑体" w:eastAsia="黑体" w:hAnsi="黑体" w:hint="eastAsia"/>
          <w:b w:val="0"/>
          <w:spacing w:val="-4"/>
          <w:sz w:val="32"/>
          <w:szCs w:val="32"/>
        </w:rPr>
        <w:t>二、绩效评价工作开展情况</w:t>
      </w:r>
    </w:p>
    <w:p w14:paraId="61859553" w14:textId="77777777" w:rsidR="000048AA" w:rsidRPr="00316B52" w:rsidRDefault="00000000">
      <w:pPr>
        <w:spacing w:line="540" w:lineRule="exact"/>
        <w:ind w:firstLineChars="181" w:firstLine="567"/>
        <w:rPr>
          <w:rStyle w:val="ad"/>
          <w:rFonts w:ascii="楷体" w:eastAsia="楷体" w:hAnsi="楷体" w:hint="eastAsia"/>
          <w:spacing w:val="-4"/>
          <w:sz w:val="32"/>
          <w:szCs w:val="32"/>
        </w:rPr>
      </w:pPr>
      <w:r w:rsidRPr="00316B52">
        <w:rPr>
          <w:rStyle w:val="ad"/>
          <w:rFonts w:ascii="楷体" w:eastAsia="楷体" w:hAnsi="楷体" w:hint="eastAsia"/>
          <w:spacing w:val="-4"/>
          <w:sz w:val="32"/>
          <w:szCs w:val="32"/>
        </w:rPr>
        <w:t>（一）绩效评价目的、对象和范围</w:t>
      </w:r>
    </w:p>
    <w:p w14:paraId="5CBE7A93" w14:textId="77777777"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（一）绩效评价目的、对象和范围</w:t>
      </w:r>
      <w:r w:rsidRPr="00316B52">
        <w:rPr>
          <w:rStyle w:val="ad"/>
          <w:rFonts w:ascii="楷体" w:eastAsia="楷体" w:hAnsi="楷体" w:hint="eastAsia"/>
          <w:b w:val="0"/>
          <w:bCs w:val="0"/>
          <w:spacing w:val="-4"/>
          <w:sz w:val="32"/>
          <w:szCs w:val="32"/>
        </w:rPr>
        <w:br/>
        <w:t>1. 绩效评价完整性</w:t>
      </w:r>
      <w:r w:rsidRPr="00316B52">
        <w:rPr>
          <w:rStyle w:val="ad"/>
          <w:rFonts w:ascii="楷体" w:eastAsia="楷体" w:hAnsi="楷体" w:hint="eastAsia"/>
          <w:b w:val="0"/>
          <w:bCs w:val="0"/>
          <w:spacing w:val="-4"/>
          <w:sz w:val="32"/>
          <w:szCs w:val="32"/>
        </w:rPr>
        <w:br/>
        <w:t>民品企业贷款贴息项目的：促进民贸民品企业更好地发展。</w:t>
      </w:r>
      <w:r w:rsidRPr="00316B52">
        <w:rPr>
          <w:rStyle w:val="ad"/>
          <w:rFonts w:ascii="楷体" w:eastAsia="楷体" w:hAnsi="楷体" w:hint="eastAsia"/>
          <w:b w:val="0"/>
          <w:bCs w:val="0"/>
          <w:spacing w:val="-4"/>
          <w:sz w:val="32"/>
          <w:szCs w:val="32"/>
        </w:rPr>
        <w:br/>
        <w:t>目标：支持民族贸易和民族特需商品生产企业发展，有效缓解融资难、融资贵。</w:t>
      </w:r>
      <w:r w:rsidRPr="00316B52">
        <w:rPr>
          <w:rStyle w:val="ad"/>
          <w:rFonts w:ascii="楷体" w:eastAsia="楷体" w:hAnsi="楷体" w:hint="eastAsia"/>
          <w:b w:val="0"/>
          <w:bCs w:val="0"/>
          <w:spacing w:val="-4"/>
          <w:sz w:val="32"/>
          <w:szCs w:val="32"/>
        </w:rPr>
        <w:br/>
        <w:t>范围：民贸民品企业</w:t>
      </w:r>
      <w:r w:rsidRPr="00316B52">
        <w:rPr>
          <w:rStyle w:val="ad"/>
          <w:rFonts w:ascii="楷体" w:eastAsia="楷体" w:hAnsi="楷体" w:hint="eastAsia"/>
          <w:b w:val="0"/>
          <w:bCs w:val="0"/>
          <w:spacing w:val="-4"/>
          <w:sz w:val="32"/>
          <w:szCs w:val="32"/>
        </w:rPr>
        <w:br/>
        <w:t>要求能够通过支持民贸民品企业数量、贴息支持政策覆盖率、收到上级拨付资金拨付时限、民贸民品贴息引导支持政策知晓率</w:t>
      </w:r>
      <w:r w:rsidRPr="00316B52">
        <w:rPr>
          <w:rStyle w:val="ad"/>
          <w:rFonts w:ascii="楷体" w:eastAsia="楷体" w:hAnsi="楷体" w:hint="eastAsia"/>
          <w:b w:val="0"/>
          <w:bCs w:val="0"/>
          <w:spacing w:val="-4"/>
          <w:sz w:val="32"/>
          <w:szCs w:val="32"/>
        </w:rPr>
        <w:br/>
        <w:t>、申报贴息资金企业满意度等绩效评价指标体系完整地体现。</w:t>
      </w:r>
      <w:r w:rsidRPr="00316B52">
        <w:rPr>
          <w:rStyle w:val="ad"/>
          <w:rFonts w:ascii="楷体" w:eastAsia="楷体" w:hAnsi="楷体" w:hint="eastAsia"/>
          <w:b w:val="0"/>
          <w:bCs w:val="0"/>
          <w:spacing w:val="-4"/>
          <w:sz w:val="32"/>
          <w:szCs w:val="32"/>
        </w:rPr>
        <w:br/>
        <w:t>在执行过程中，我单位在收到财政拨款时，立即向企业拨付资金，将及时拨付率达到百分之百，有效缓解企业资金压力，促进民贸民品企业发展。</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通过数据上报、问卷调查及沟通等形式，以确保数据的准确性和完整性。</w:t>
      </w:r>
      <w:r w:rsidRPr="00316B52">
        <w:rPr>
          <w:rStyle w:val="ad"/>
          <w:rFonts w:ascii="楷体" w:eastAsia="楷体" w:hAnsi="楷体" w:hint="eastAsia"/>
          <w:b w:val="0"/>
          <w:bCs w:val="0"/>
          <w:spacing w:val="-4"/>
          <w:sz w:val="32"/>
          <w:szCs w:val="32"/>
        </w:rPr>
        <w:br/>
        <w:t>。</w:t>
      </w:r>
      <w:r w:rsidRPr="00316B52">
        <w:rPr>
          <w:rStyle w:val="ad"/>
          <w:rFonts w:ascii="楷体" w:eastAsia="楷体" w:hAnsi="楷体" w:hint="eastAsia"/>
          <w:b w:val="0"/>
          <w:bCs w:val="0"/>
          <w:spacing w:val="-4"/>
          <w:sz w:val="32"/>
          <w:szCs w:val="32"/>
        </w:rPr>
        <w:br/>
        <w:t>2. 评价目的</w:t>
      </w:r>
      <w:r w:rsidRPr="00316B52">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民贸民品贷款贴息项目 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316B52">
        <w:rPr>
          <w:rStyle w:val="ad"/>
          <w:rFonts w:ascii="楷体" w:eastAsia="楷体" w:hAnsi="楷体" w:hint="eastAsia"/>
          <w:b w:val="0"/>
          <w:bCs w:val="0"/>
          <w:spacing w:val="-4"/>
          <w:sz w:val="32"/>
          <w:szCs w:val="32"/>
        </w:rPr>
        <w:br/>
        <w:t>3. 评价对象</w:t>
      </w:r>
      <w:r w:rsidRPr="00316B52">
        <w:rPr>
          <w:rStyle w:val="ad"/>
          <w:rFonts w:ascii="楷体" w:eastAsia="楷体" w:hAnsi="楷体" w:hint="eastAsia"/>
          <w:b w:val="0"/>
          <w:bCs w:val="0"/>
          <w:spacing w:val="-4"/>
          <w:sz w:val="32"/>
          <w:szCs w:val="32"/>
        </w:rPr>
        <w:br/>
        <w:t>（1）绩效评价的对象 ：民贸民品贷款贴息项目</w:t>
      </w:r>
      <w:r w:rsidRPr="00316B52">
        <w:rPr>
          <w:rStyle w:val="ad"/>
          <w:rFonts w:ascii="楷体" w:eastAsia="楷体" w:hAnsi="楷体" w:hint="eastAsia"/>
          <w:b w:val="0"/>
          <w:bCs w:val="0"/>
          <w:spacing w:val="-4"/>
          <w:sz w:val="32"/>
          <w:szCs w:val="32"/>
        </w:rPr>
        <w:br/>
        <w:t>4. 绩效评价范围</w:t>
      </w:r>
      <w:r w:rsidRPr="00316B52">
        <w:rPr>
          <w:rStyle w:val="ad"/>
          <w:rFonts w:ascii="楷体" w:eastAsia="楷体" w:hAnsi="楷体" w:hint="eastAsia"/>
          <w:b w:val="0"/>
          <w:bCs w:val="0"/>
          <w:spacing w:val="-4"/>
          <w:sz w:val="32"/>
          <w:szCs w:val="32"/>
        </w:rPr>
        <w:br/>
        <w:t>（1）时间范围：2023年1月1日至2023年12月31日。</w:t>
      </w:r>
      <w:r w:rsidRPr="00316B52">
        <w:rPr>
          <w:rStyle w:val="ad"/>
          <w:rFonts w:ascii="楷体" w:eastAsia="楷体" w:hAnsi="楷体" w:hint="eastAsia"/>
          <w:b w:val="0"/>
          <w:bCs w:val="0"/>
          <w:spacing w:val="-4"/>
          <w:sz w:val="32"/>
          <w:szCs w:val="32"/>
        </w:rPr>
        <w:br/>
        <w:t>（2）项目范围：民品企业贷款贴息项目的完成情况：在2023年完成支付华凌民贸民品贷款贴息500万元;金派利尔民贸民品贷款贴息33.88万元；红圣彤民贸民品贷款贴息11.43万元隆升民贸民品贷款贴息12.95万元，五江民贸民品贷款贴息资金279.63万元、共计支付837.89万元。</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资金投入837.89万元、项目实施后产生的绩效及影响效果：因及时拨付民贸民品企业贷款贴息，缓解了企业资金压力 ，有效地支持了民族特需商品生产企业的持续发展。同时引导银行贷款资金及时到位，及时促进银行加大对民族特需商品生产企业的支持力度。</w:t>
      </w:r>
      <w:r w:rsidRPr="00316B52">
        <w:rPr>
          <w:rStyle w:val="ad"/>
          <w:rFonts w:ascii="楷体" w:eastAsia="楷体" w:hAnsi="楷体" w:hint="eastAsia"/>
          <w:b w:val="0"/>
          <w:bCs w:val="0"/>
          <w:spacing w:val="-4"/>
          <w:sz w:val="32"/>
          <w:szCs w:val="32"/>
        </w:rPr>
        <w:br/>
        <w:t>主要经验及做法：加强了民贸民品贴息政策宣传，大力支持民族地区经济发展。建立了民贸民品贷款贴息相关企业名单和目录的动态调整机制，将符合条件的企业及时纳入，不符合条件的企业及时清退，为落实贷款贴息政策提供可操作性强的依据。同时加强对民品民贸企业贷款贴息政策加强宣传力度，提高了企业对相关政策的知晓率。</w:t>
      </w:r>
      <w:r w:rsidRPr="00316B52">
        <w:rPr>
          <w:rStyle w:val="ad"/>
          <w:rFonts w:ascii="楷体" w:eastAsia="楷体" w:hAnsi="楷体" w:hint="eastAsia"/>
          <w:b w:val="0"/>
          <w:bCs w:val="0"/>
          <w:spacing w:val="-4"/>
          <w:sz w:val="32"/>
          <w:szCs w:val="32"/>
        </w:rPr>
        <w:br/>
        <w:t xml:space="preserve">存在的问题及原因：虽然民贸民品贷款贴息政策整体取得较好的成效，但是通过绩效评价发现，民贸民品贷款贴息政策的作用还有提升的空间，民贸民品企业贷款贴息政策的惠及面还不够广，主要原因是我们对民贸民品企业贴息政策的宣传还不到。 </w:t>
      </w:r>
    </w:p>
    <w:p w14:paraId="1271490C" w14:textId="77777777" w:rsidR="000048AA" w:rsidRPr="00316B52" w:rsidRDefault="00000000">
      <w:pPr>
        <w:spacing w:line="540" w:lineRule="exact"/>
        <w:ind w:firstLine="567"/>
        <w:rPr>
          <w:rStyle w:val="ad"/>
          <w:rFonts w:ascii="楷体" w:eastAsia="楷体" w:hAnsi="楷体" w:hint="eastAsia"/>
          <w:spacing w:val="-4"/>
          <w:sz w:val="32"/>
          <w:szCs w:val="32"/>
        </w:rPr>
      </w:pPr>
      <w:r w:rsidRPr="00316B52">
        <w:rPr>
          <w:rStyle w:val="ad"/>
          <w:rFonts w:ascii="楷体" w:eastAsia="楷体" w:hAnsi="楷体" w:hint="eastAsia"/>
          <w:spacing w:val="-4"/>
          <w:sz w:val="32"/>
          <w:szCs w:val="32"/>
        </w:rPr>
        <w:t>（二）绩效评价原则、评价指标体系、评价方法、评价标准</w:t>
      </w:r>
    </w:p>
    <w:p w14:paraId="1F0C1D90" w14:textId="77777777"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1. 评价原则</w:t>
      </w:r>
      <w:r w:rsidRPr="00316B52">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316B52">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316B52">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w:t>
      </w:r>
      <w:r w:rsidRPr="00316B52">
        <w:rPr>
          <w:rStyle w:val="ad"/>
          <w:rFonts w:ascii="楷体" w:eastAsia="楷体" w:hAnsi="楷体" w:hint="eastAsia"/>
          <w:b w:val="0"/>
          <w:bCs w:val="0"/>
          <w:spacing w:val="-4"/>
          <w:sz w:val="32"/>
          <w:szCs w:val="32"/>
        </w:rPr>
        <w:lastRenderedPageBreak/>
        <w:t>低效要压减、无效要问责。</w:t>
      </w:r>
      <w:r w:rsidRPr="00316B52">
        <w:rPr>
          <w:rStyle w:val="ad"/>
          <w:rFonts w:ascii="楷体" w:eastAsia="楷体" w:hAnsi="楷体" w:hint="eastAsia"/>
          <w:b w:val="0"/>
          <w:bCs w:val="0"/>
          <w:spacing w:val="-4"/>
          <w:sz w:val="32"/>
          <w:szCs w:val="32"/>
        </w:rPr>
        <w:br/>
        <w:t>（4）公开透明。绩效评价结果应依法依规公开，并自觉接受社会监督。</w:t>
      </w:r>
      <w:r w:rsidRPr="00316B52">
        <w:rPr>
          <w:rStyle w:val="ad"/>
          <w:rFonts w:ascii="楷体" w:eastAsia="楷体" w:hAnsi="楷体" w:hint="eastAsia"/>
          <w:b w:val="0"/>
          <w:bCs w:val="0"/>
          <w:spacing w:val="-4"/>
          <w:sz w:val="32"/>
          <w:szCs w:val="32"/>
        </w:rPr>
        <w:br/>
        <w:t>2. 评价指标体系</w:t>
      </w:r>
      <w:r w:rsidRPr="00316B52">
        <w:rPr>
          <w:rStyle w:val="ad"/>
          <w:rFonts w:ascii="楷体" w:eastAsia="楷体" w:hAnsi="楷体" w:hint="eastAsia"/>
          <w:b w:val="0"/>
          <w:bCs w:val="0"/>
          <w:spacing w:val="-4"/>
          <w:sz w:val="32"/>
          <w:szCs w:val="32"/>
        </w:rPr>
        <w:br/>
        <w:t>绩效评价指标体系作为衡量绩效目标实现程度的考核工具，一般遵循以下原则：</w:t>
      </w:r>
      <w:r w:rsidRPr="00316B52">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316B52">
        <w:rPr>
          <w:rStyle w:val="ad"/>
          <w:rFonts w:ascii="楷体" w:eastAsia="楷体" w:hAnsi="楷体" w:hint="eastAsia"/>
          <w:b w:val="0"/>
          <w:bCs w:val="0"/>
          <w:spacing w:val="-4"/>
          <w:sz w:val="32"/>
          <w:szCs w:val="32"/>
        </w:rPr>
        <w:br/>
        <w:t>（2）重要性原则：应当优先使用最具评价对象代表性、最能反映评价要求的核心指标。</w:t>
      </w:r>
      <w:r w:rsidRPr="00316B52">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316B52">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316B52">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316B52">
        <w:rPr>
          <w:rStyle w:val="ad"/>
          <w:rFonts w:ascii="楷体" w:eastAsia="楷体" w:hAnsi="楷体" w:hint="eastAsia"/>
          <w:b w:val="0"/>
          <w:bCs w:val="0"/>
          <w:spacing w:val="-4"/>
          <w:sz w:val="32"/>
          <w:szCs w:val="32"/>
        </w:rPr>
        <w:br/>
        <w:t>本项目的评价指标体系建立如表2-1所示</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br/>
        <w:t xml:space="preserve">  </w:t>
      </w:r>
      <w:r w:rsidRPr="00316B52">
        <w:rPr>
          <w:rStyle w:val="ad"/>
          <w:rFonts w:ascii="楷体" w:eastAsia="楷体" w:hAnsi="楷体" w:hint="eastAsia"/>
          <w:b w:val="0"/>
          <w:bCs w:val="0"/>
          <w:spacing w:val="-4"/>
          <w:sz w:val="32"/>
          <w:szCs w:val="32"/>
        </w:rPr>
        <w:br/>
        <w:t>表2-1 项目支出绩效评价指标体系</w:t>
      </w:r>
      <w:r w:rsidRPr="00316B52">
        <w:rPr>
          <w:rStyle w:val="ad"/>
          <w:rFonts w:ascii="楷体" w:eastAsia="楷体" w:hAnsi="楷体" w:hint="eastAsia"/>
          <w:b w:val="0"/>
          <w:bCs w:val="0"/>
          <w:spacing w:val="-4"/>
          <w:sz w:val="32"/>
          <w:szCs w:val="32"/>
        </w:rPr>
        <w:br/>
        <w:t>一级指标 二级指标 三级指标 指标解释 指标说明</w:t>
      </w:r>
      <w:r w:rsidRPr="00316B52">
        <w:rPr>
          <w:rStyle w:val="ad"/>
          <w:rFonts w:ascii="楷体" w:eastAsia="楷体" w:hAnsi="楷体" w:hint="eastAsia"/>
          <w:b w:val="0"/>
          <w:bCs w:val="0"/>
          <w:spacing w:val="-4"/>
          <w:sz w:val="32"/>
          <w:szCs w:val="32"/>
        </w:rPr>
        <w:br/>
        <w:t>决策 项目立项 立项依据</w:t>
      </w:r>
      <w:r w:rsidRPr="00316B52">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①项目立项是否符合国家法律法规、国民经济发展规划和相关政策；</w:t>
      </w:r>
      <w:r w:rsidRPr="00316B52">
        <w:rPr>
          <w:rStyle w:val="ad"/>
          <w:rFonts w:ascii="楷体" w:eastAsia="楷体" w:hAnsi="楷体" w:hint="eastAsia"/>
          <w:b w:val="0"/>
          <w:bCs w:val="0"/>
          <w:spacing w:val="-4"/>
          <w:sz w:val="32"/>
          <w:szCs w:val="32"/>
        </w:rPr>
        <w:br/>
        <w:t>②项目立项是否符合行业发展规划和政策要求；</w:t>
      </w:r>
      <w:r w:rsidRPr="00316B52">
        <w:rPr>
          <w:rStyle w:val="ad"/>
          <w:rFonts w:ascii="楷体" w:eastAsia="楷体" w:hAnsi="楷体" w:hint="eastAsia"/>
          <w:b w:val="0"/>
          <w:bCs w:val="0"/>
          <w:spacing w:val="-4"/>
          <w:sz w:val="32"/>
          <w:szCs w:val="32"/>
        </w:rPr>
        <w:br/>
        <w:t>③项目立项是否与部门职责范围相符，属于部门履职所需；</w:t>
      </w:r>
      <w:r w:rsidRPr="00316B52">
        <w:rPr>
          <w:rStyle w:val="ad"/>
          <w:rFonts w:ascii="楷体" w:eastAsia="楷体" w:hAnsi="楷体" w:hint="eastAsia"/>
          <w:b w:val="0"/>
          <w:bCs w:val="0"/>
          <w:spacing w:val="-4"/>
          <w:sz w:val="32"/>
          <w:szCs w:val="32"/>
        </w:rPr>
        <w:br/>
        <w:t>④项目是否属于公共财政支持范围，是否符合中央、地方事权支出责任划分原则；</w:t>
      </w:r>
      <w:r w:rsidRPr="00316B52">
        <w:rPr>
          <w:rStyle w:val="ad"/>
          <w:rFonts w:ascii="楷体" w:eastAsia="楷体" w:hAnsi="楷体" w:hint="eastAsia"/>
          <w:b w:val="0"/>
          <w:bCs w:val="0"/>
          <w:spacing w:val="-4"/>
          <w:sz w:val="32"/>
          <w:szCs w:val="32"/>
        </w:rPr>
        <w:br/>
        <w:t>⑤项目是否与相关部门同类项目或部门内部相关项目重复。</w:t>
      </w:r>
      <w:r w:rsidRPr="00316B52">
        <w:rPr>
          <w:rStyle w:val="ad"/>
          <w:rFonts w:ascii="楷体" w:eastAsia="楷体" w:hAnsi="楷体" w:hint="eastAsia"/>
          <w:b w:val="0"/>
          <w:bCs w:val="0"/>
          <w:spacing w:val="-4"/>
          <w:sz w:val="32"/>
          <w:szCs w:val="32"/>
        </w:rPr>
        <w:br/>
        <w:t>立项程序</w:t>
      </w:r>
      <w:r w:rsidRPr="00316B52">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316B52">
        <w:rPr>
          <w:rStyle w:val="ad"/>
          <w:rFonts w:ascii="楷体" w:eastAsia="楷体" w:hAnsi="楷体" w:hint="eastAsia"/>
          <w:b w:val="0"/>
          <w:bCs w:val="0"/>
          <w:spacing w:val="-4"/>
          <w:sz w:val="32"/>
          <w:szCs w:val="32"/>
        </w:rPr>
        <w:br/>
        <w:t>①项目是否按照规定的程序申请设立；</w:t>
      </w:r>
      <w:r w:rsidRPr="00316B52">
        <w:rPr>
          <w:rStyle w:val="ad"/>
          <w:rFonts w:ascii="楷体" w:eastAsia="楷体" w:hAnsi="楷体" w:hint="eastAsia"/>
          <w:b w:val="0"/>
          <w:bCs w:val="0"/>
          <w:spacing w:val="-4"/>
          <w:sz w:val="32"/>
          <w:szCs w:val="32"/>
        </w:rPr>
        <w:br/>
        <w:t>②审批文件、材料是否符合相关要求；</w:t>
      </w:r>
      <w:r w:rsidRPr="00316B52">
        <w:rPr>
          <w:rStyle w:val="ad"/>
          <w:rFonts w:ascii="楷体" w:eastAsia="楷体" w:hAnsi="楷体" w:hint="eastAsia"/>
          <w:b w:val="0"/>
          <w:bCs w:val="0"/>
          <w:spacing w:val="-4"/>
          <w:sz w:val="32"/>
          <w:szCs w:val="32"/>
        </w:rPr>
        <w:br/>
        <w:t>③事前是否已经过必要的可行性研究、专家论证、风险评估、绩效评估、集体决策。</w:t>
      </w:r>
      <w:r w:rsidRPr="00316B52">
        <w:rPr>
          <w:rStyle w:val="ad"/>
          <w:rFonts w:ascii="楷体" w:eastAsia="楷体" w:hAnsi="楷体" w:hint="eastAsia"/>
          <w:b w:val="0"/>
          <w:bCs w:val="0"/>
          <w:spacing w:val="-4"/>
          <w:sz w:val="32"/>
          <w:szCs w:val="32"/>
        </w:rPr>
        <w:br/>
        <w:t>绩效目标 绩效目标</w:t>
      </w:r>
      <w:r w:rsidRPr="00316B52">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316B52">
        <w:rPr>
          <w:rStyle w:val="ad"/>
          <w:rFonts w:ascii="楷体" w:eastAsia="楷体" w:hAnsi="楷体" w:hint="eastAsia"/>
          <w:b w:val="0"/>
          <w:bCs w:val="0"/>
          <w:spacing w:val="-4"/>
          <w:sz w:val="32"/>
          <w:szCs w:val="32"/>
        </w:rPr>
        <w:br/>
        <w:t>（如未设定预算绩效目标，也可考核其他工作任务目标）</w:t>
      </w:r>
      <w:r w:rsidRPr="00316B52">
        <w:rPr>
          <w:rStyle w:val="ad"/>
          <w:rFonts w:ascii="楷体" w:eastAsia="楷体" w:hAnsi="楷体" w:hint="eastAsia"/>
          <w:b w:val="0"/>
          <w:bCs w:val="0"/>
          <w:spacing w:val="-4"/>
          <w:sz w:val="32"/>
          <w:szCs w:val="32"/>
        </w:rPr>
        <w:br/>
        <w:t>①项目是否有绩效目标；</w:t>
      </w:r>
      <w:r w:rsidRPr="00316B52">
        <w:rPr>
          <w:rStyle w:val="ad"/>
          <w:rFonts w:ascii="楷体" w:eastAsia="楷体" w:hAnsi="楷体" w:hint="eastAsia"/>
          <w:b w:val="0"/>
          <w:bCs w:val="0"/>
          <w:spacing w:val="-4"/>
          <w:sz w:val="32"/>
          <w:szCs w:val="32"/>
        </w:rPr>
        <w:br/>
        <w:t>②项目绩效目标与实际工作内容是否具有相关性；</w:t>
      </w:r>
      <w:r w:rsidRPr="00316B52">
        <w:rPr>
          <w:rStyle w:val="ad"/>
          <w:rFonts w:ascii="楷体" w:eastAsia="楷体" w:hAnsi="楷体" w:hint="eastAsia"/>
          <w:b w:val="0"/>
          <w:bCs w:val="0"/>
          <w:spacing w:val="-4"/>
          <w:sz w:val="32"/>
          <w:szCs w:val="32"/>
        </w:rPr>
        <w:br/>
        <w:t>③项目预期产出效益和效果是否符合正常的业绩水平；</w:t>
      </w:r>
      <w:r w:rsidRPr="00316B52">
        <w:rPr>
          <w:rStyle w:val="ad"/>
          <w:rFonts w:ascii="楷体" w:eastAsia="楷体" w:hAnsi="楷体" w:hint="eastAsia"/>
          <w:b w:val="0"/>
          <w:bCs w:val="0"/>
          <w:spacing w:val="-4"/>
          <w:sz w:val="32"/>
          <w:szCs w:val="32"/>
        </w:rPr>
        <w:br/>
        <w:t>④是否与预算确定的项目投资额或资金量相匹配。</w:t>
      </w:r>
      <w:r w:rsidRPr="00316B52">
        <w:rPr>
          <w:rStyle w:val="ad"/>
          <w:rFonts w:ascii="楷体" w:eastAsia="楷体" w:hAnsi="楷体" w:hint="eastAsia"/>
          <w:b w:val="0"/>
          <w:bCs w:val="0"/>
          <w:spacing w:val="-4"/>
          <w:sz w:val="32"/>
          <w:szCs w:val="32"/>
        </w:rPr>
        <w:br/>
        <w:t>决策 绩效目标 绩效指标</w:t>
      </w:r>
      <w:r w:rsidRPr="00316B52">
        <w:rPr>
          <w:rStyle w:val="ad"/>
          <w:rFonts w:ascii="楷体" w:eastAsia="楷体" w:hAnsi="楷体" w:hint="eastAsia"/>
          <w:b w:val="0"/>
          <w:bCs w:val="0"/>
          <w:spacing w:val="-4"/>
          <w:sz w:val="32"/>
          <w:szCs w:val="32"/>
        </w:rPr>
        <w:br/>
        <w:t>明确性 依据绩效目标设定的绩效指标是否清晰、细化、可衡量</w:t>
      </w:r>
      <w:r w:rsidRPr="00316B52">
        <w:rPr>
          <w:rStyle w:val="ad"/>
          <w:rFonts w:ascii="楷体" w:eastAsia="楷体" w:hAnsi="楷体" w:hint="eastAsia"/>
          <w:b w:val="0"/>
          <w:bCs w:val="0"/>
          <w:spacing w:val="-4"/>
          <w:sz w:val="32"/>
          <w:szCs w:val="32"/>
        </w:rPr>
        <w:lastRenderedPageBreak/>
        <w:t>等，用以反映和考核项目绩效目标的明细化情况。 评价要点：</w:t>
      </w:r>
      <w:r w:rsidRPr="00316B52">
        <w:rPr>
          <w:rStyle w:val="ad"/>
          <w:rFonts w:ascii="楷体" w:eastAsia="楷体" w:hAnsi="楷体" w:hint="eastAsia"/>
          <w:b w:val="0"/>
          <w:bCs w:val="0"/>
          <w:spacing w:val="-4"/>
          <w:sz w:val="32"/>
          <w:szCs w:val="32"/>
        </w:rPr>
        <w:br/>
        <w:t>①是否将项目绩效目标细化分解为具体的绩效指标；</w:t>
      </w:r>
      <w:r w:rsidRPr="00316B52">
        <w:rPr>
          <w:rStyle w:val="ad"/>
          <w:rFonts w:ascii="楷体" w:eastAsia="楷体" w:hAnsi="楷体" w:hint="eastAsia"/>
          <w:b w:val="0"/>
          <w:bCs w:val="0"/>
          <w:spacing w:val="-4"/>
          <w:sz w:val="32"/>
          <w:szCs w:val="32"/>
        </w:rPr>
        <w:br/>
        <w:t>②是否通过清晰、可衡量的指标值予以体现；</w:t>
      </w:r>
      <w:r w:rsidRPr="00316B52">
        <w:rPr>
          <w:rStyle w:val="ad"/>
          <w:rFonts w:ascii="楷体" w:eastAsia="楷体" w:hAnsi="楷体" w:hint="eastAsia"/>
          <w:b w:val="0"/>
          <w:bCs w:val="0"/>
          <w:spacing w:val="-4"/>
          <w:sz w:val="32"/>
          <w:szCs w:val="32"/>
        </w:rPr>
        <w:br/>
        <w:t>③是否与项目目标任务数或计划数相对应。</w:t>
      </w:r>
      <w:r w:rsidRPr="00316B52">
        <w:rPr>
          <w:rStyle w:val="ad"/>
          <w:rFonts w:ascii="楷体" w:eastAsia="楷体" w:hAnsi="楷体" w:hint="eastAsia"/>
          <w:b w:val="0"/>
          <w:bCs w:val="0"/>
          <w:spacing w:val="-4"/>
          <w:sz w:val="32"/>
          <w:szCs w:val="32"/>
        </w:rPr>
        <w:br/>
        <w:t>资金投入 预算编制</w:t>
      </w:r>
      <w:r w:rsidRPr="00316B52">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316B52">
        <w:rPr>
          <w:rStyle w:val="ad"/>
          <w:rFonts w:ascii="楷体" w:eastAsia="楷体" w:hAnsi="楷体" w:hint="eastAsia"/>
          <w:b w:val="0"/>
          <w:bCs w:val="0"/>
          <w:spacing w:val="-4"/>
          <w:sz w:val="32"/>
          <w:szCs w:val="32"/>
        </w:rPr>
        <w:br/>
        <w:t>①预算编制是否经过科学论证；</w:t>
      </w:r>
      <w:r w:rsidRPr="00316B52">
        <w:rPr>
          <w:rStyle w:val="ad"/>
          <w:rFonts w:ascii="楷体" w:eastAsia="楷体" w:hAnsi="楷体" w:hint="eastAsia"/>
          <w:b w:val="0"/>
          <w:bCs w:val="0"/>
          <w:spacing w:val="-4"/>
          <w:sz w:val="32"/>
          <w:szCs w:val="32"/>
        </w:rPr>
        <w:br/>
        <w:t>②预算内容与项目内容是否匹配；</w:t>
      </w:r>
      <w:r w:rsidRPr="00316B52">
        <w:rPr>
          <w:rStyle w:val="ad"/>
          <w:rFonts w:ascii="楷体" w:eastAsia="楷体" w:hAnsi="楷体" w:hint="eastAsia"/>
          <w:b w:val="0"/>
          <w:bCs w:val="0"/>
          <w:spacing w:val="-4"/>
          <w:sz w:val="32"/>
          <w:szCs w:val="32"/>
        </w:rPr>
        <w:br/>
        <w:t>③预算额度测算依据是否充分，是否按照标准编制；</w:t>
      </w:r>
      <w:r w:rsidRPr="00316B52">
        <w:rPr>
          <w:rStyle w:val="ad"/>
          <w:rFonts w:ascii="楷体" w:eastAsia="楷体" w:hAnsi="楷体" w:hint="eastAsia"/>
          <w:b w:val="0"/>
          <w:bCs w:val="0"/>
          <w:spacing w:val="-4"/>
          <w:sz w:val="32"/>
          <w:szCs w:val="32"/>
        </w:rPr>
        <w:br/>
        <w:t>④预算确定的项目投资额或资金量是否与工作任务相匹配。</w:t>
      </w:r>
      <w:r w:rsidRPr="00316B52">
        <w:rPr>
          <w:rStyle w:val="ad"/>
          <w:rFonts w:ascii="楷体" w:eastAsia="楷体" w:hAnsi="楷体" w:hint="eastAsia"/>
          <w:b w:val="0"/>
          <w:bCs w:val="0"/>
          <w:spacing w:val="-4"/>
          <w:sz w:val="32"/>
          <w:szCs w:val="32"/>
        </w:rPr>
        <w:br/>
        <w:t>资金分配</w:t>
      </w:r>
      <w:r w:rsidRPr="00316B52">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316B52">
        <w:rPr>
          <w:rStyle w:val="ad"/>
          <w:rFonts w:ascii="楷体" w:eastAsia="楷体" w:hAnsi="楷体" w:hint="eastAsia"/>
          <w:b w:val="0"/>
          <w:bCs w:val="0"/>
          <w:spacing w:val="-4"/>
          <w:sz w:val="32"/>
          <w:szCs w:val="32"/>
        </w:rPr>
        <w:br/>
        <w:t>①预算资金分配依据是否充分；</w:t>
      </w:r>
      <w:r w:rsidRPr="00316B52">
        <w:rPr>
          <w:rStyle w:val="ad"/>
          <w:rFonts w:ascii="楷体" w:eastAsia="楷体" w:hAnsi="楷体" w:hint="eastAsia"/>
          <w:b w:val="0"/>
          <w:bCs w:val="0"/>
          <w:spacing w:val="-4"/>
          <w:sz w:val="32"/>
          <w:szCs w:val="32"/>
        </w:rPr>
        <w:br/>
        <w:t>②资金分配额度是否合理，与项目单位或地方实际是否相适应。</w:t>
      </w:r>
      <w:r w:rsidRPr="00316B52">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316B52">
        <w:rPr>
          <w:rStyle w:val="ad"/>
          <w:rFonts w:ascii="楷体" w:eastAsia="楷体" w:hAnsi="楷体" w:hint="eastAsia"/>
          <w:b w:val="0"/>
          <w:bCs w:val="0"/>
          <w:spacing w:val="-4"/>
          <w:sz w:val="32"/>
          <w:szCs w:val="32"/>
        </w:rPr>
        <w:br/>
        <w:t>实际到位资金：一定时期（本年度或项目期）内落实到具体项目的资金。</w:t>
      </w:r>
      <w:r w:rsidRPr="00316B52">
        <w:rPr>
          <w:rStyle w:val="ad"/>
          <w:rFonts w:ascii="楷体" w:eastAsia="楷体" w:hAnsi="楷体" w:hint="eastAsia"/>
          <w:b w:val="0"/>
          <w:bCs w:val="0"/>
          <w:spacing w:val="-4"/>
          <w:sz w:val="32"/>
          <w:szCs w:val="32"/>
        </w:rPr>
        <w:br/>
        <w:t>预算资金：一定时期（本年度或项目期）内预算安排到具体项目的资金。</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预算执行率 项目预算资金是否按照计划执行，用以反映或考核项目预算执行情况。 预算执行率=（实际支出资金/实际到位资金）×100%。</w:t>
      </w:r>
      <w:r w:rsidRPr="00316B52">
        <w:rPr>
          <w:rStyle w:val="ad"/>
          <w:rFonts w:ascii="楷体" w:eastAsia="楷体" w:hAnsi="楷体" w:hint="eastAsia"/>
          <w:b w:val="0"/>
          <w:bCs w:val="0"/>
          <w:spacing w:val="-4"/>
          <w:sz w:val="32"/>
          <w:szCs w:val="32"/>
        </w:rPr>
        <w:br/>
        <w:t>实际支出资金：一定时期（本年度或项目期）内项目实际拨付的资金。</w:t>
      </w:r>
      <w:r w:rsidRPr="00316B52">
        <w:rPr>
          <w:rStyle w:val="ad"/>
          <w:rFonts w:ascii="楷体" w:eastAsia="楷体" w:hAnsi="楷体" w:hint="eastAsia"/>
          <w:b w:val="0"/>
          <w:bCs w:val="0"/>
          <w:spacing w:val="-4"/>
          <w:sz w:val="32"/>
          <w:szCs w:val="32"/>
        </w:rPr>
        <w:br/>
        <w:t>过程 资金管理 资金使用</w:t>
      </w:r>
      <w:r w:rsidRPr="00316B52">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316B52">
        <w:rPr>
          <w:rStyle w:val="ad"/>
          <w:rFonts w:ascii="楷体" w:eastAsia="楷体" w:hAnsi="楷体" w:hint="eastAsia"/>
          <w:b w:val="0"/>
          <w:bCs w:val="0"/>
          <w:spacing w:val="-4"/>
          <w:sz w:val="32"/>
          <w:szCs w:val="32"/>
        </w:rPr>
        <w:br/>
        <w:t>①是否符合国家财经法规和财务管理制度以及有关专项资金管理办法的规定；</w:t>
      </w:r>
      <w:r w:rsidRPr="00316B52">
        <w:rPr>
          <w:rStyle w:val="ad"/>
          <w:rFonts w:ascii="楷体" w:eastAsia="楷体" w:hAnsi="楷体" w:hint="eastAsia"/>
          <w:b w:val="0"/>
          <w:bCs w:val="0"/>
          <w:spacing w:val="-4"/>
          <w:sz w:val="32"/>
          <w:szCs w:val="32"/>
        </w:rPr>
        <w:br/>
        <w:t>②资金的拨付是否有完整的审批程序和手续；</w:t>
      </w:r>
      <w:r w:rsidRPr="00316B52">
        <w:rPr>
          <w:rStyle w:val="ad"/>
          <w:rFonts w:ascii="楷体" w:eastAsia="楷体" w:hAnsi="楷体" w:hint="eastAsia"/>
          <w:b w:val="0"/>
          <w:bCs w:val="0"/>
          <w:spacing w:val="-4"/>
          <w:sz w:val="32"/>
          <w:szCs w:val="32"/>
        </w:rPr>
        <w:br/>
        <w:t>③是否符合项目预算批复或合同规定的用途；</w:t>
      </w:r>
      <w:r w:rsidRPr="00316B52">
        <w:rPr>
          <w:rStyle w:val="ad"/>
          <w:rFonts w:ascii="楷体" w:eastAsia="楷体" w:hAnsi="楷体" w:hint="eastAsia"/>
          <w:b w:val="0"/>
          <w:bCs w:val="0"/>
          <w:spacing w:val="-4"/>
          <w:sz w:val="32"/>
          <w:szCs w:val="32"/>
        </w:rPr>
        <w:br/>
        <w:t>④是否存在截留、挤占、挪用、虚列支出等情况。</w:t>
      </w:r>
      <w:r w:rsidRPr="00316B52">
        <w:rPr>
          <w:rStyle w:val="ad"/>
          <w:rFonts w:ascii="楷体" w:eastAsia="楷体" w:hAnsi="楷体" w:hint="eastAsia"/>
          <w:b w:val="0"/>
          <w:bCs w:val="0"/>
          <w:spacing w:val="-4"/>
          <w:sz w:val="32"/>
          <w:szCs w:val="32"/>
        </w:rPr>
        <w:br/>
        <w:t>组织实施 管理制度</w:t>
      </w:r>
      <w:r w:rsidRPr="00316B52">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316B52">
        <w:rPr>
          <w:rStyle w:val="ad"/>
          <w:rFonts w:ascii="楷体" w:eastAsia="楷体" w:hAnsi="楷体" w:hint="eastAsia"/>
          <w:b w:val="0"/>
          <w:bCs w:val="0"/>
          <w:spacing w:val="-4"/>
          <w:sz w:val="32"/>
          <w:szCs w:val="32"/>
        </w:rPr>
        <w:br/>
        <w:t>①是否已制定或具有相应的财务和业务管理制度；</w:t>
      </w:r>
      <w:r w:rsidRPr="00316B52">
        <w:rPr>
          <w:rStyle w:val="ad"/>
          <w:rFonts w:ascii="楷体" w:eastAsia="楷体" w:hAnsi="楷体" w:hint="eastAsia"/>
          <w:b w:val="0"/>
          <w:bCs w:val="0"/>
          <w:spacing w:val="-4"/>
          <w:sz w:val="32"/>
          <w:szCs w:val="32"/>
        </w:rPr>
        <w:br/>
        <w:t>②财务和业务管理制度是否合法、合规、完整。</w:t>
      </w:r>
      <w:r w:rsidRPr="00316B52">
        <w:rPr>
          <w:rStyle w:val="ad"/>
          <w:rFonts w:ascii="楷体" w:eastAsia="楷体" w:hAnsi="楷体" w:hint="eastAsia"/>
          <w:b w:val="0"/>
          <w:bCs w:val="0"/>
          <w:spacing w:val="-4"/>
          <w:sz w:val="32"/>
          <w:szCs w:val="32"/>
        </w:rPr>
        <w:br/>
        <w:t>制度执行</w:t>
      </w:r>
      <w:r w:rsidRPr="00316B52">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316B52">
        <w:rPr>
          <w:rStyle w:val="ad"/>
          <w:rFonts w:ascii="楷体" w:eastAsia="楷体" w:hAnsi="楷体" w:hint="eastAsia"/>
          <w:b w:val="0"/>
          <w:bCs w:val="0"/>
          <w:spacing w:val="-4"/>
          <w:sz w:val="32"/>
          <w:szCs w:val="32"/>
        </w:rPr>
        <w:br/>
        <w:t>①是否遵守相关法律法规和相关管理规定；</w:t>
      </w:r>
      <w:r w:rsidRPr="00316B52">
        <w:rPr>
          <w:rStyle w:val="ad"/>
          <w:rFonts w:ascii="楷体" w:eastAsia="楷体" w:hAnsi="楷体" w:hint="eastAsia"/>
          <w:b w:val="0"/>
          <w:bCs w:val="0"/>
          <w:spacing w:val="-4"/>
          <w:sz w:val="32"/>
          <w:szCs w:val="32"/>
        </w:rPr>
        <w:br/>
        <w:t>②项目调整及支出调整手续是否完备；</w:t>
      </w:r>
      <w:r w:rsidRPr="00316B52">
        <w:rPr>
          <w:rStyle w:val="ad"/>
          <w:rFonts w:ascii="楷体" w:eastAsia="楷体" w:hAnsi="楷体" w:hint="eastAsia"/>
          <w:b w:val="0"/>
          <w:bCs w:val="0"/>
          <w:spacing w:val="-4"/>
          <w:sz w:val="32"/>
          <w:szCs w:val="32"/>
        </w:rPr>
        <w:br/>
        <w:t>③项目合同书、验收报告、技术鉴定等资料是否齐全并及时归档；</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④项目实施的人员条件、场地设备、信息支撑等是否落实到位。</w:t>
      </w:r>
      <w:r w:rsidRPr="00316B52">
        <w:rPr>
          <w:rStyle w:val="ad"/>
          <w:rFonts w:ascii="楷体" w:eastAsia="楷体" w:hAnsi="楷体" w:hint="eastAsia"/>
          <w:b w:val="0"/>
          <w:bCs w:val="0"/>
          <w:spacing w:val="-4"/>
          <w:sz w:val="32"/>
          <w:szCs w:val="32"/>
        </w:rPr>
        <w:br/>
        <w:t>产出 数量指标</w:t>
      </w:r>
      <w:r w:rsidRPr="00316B52">
        <w:rPr>
          <w:rStyle w:val="ad"/>
          <w:rFonts w:ascii="楷体" w:eastAsia="楷体" w:hAnsi="楷体" w:hint="eastAsia"/>
          <w:b w:val="0"/>
          <w:bCs w:val="0"/>
          <w:spacing w:val="-4"/>
          <w:sz w:val="32"/>
          <w:szCs w:val="32"/>
        </w:rPr>
        <w:br/>
        <w:t>支持民贸民品企业数量 项目实施的实际产出数与计划产出数的比率，用以反映和考核项目产出数量目标的实现程度。 实际完成率=（实际产出数/计划产出数）×100%。</w:t>
      </w:r>
      <w:r w:rsidRPr="00316B52">
        <w:rPr>
          <w:rStyle w:val="ad"/>
          <w:rFonts w:ascii="楷体" w:eastAsia="楷体" w:hAnsi="楷体" w:hint="eastAsia"/>
          <w:b w:val="0"/>
          <w:bCs w:val="0"/>
          <w:spacing w:val="-4"/>
          <w:sz w:val="32"/>
          <w:szCs w:val="32"/>
        </w:rPr>
        <w:br/>
        <w:t>实际产出数：一定时期（本年度或项目期）内项目实际产出的产品或提供的服务数量。</w:t>
      </w:r>
      <w:r w:rsidRPr="00316B52">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316B52">
        <w:rPr>
          <w:rStyle w:val="ad"/>
          <w:rFonts w:ascii="楷体" w:eastAsia="楷体" w:hAnsi="楷体" w:hint="eastAsia"/>
          <w:b w:val="0"/>
          <w:bCs w:val="0"/>
          <w:spacing w:val="-4"/>
          <w:sz w:val="32"/>
          <w:szCs w:val="32"/>
        </w:rPr>
        <w:br/>
        <w:t>质量指标 贴息支持政策覆盖率 项目完成的质量达标产出数与实际产出数的比率，用以反映和考核项目产出质量目标的实现程度。 质量达标率=（质量达标产出数/实际产出数）×100%。</w:t>
      </w:r>
      <w:r w:rsidRPr="00316B52">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316B52">
        <w:rPr>
          <w:rStyle w:val="ad"/>
          <w:rFonts w:ascii="楷体" w:eastAsia="楷体" w:hAnsi="楷体" w:hint="eastAsia"/>
          <w:b w:val="0"/>
          <w:bCs w:val="0"/>
          <w:spacing w:val="-4"/>
          <w:sz w:val="32"/>
          <w:szCs w:val="32"/>
        </w:rPr>
        <w:br/>
        <w:t>时效指标 收到上级拨付资金拨付时限 项目实际完成时间与计划完成时间的比较，用以反映和考核项目产出时效目标的实现程度。 实际完成时间：项目实施单位完成该项目实际所耗用的时间。</w:t>
      </w:r>
      <w:r w:rsidRPr="00316B52">
        <w:rPr>
          <w:rStyle w:val="ad"/>
          <w:rFonts w:ascii="楷体" w:eastAsia="楷体" w:hAnsi="楷体" w:hint="eastAsia"/>
          <w:b w:val="0"/>
          <w:bCs w:val="0"/>
          <w:spacing w:val="-4"/>
          <w:sz w:val="32"/>
          <w:szCs w:val="32"/>
        </w:rPr>
        <w:br/>
        <w:t>计划完成时间：按照项目实施计划或相关规定完成该项目所需的时间。</w:t>
      </w:r>
      <w:r w:rsidRPr="00316B52">
        <w:rPr>
          <w:rStyle w:val="ad"/>
          <w:rFonts w:ascii="楷体" w:eastAsia="楷体" w:hAnsi="楷体" w:hint="eastAsia"/>
          <w:b w:val="0"/>
          <w:bCs w:val="0"/>
          <w:spacing w:val="-4"/>
          <w:sz w:val="32"/>
          <w:szCs w:val="32"/>
        </w:rPr>
        <w:br/>
        <w:t>社会效益指标  民贸民品贷款贴息政策知晓率 给社会带来的影响 社会公众或服务对象是指因该项目实施而受到影响的部门（单位）、群体或个人。一般采取社会调查的方式。</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满意度 满意度指标 申报贴息资金企业满意度 社会公众或服务对象对项目实施效果的满意程度。 社会公众或服务对象是指因该项目实施而受到影响的部门（单位）、群体或个人。一般采取社会调查的方式。</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br/>
        <w:t xml:space="preserve">  </w:t>
      </w:r>
      <w:r w:rsidRPr="00316B52">
        <w:rPr>
          <w:rStyle w:val="ad"/>
          <w:rFonts w:ascii="楷体" w:eastAsia="楷体" w:hAnsi="楷体" w:hint="eastAsia"/>
          <w:b w:val="0"/>
          <w:bCs w:val="0"/>
          <w:spacing w:val="-4"/>
          <w:sz w:val="32"/>
          <w:szCs w:val="32"/>
        </w:rPr>
        <w:br/>
        <w:t>3. 评价方法</w:t>
      </w:r>
      <w:r w:rsidRPr="00316B52">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316B52">
        <w:rPr>
          <w:rStyle w:val="ad"/>
          <w:rFonts w:ascii="楷体" w:eastAsia="楷体" w:hAnsi="楷体" w:hint="eastAsia"/>
          <w:b w:val="0"/>
          <w:bCs w:val="0"/>
          <w:spacing w:val="-4"/>
          <w:sz w:val="32"/>
          <w:szCs w:val="32"/>
        </w:rPr>
        <w:br/>
        <w:t>（1）成本效益分析法。是指将投入与产出、效益进行关联性分析的方法。</w:t>
      </w:r>
      <w:r w:rsidRPr="00316B52">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316B52">
        <w:rPr>
          <w:rStyle w:val="ad"/>
          <w:rFonts w:ascii="楷体" w:eastAsia="楷体" w:hAnsi="楷体" w:hint="eastAsia"/>
          <w:b w:val="0"/>
          <w:bCs w:val="0"/>
          <w:spacing w:val="-4"/>
          <w:sz w:val="32"/>
          <w:szCs w:val="32"/>
        </w:rPr>
        <w:br/>
        <w:t>（3）因素分析法。是指综合分析影响绩效目标实现、实施效果的内外部因素的方法。</w:t>
      </w:r>
      <w:r w:rsidRPr="00316B52">
        <w:rPr>
          <w:rStyle w:val="ad"/>
          <w:rFonts w:ascii="楷体" w:eastAsia="楷体" w:hAnsi="楷体" w:hint="eastAsia"/>
          <w:b w:val="0"/>
          <w:bCs w:val="0"/>
          <w:spacing w:val="-4"/>
          <w:sz w:val="32"/>
          <w:szCs w:val="32"/>
        </w:rPr>
        <w:br/>
        <w:t>（4）最低成本法。是指在绩效目标确定的前提下，成本最小者为优的方法。</w:t>
      </w:r>
      <w:r w:rsidRPr="00316B52">
        <w:rPr>
          <w:rStyle w:val="ad"/>
          <w:rFonts w:ascii="楷体" w:eastAsia="楷体" w:hAnsi="楷体" w:hint="eastAsia"/>
          <w:b w:val="0"/>
          <w:bCs w:val="0"/>
          <w:spacing w:val="-4"/>
          <w:sz w:val="32"/>
          <w:szCs w:val="32"/>
        </w:rPr>
        <w:br/>
        <w:t>（5）公众评判法。是指通过专家评估、公众问卷及抽样调查等方式进行评判的方法。</w:t>
      </w:r>
      <w:r w:rsidRPr="00316B52">
        <w:rPr>
          <w:rStyle w:val="ad"/>
          <w:rFonts w:ascii="楷体" w:eastAsia="楷体" w:hAnsi="楷体" w:hint="eastAsia"/>
          <w:b w:val="0"/>
          <w:bCs w:val="0"/>
          <w:spacing w:val="-4"/>
          <w:sz w:val="32"/>
          <w:szCs w:val="32"/>
        </w:rPr>
        <w:br/>
        <w:t>（6）标杆管理法。是指以国内外同行业中较高的绩效水平为标杆进行评判的方法。</w:t>
      </w:r>
      <w:r w:rsidRPr="00316B52">
        <w:rPr>
          <w:rStyle w:val="ad"/>
          <w:rFonts w:ascii="楷体" w:eastAsia="楷体" w:hAnsi="楷体" w:hint="eastAsia"/>
          <w:b w:val="0"/>
          <w:bCs w:val="0"/>
          <w:spacing w:val="-4"/>
          <w:sz w:val="32"/>
          <w:szCs w:val="32"/>
        </w:rPr>
        <w:br/>
        <w:t>（7）其他评价方法。</w:t>
      </w:r>
      <w:r w:rsidRPr="00316B52">
        <w:rPr>
          <w:rStyle w:val="ad"/>
          <w:rFonts w:ascii="楷体" w:eastAsia="楷体" w:hAnsi="楷体" w:hint="eastAsia"/>
          <w:b w:val="0"/>
          <w:bCs w:val="0"/>
          <w:spacing w:val="-4"/>
          <w:sz w:val="32"/>
          <w:szCs w:val="32"/>
        </w:rPr>
        <w:br/>
        <w:t>根据本项目（民品企业贷款贴息）的特点，本次评价主要采用比较法和公众评判法，对项目总预算和明细预算的内容、标准、计</w:t>
      </w:r>
      <w:r w:rsidRPr="00316B52">
        <w:rPr>
          <w:rStyle w:val="ad"/>
          <w:rFonts w:ascii="楷体" w:eastAsia="楷体" w:hAnsi="楷体" w:hint="eastAsia"/>
          <w:b w:val="0"/>
          <w:bCs w:val="0"/>
          <w:spacing w:val="-4"/>
          <w:sz w:val="32"/>
          <w:szCs w:val="32"/>
        </w:rPr>
        <w:lastRenderedPageBreak/>
        <w:t>划是否经济合理进行深入分析，以考察实际产出和效益是否达到预期。</w:t>
      </w:r>
      <w:r w:rsidRPr="00316B52">
        <w:rPr>
          <w:rStyle w:val="ad"/>
          <w:rFonts w:ascii="楷体" w:eastAsia="楷体" w:hAnsi="楷体" w:hint="eastAsia"/>
          <w:b w:val="0"/>
          <w:bCs w:val="0"/>
          <w:spacing w:val="-4"/>
          <w:sz w:val="32"/>
          <w:szCs w:val="32"/>
        </w:rPr>
        <w:br/>
        <w:t>4. 评价标准</w:t>
      </w:r>
      <w:r w:rsidRPr="00316B52">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316B52">
        <w:rPr>
          <w:rStyle w:val="ad"/>
          <w:rFonts w:ascii="楷体" w:eastAsia="楷体" w:hAnsi="楷体" w:hint="eastAsia"/>
          <w:b w:val="0"/>
          <w:bCs w:val="0"/>
          <w:spacing w:val="-4"/>
          <w:sz w:val="32"/>
          <w:szCs w:val="32"/>
        </w:rPr>
        <w:br/>
        <w:t>（1）计划标准。指以预先制定的目标、计划、预算、定额等作为评价标准。</w:t>
      </w:r>
      <w:r w:rsidRPr="00316B52">
        <w:rPr>
          <w:rStyle w:val="ad"/>
          <w:rFonts w:ascii="楷体" w:eastAsia="楷体" w:hAnsi="楷体" w:hint="eastAsia"/>
          <w:b w:val="0"/>
          <w:bCs w:val="0"/>
          <w:spacing w:val="-4"/>
          <w:sz w:val="32"/>
          <w:szCs w:val="32"/>
        </w:rPr>
        <w:br/>
        <w:t>（2）行业标准。指参照国家公布的行业指标数据制定的评价标准。</w:t>
      </w:r>
      <w:r w:rsidRPr="00316B52">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316B52">
        <w:rPr>
          <w:rStyle w:val="ad"/>
          <w:rFonts w:ascii="楷体" w:eastAsia="楷体" w:hAnsi="楷体" w:hint="eastAsia"/>
          <w:b w:val="0"/>
          <w:bCs w:val="0"/>
          <w:spacing w:val="-4"/>
          <w:sz w:val="32"/>
          <w:szCs w:val="32"/>
        </w:rPr>
        <w:br/>
        <w:t>在上述评价标准的基础上，本次评价依据以下文件为重要指导和准绳：</w:t>
      </w:r>
      <w:r w:rsidRPr="00316B52">
        <w:rPr>
          <w:rStyle w:val="ad"/>
          <w:rFonts w:ascii="楷体" w:eastAsia="楷体" w:hAnsi="楷体" w:hint="eastAsia"/>
          <w:b w:val="0"/>
          <w:bCs w:val="0"/>
          <w:spacing w:val="-4"/>
          <w:sz w:val="32"/>
          <w:szCs w:val="32"/>
        </w:rPr>
        <w:br/>
        <w:t>？《中共中央国务院关于全面实施预算绩效管理的意见》（中发〔2018〕34号）</w:t>
      </w:r>
      <w:r w:rsidRPr="00316B52">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316B52">
        <w:rPr>
          <w:rStyle w:val="ad"/>
          <w:rFonts w:ascii="楷体" w:eastAsia="楷体" w:hAnsi="楷体" w:hint="eastAsia"/>
          <w:b w:val="0"/>
          <w:bCs w:val="0"/>
          <w:spacing w:val="-4"/>
          <w:sz w:val="32"/>
          <w:szCs w:val="32"/>
        </w:rPr>
        <w:br/>
        <w:t>？《关于做好2019年部门预算项目支出绩效目标管理有关事宜的通知》（乌财预〔2018〕76号）</w:t>
      </w:r>
      <w:r w:rsidRPr="00316B52">
        <w:rPr>
          <w:rStyle w:val="ad"/>
          <w:rFonts w:ascii="楷体" w:eastAsia="楷体" w:hAnsi="楷体" w:hint="eastAsia"/>
          <w:b w:val="0"/>
          <w:bCs w:val="0"/>
          <w:spacing w:val="-4"/>
          <w:sz w:val="32"/>
          <w:szCs w:val="32"/>
        </w:rPr>
        <w:br/>
        <w:t>？《项目支出绩效评价管理办法》（财预〔2020〕10号）</w:t>
      </w:r>
      <w:r w:rsidRPr="00316B52">
        <w:rPr>
          <w:rStyle w:val="ad"/>
          <w:rFonts w:ascii="楷体" w:eastAsia="楷体" w:hAnsi="楷体" w:hint="eastAsia"/>
          <w:b w:val="0"/>
          <w:bCs w:val="0"/>
          <w:spacing w:val="-4"/>
          <w:sz w:val="32"/>
          <w:szCs w:val="32"/>
        </w:rPr>
        <w:br/>
        <w:t>《关于下发新疆“十三五”期间全国民族特需商品定点生产企业名单及相关事宜的通知》（新民宗机发（2019）87号，新机23284号）</w:t>
      </w:r>
      <w:r w:rsidRPr="00316B52">
        <w:rPr>
          <w:rStyle w:val="ad"/>
          <w:rFonts w:ascii="楷体" w:eastAsia="楷体" w:hAnsi="楷体" w:hint="eastAsia"/>
          <w:b w:val="0"/>
          <w:bCs w:val="0"/>
          <w:spacing w:val="-4"/>
          <w:sz w:val="32"/>
          <w:szCs w:val="32"/>
        </w:rPr>
        <w:br/>
        <w:t>《关于印发&lt;自治区民族贸易和民族特需商品生产贷款贴息引导支持资金管理暂行办法&gt;的通知》(新财金〔2019〕33号)</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《关于&lt;自治区民族贸易和民族特需商品生产贷款贴息引导支持资金管理暂行办法&gt;的补充通知》(新财金〔2020〕53号)</w:t>
      </w:r>
    </w:p>
    <w:p w14:paraId="2ED6ECBD" w14:textId="77777777" w:rsidR="000048AA" w:rsidRPr="00316B52" w:rsidRDefault="00000000">
      <w:pPr>
        <w:spacing w:line="540" w:lineRule="exact"/>
        <w:ind w:firstLineChars="181" w:firstLine="567"/>
        <w:rPr>
          <w:rStyle w:val="ad"/>
          <w:rFonts w:ascii="楷体" w:eastAsia="楷体" w:hAnsi="楷体" w:hint="eastAsia"/>
          <w:spacing w:val="-4"/>
          <w:sz w:val="32"/>
          <w:szCs w:val="32"/>
        </w:rPr>
      </w:pPr>
      <w:r w:rsidRPr="00316B52">
        <w:rPr>
          <w:rStyle w:val="ad"/>
          <w:rFonts w:ascii="楷体" w:eastAsia="楷体" w:hAnsi="楷体" w:hint="eastAsia"/>
          <w:spacing w:val="-4"/>
          <w:sz w:val="32"/>
          <w:szCs w:val="32"/>
        </w:rPr>
        <w:t>（三）绩效评价工作过程</w:t>
      </w:r>
    </w:p>
    <w:p w14:paraId="0644D6D2" w14:textId="77777777"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Pr="00316B52" w:rsidRDefault="00000000">
      <w:pPr>
        <w:spacing w:line="540" w:lineRule="exact"/>
        <w:ind w:firstLine="640"/>
        <w:rPr>
          <w:rStyle w:val="ad"/>
          <w:rFonts w:ascii="黑体" w:eastAsia="黑体" w:hAnsi="黑体" w:hint="eastAsia"/>
          <w:b w:val="0"/>
          <w:spacing w:val="-4"/>
          <w:sz w:val="32"/>
          <w:szCs w:val="32"/>
        </w:rPr>
      </w:pPr>
      <w:r w:rsidRPr="00316B52">
        <w:rPr>
          <w:rStyle w:val="ad"/>
          <w:rFonts w:ascii="黑体" w:eastAsia="黑体" w:hAnsi="黑体" w:hint="eastAsia"/>
          <w:b w:val="0"/>
          <w:spacing w:val="-4"/>
          <w:sz w:val="32"/>
          <w:szCs w:val="32"/>
        </w:rPr>
        <w:t>三、综合评价情况及评价结论</w:t>
      </w:r>
    </w:p>
    <w:p w14:paraId="702BFB2D" w14:textId="77777777"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（一）评价结论</w:t>
      </w:r>
      <w:r w:rsidRPr="00316B52">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结合项目特点，制定符合项目实际的绩效评价指标体系及评分标准，通过数据采集、问卷调查及访谈等形式，对2023年民品企业贷款贴息进行客观评价，最终评分结果为：总分为95，效评级为“优” 。</w:t>
      </w:r>
      <w:r w:rsidRPr="00316B52">
        <w:rPr>
          <w:rStyle w:val="ad"/>
          <w:rFonts w:ascii="楷体" w:eastAsia="楷体" w:hAnsi="楷体" w:hint="eastAsia"/>
          <w:b w:val="0"/>
          <w:bCs w:val="0"/>
          <w:spacing w:val="-4"/>
          <w:sz w:val="32"/>
          <w:szCs w:val="32"/>
        </w:rPr>
        <w:br/>
        <w:t>项目各部分权重和绩效分值如表3-1所示：</w:t>
      </w:r>
      <w:r w:rsidRPr="00316B52">
        <w:rPr>
          <w:rStyle w:val="ad"/>
          <w:rFonts w:ascii="楷体" w:eastAsia="楷体" w:hAnsi="楷体" w:hint="eastAsia"/>
          <w:b w:val="0"/>
          <w:bCs w:val="0"/>
          <w:spacing w:val="-4"/>
          <w:sz w:val="32"/>
          <w:szCs w:val="32"/>
        </w:rPr>
        <w:br/>
        <w:t>表3-1 项目各部分权重和绩效分值</w:t>
      </w:r>
      <w:r w:rsidRPr="00316B52">
        <w:rPr>
          <w:rStyle w:val="ad"/>
          <w:rFonts w:ascii="楷体" w:eastAsia="楷体" w:hAnsi="楷体" w:hint="eastAsia"/>
          <w:b w:val="0"/>
          <w:bCs w:val="0"/>
          <w:spacing w:val="-4"/>
          <w:sz w:val="32"/>
          <w:szCs w:val="32"/>
        </w:rPr>
        <w:br/>
        <w:t>一级指标 二级指标 三级指标 分值 得分 得分率</w:t>
      </w:r>
      <w:r w:rsidRPr="00316B52">
        <w:rPr>
          <w:rStyle w:val="ad"/>
          <w:rFonts w:ascii="楷体" w:eastAsia="楷体" w:hAnsi="楷体" w:hint="eastAsia"/>
          <w:b w:val="0"/>
          <w:bCs w:val="0"/>
          <w:spacing w:val="-4"/>
          <w:sz w:val="32"/>
          <w:szCs w:val="32"/>
        </w:rPr>
        <w:br/>
        <w:t>决策 项目立项 立项依据充分性 4 4 100%</w:t>
      </w:r>
      <w:r w:rsidRPr="00316B52">
        <w:rPr>
          <w:rStyle w:val="ad"/>
          <w:rFonts w:ascii="楷体" w:eastAsia="楷体" w:hAnsi="楷体" w:hint="eastAsia"/>
          <w:b w:val="0"/>
          <w:bCs w:val="0"/>
          <w:spacing w:val="-4"/>
          <w:sz w:val="32"/>
          <w:szCs w:val="32"/>
        </w:rPr>
        <w:br/>
        <w:t>立项程序规范性 4 4 100%</w:t>
      </w:r>
      <w:r w:rsidRPr="00316B52">
        <w:rPr>
          <w:rStyle w:val="ad"/>
          <w:rFonts w:ascii="楷体" w:eastAsia="楷体" w:hAnsi="楷体" w:hint="eastAsia"/>
          <w:b w:val="0"/>
          <w:bCs w:val="0"/>
          <w:spacing w:val="-4"/>
          <w:sz w:val="32"/>
          <w:szCs w:val="32"/>
        </w:rPr>
        <w:br/>
        <w:t>绩效目标 绩效目标合理性 3 3 100%</w:t>
      </w:r>
      <w:r w:rsidRPr="00316B52">
        <w:rPr>
          <w:rStyle w:val="ad"/>
          <w:rFonts w:ascii="楷体" w:eastAsia="楷体" w:hAnsi="楷体" w:hint="eastAsia"/>
          <w:b w:val="0"/>
          <w:bCs w:val="0"/>
          <w:spacing w:val="-4"/>
          <w:sz w:val="32"/>
          <w:szCs w:val="32"/>
        </w:rPr>
        <w:br/>
        <w:t>绩效指标明确性 3 3 100%</w:t>
      </w:r>
      <w:r w:rsidRPr="00316B52">
        <w:rPr>
          <w:rStyle w:val="ad"/>
          <w:rFonts w:ascii="楷体" w:eastAsia="楷体" w:hAnsi="楷体" w:hint="eastAsia"/>
          <w:b w:val="0"/>
          <w:bCs w:val="0"/>
          <w:spacing w:val="-4"/>
          <w:sz w:val="32"/>
          <w:szCs w:val="32"/>
        </w:rPr>
        <w:br/>
        <w:t>资金投入 预算编制科学性 3 3 100%</w:t>
      </w:r>
      <w:r w:rsidRPr="00316B52">
        <w:rPr>
          <w:rStyle w:val="ad"/>
          <w:rFonts w:ascii="楷体" w:eastAsia="楷体" w:hAnsi="楷体" w:hint="eastAsia"/>
          <w:b w:val="0"/>
          <w:bCs w:val="0"/>
          <w:spacing w:val="-4"/>
          <w:sz w:val="32"/>
          <w:szCs w:val="32"/>
        </w:rPr>
        <w:br/>
        <w:t>资金分配合理性 3 3 100%</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过程 资金管理 资金到位率 5 5 100%</w:t>
      </w:r>
      <w:r w:rsidRPr="00316B52">
        <w:rPr>
          <w:rStyle w:val="ad"/>
          <w:rFonts w:ascii="楷体" w:eastAsia="楷体" w:hAnsi="楷体" w:hint="eastAsia"/>
          <w:b w:val="0"/>
          <w:bCs w:val="0"/>
          <w:spacing w:val="-4"/>
          <w:sz w:val="32"/>
          <w:szCs w:val="32"/>
        </w:rPr>
        <w:br/>
        <w:t>预算执行率 5 5 100%</w:t>
      </w:r>
      <w:r w:rsidRPr="00316B52">
        <w:rPr>
          <w:rStyle w:val="ad"/>
          <w:rFonts w:ascii="楷体" w:eastAsia="楷体" w:hAnsi="楷体" w:hint="eastAsia"/>
          <w:b w:val="0"/>
          <w:bCs w:val="0"/>
          <w:spacing w:val="-4"/>
          <w:sz w:val="32"/>
          <w:szCs w:val="32"/>
        </w:rPr>
        <w:br/>
        <w:t>资金使用合规性 3 3 100%</w:t>
      </w:r>
      <w:r w:rsidRPr="00316B52">
        <w:rPr>
          <w:rStyle w:val="ad"/>
          <w:rFonts w:ascii="楷体" w:eastAsia="楷体" w:hAnsi="楷体" w:hint="eastAsia"/>
          <w:b w:val="0"/>
          <w:bCs w:val="0"/>
          <w:spacing w:val="-4"/>
          <w:sz w:val="32"/>
          <w:szCs w:val="32"/>
        </w:rPr>
        <w:br/>
        <w:t>组织实施 管理制度健全性 3 3 100%</w:t>
      </w:r>
      <w:r w:rsidRPr="00316B52">
        <w:rPr>
          <w:rStyle w:val="ad"/>
          <w:rFonts w:ascii="楷体" w:eastAsia="楷体" w:hAnsi="楷体" w:hint="eastAsia"/>
          <w:b w:val="0"/>
          <w:bCs w:val="0"/>
          <w:spacing w:val="-4"/>
          <w:sz w:val="32"/>
          <w:szCs w:val="32"/>
        </w:rPr>
        <w:br/>
        <w:t>制度执行有效性 2 2 100%</w:t>
      </w:r>
      <w:r w:rsidRPr="00316B52">
        <w:rPr>
          <w:rStyle w:val="ad"/>
          <w:rFonts w:ascii="楷体" w:eastAsia="楷体" w:hAnsi="楷体" w:hint="eastAsia"/>
          <w:b w:val="0"/>
          <w:bCs w:val="0"/>
          <w:spacing w:val="-4"/>
          <w:sz w:val="32"/>
          <w:szCs w:val="32"/>
        </w:rPr>
        <w:br/>
        <w:t>产出 数量指标 支持民贸民品企业数量 10 10 100%</w:t>
      </w:r>
      <w:r w:rsidRPr="00316B52">
        <w:rPr>
          <w:rStyle w:val="ad"/>
          <w:rFonts w:ascii="楷体" w:eastAsia="楷体" w:hAnsi="楷体" w:hint="eastAsia"/>
          <w:b w:val="0"/>
          <w:bCs w:val="0"/>
          <w:spacing w:val="-4"/>
          <w:sz w:val="32"/>
          <w:szCs w:val="32"/>
        </w:rPr>
        <w:br/>
        <w:t>质量指标 贴息支持政策覆盖率 10 10 50%</w:t>
      </w:r>
      <w:r w:rsidRPr="00316B52">
        <w:rPr>
          <w:rStyle w:val="ad"/>
          <w:rFonts w:ascii="楷体" w:eastAsia="楷体" w:hAnsi="楷体" w:hint="eastAsia"/>
          <w:b w:val="0"/>
          <w:bCs w:val="0"/>
          <w:spacing w:val="-4"/>
          <w:sz w:val="32"/>
          <w:szCs w:val="32"/>
        </w:rPr>
        <w:br/>
        <w:t>时效指标 收到上级拨付资金拨付时限 15 15 100%</w:t>
      </w:r>
      <w:r w:rsidRPr="00316B52">
        <w:rPr>
          <w:rStyle w:val="ad"/>
          <w:rFonts w:ascii="楷体" w:eastAsia="楷体" w:hAnsi="楷体" w:hint="eastAsia"/>
          <w:b w:val="0"/>
          <w:bCs w:val="0"/>
          <w:spacing w:val="-4"/>
          <w:sz w:val="32"/>
          <w:szCs w:val="32"/>
        </w:rPr>
        <w:br/>
        <w:t>社会效益指标 民贸民品贷款贴息知晓率 15 10 66%</w:t>
      </w:r>
      <w:r w:rsidRPr="00316B52">
        <w:rPr>
          <w:rStyle w:val="ad"/>
          <w:rFonts w:ascii="楷体" w:eastAsia="楷体" w:hAnsi="楷体" w:hint="eastAsia"/>
          <w:b w:val="0"/>
          <w:bCs w:val="0"/>
          <w:spacing w:val="-4"/>
          <w:sz w:val="32"/>
          <w:szCs w:val="32"/>
        </w:rPr>
        <w:br/>
        <w:t>满意度 满意度指标 申报贴息资金企业满意度 10 10 100%</w:t>
      </w:r>
      <w:r w:rsidRPr="00316B52">
        <w:rPr>
          <w:rStyle w:val="ad"/>
          <w:rFonts w:ascii="楷体" w:eastAsia="楷体" w:hAnsi="楷体" w:hint="eastAsia"/>
          <w:b w:val="0"/>
          <w:bCs w:val="0"/>
          <w:spacing w:val="-4"/>
          <w:sz w:val="32"/>
          <w:szCs w:val="32"/>
        </w:rPr>
        <w:br/>
        <w:t>（二）主要绩效</w:t>
      </w:r>
      <w:r w:rsidRPr="00316B52">
        <w:rPr>
          <w:rStyle w:val="ad"/>
          <w:rFonts w:ascii="楷体" w:eastAsia="楷体" w:hAnsi="楷体" w:hint="eastAsia"/>
          <w:b w:val="0"/>
          <w:bCs w:val="0"/>
          <w:spacing w:val="-4"/>
          <w:sz w:val="32"/>
          <w:szCs w:val="32"/>
        </w:rPr>
        <w:br/>
        <w:t>该项目资金米东区财政及时拨付，单位在此次评价期间内，有序完成设定目标的部分工作任务，民贸民品生产贷款贴息到位，及时缓解了企业资金压力，有效的支持了民族特需商品生产企业的持续发展。引导银行贷款资金到位，及时促进银行加大对民族特需商品生产企业 的支持力度。</w:t>
      </w:r>
    </w:p>
    <w:p w14:paraId="624FD63F" w14:textId="77777777" w:rsidR="000048AA" w:rsidRPr="00316B52" w:rsidRDefault="00000000">
      <w:pPr>
        <w:spacing w:line="540" w:lineRule="exact"/>
        <w:ind w:firstLine="640"/>
        <w:rPr>
          <w:rStyle w:val="ad"/>
          <w:rFonts w:ascii="黑体" w:eastAsia="黑体" w:hAnsi="黑体" w:hint="eastAsia"/>
        </w:rPr>
      </w:pPr>
      <w:r w:rsidRPr="00316B52">
        <w:rPr>
          <w:rStyle w:val="ad"/>
          <w:rFonts w:ascii="黑体" w:eastAsia="黑体" w:hAnsi="黑体" w:hint="eastAsia"/>
          <w:b w:val="0"/>
          <w:spacing w:val="-4"/>
          <w:sz w:val="32"/>
          <w:szCs w:val="32"/>
        </w:rPr>
        <w:t>四、绩效评价指标分析</w:t>
      </w:r>
      <w:r w:rsidRPr="00316B52">
        <w:rPr>
          <w:rStyle w:val="ad"/>
          <w:rFonts w:ascii="黑体" w:eastAsia="黑体" w:hAnsi="黑体" w:hint="eastAsia"/>
        </w:rPr>
        <w:t xml:space="preserve"> </w:t>
      </w:r>
    </w:p>
    <w:p w14:paraId="2BDB141E" w14:textId="77777777" w:rsidR="000048AA" w:rsidRPr="00316B52" w:rsidRDefault="00000000">
      <w:pPr>
        <w:spacing w:line="540" w:lineRule="exact"/>
        <w:ind w:firstLineChars="181" w:firstLine="567"/>
        <w:rPr>
          <w:rFonts w:ascii="楷体" w:eastAsia="楷体" w:hAnsi="楷体" w:hint="eastAsia"/>
          <w:b/>
          <w:spacing w:val="-4"/>
          <w:sz w:val="32"/>
          <w:szCs w:val="32"/>
        </w:rPr>
      </w:pPr>
      <w:r w:rsidRPr="00316B52">
        <w:rPr>
          <w:rFonts w:ascii="楷体" w:eastAsia="楷体" w:hAnsi="楷体" w:hint="eastAsia"/>
          <w:b/>
          <w:spacing w:val="-4"/>
          <w:sz w:val="32"/>
          <w:szCs w:val="32"/>
        </w:rPr>
        <w:t>（一）</w:t>
      </w:r>
      <w:r w:rsidRPr="00316B52">
        <w:rPr>
          <w:rStyle w:val="ad"/>
          <w:rFonts w:ascii="楷体" w:eastAsia="楷体" w:hAnsi="楷体" w:hint="eastAsia"/>
          <w:spacing w:val="-4"/>
          <w:sz w:val="32"/>
          <w:szCs w:val="32"/>
        </w:rPr>
        <w:t>项目决策情况</w:t>
      </w:r>
    </w:p>
    <w:p w14:paraId="0E9F8597" w14:textId="77777777" w:rsidR="000048AA" w:rsidRPr="00316B5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（一）项目决策情况</w:t>
      </w:r>
      <w:r w:rsidRPr="00316B52">
        <w:rPr>
          <w:rStyle w:val="ad"/>
          <w:rFonts w:ascii="楷体" w:eastAsia="楷体" w:hAnsi="楷体" w:hint="eastAsia"/>
          <w:b w:val="0"/>
          <w:bCs w:val="0"/>
          <w:spacing w:val="-4"/>
          <w:sz w:val="32"/>
          <w:szCs w:val="32"/>
        </w:rPr>
        <w:br/>
        <w:t>项目决策指标由3个二级指标和6个三级指标构成，权重为20分，实际得分20分。</w:t>
      </w:r>
      <w:r w:rsidRPr="00316B52">
        <w:rPr>
          <w:rStyle w:val="ad"/>
          <w:rFonts w:ascii="楷体" w:eastAsia="楷体" w:hAnsi="楷体" w:hint="eastAsia"/>
          <w:b w:val="0"/>
          <w:bCs w:val="0"/>
          <w:spacing w:val="-4"/>
          <w:sz w:val="32"/>
          <w:szCs w:val="32"/>
        </w:rPr>
        <w:br/>
        <w:t>1. 项目立项</w:t>
      </w:r>
      <w:r w:rsidRPr="00316B52">
        <w:rPr>
          <w:rStyle w:val="ad"/>
          <w:rFonts w:ascii="楷体" w:eastAsia="楷体" w:hAnsi="楷体" w:hint="eastAsia"/>
          <w:b w:val="0"/>
          <w:bCs w:val="0"/>
          <w:spacing w:val="-4"/>
          <w:sz w:val="32"/>
          <w:szCs w:val="32"/>
        </w:rPr>
        <w:br/>
        <w:t>立项依据充分性：项目立项符合国家法律法规、政策乌财金【2022】14号文件、乌财金【2023】7号文件要求。属于部门履职所需。此外，本项目属于公共财政支持范围，符合中央、地方事权支出</w:t>
      </w:r>
      <w:r w:rsidRPr="00316B52">
        <w:rPr>
          <w:rStyle w:val="ad"/>
          <w:rFonts w:ascii="楷体" w:eastAsia="楷体" w:hAnsi="楷体" w:hint="eastAsia"/>
          <w:b w:val="0"/>
          <w:bCs w:val="0"/>
          <w:spacing w:val="-4"/>
          <w:sz w:val="32"/>
          <w:szCs w:val="32"/>
        </w:rPr>
        <w:lastRenderedPageBreak/>
        <w:t>责任划分原则，没有据充分，得4分。与相关部门同类项目或部门内部相关项目重复。因此，立项依</w:t>
      </w:r>
      <w:r w:rsidRPr="00316B52">
        <w:rPr>
          <w:rStyle w:val="ad"/>
          <w:rFonts w:ascii="楷体" w:eastAsia="楷体" w:hAnsi="楷体" w:hint="eastAsia"/>
          <w:b w:val="0"/>
          <w:bCs w:val="0"/>
          <w:spacing w:val="-4"/>
          <w:sz w:val="32"/>
          <w:szCs w:val="32"/>
        </w:rPr>
        <w:br/>
        <w:t>立项程序规范性:项目按照自治区民贸民品申报标准申请设立，审批文件、材料符合相关要求，故立项程序规范，得4分。</w:t>
      </w:r>
      <w:r w:rsidRPr="00316B52">
        <w:rPr>
          <w:rStyle w:val="ad"/>
          <w:rFonts w:ascii="楷体" w:eastAsia="楷体" w:hAnsi="楷体" w:hint="eastAsia"/>
          <w:b w:val="0"/>
          <w:bCs w:val="0"/>
          <w:spacing w:val="-4"/>
          <w:sz w:val="32"/>
          <w:szCs w:val="32"/>
        </w:rPr>
        <w:br/>
        <w:t>综上，该指标满分8分，得分8分。</w:t>
      </w:r>
      <w:r w:rsidRPr="00316B52">
        <w:rPr>
          <w:rStyle w:val="ad"/>
          <w:rFonts w:ascii="楷体" w:eastAsia="楷体" w:hAnsi="楷体" w:hint="eastAsia"/>
          <w:b w:val="0"/>
          <w:bCs w:val="0"/>
          <w:spacing w:val="-4"/>
          <w:sz w:val="32"/>
          <w:szCs w:val="32"/>
        </w:rPr>
        <w:br/>
        <w:t>2. 绩效目标</w:t>
      </w:r>
      <w:r w:rsidRPr="00316B52">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316B52">
        <w:rPr>
          <w:rStyle w:val="ad"/>
          <w:rFonts w:ascii="楷体" w:eastAsia="楷体" w:hAnsi="楷体" w:hint="eastAsia"/>
          <w:b w:val="0"/>
          <w:bCs w:val="0"/>
          <w:spacing w:val="-4"/>
          <w:sz w:val="32"/>
          <w:szCs w:val="32"/>
        </w:rPr>
        <w:br/>
        <w:t>绩效目标明确性：缓解企业资金压力，有效的支持民族特需商品生产企业的持续发展。引导银行贷款资金到位，及时促进银行加大对民族特需商品生产企业的支持力度。其中，目标已细化为具体的绩效指标（支持民贸民品企业数量，贴息支持政策覆盖率，收到上级拨付资金拨付时限，民贸民品贷款贴息知晓率，申报贴息资金企业满意度），可通过数量指标、质量指标、时效指标予以量化，并具有确切的评价标准，且指标设定均与目标相关。各项指标均能在现实条件下收集到相关数据进行佐证，并与当年项目年度计划相对应，故绩效目标明确性指标得分3分。</w:t>
      </w:r>
      <w:r w:rsidRPr="00316B52">
        <w:rPr>
          <w:rStyle w:val="ad"/>
          <w:rFonts w:ascii="楷体" w:eastAsia="楷体" w:hAnsi="楷体" w:hint="eastAsia"/>
          <w:b w:val="0"/>
          <w:bCs w:val="0"/>
          <w:spacing w:val="-4"/>
          <w:sz w:val="32"/>
          <w:szCs w:val="32"/>
        </w:rPr>
        <w:br/>
        <w:t>综上，该指标满分6分，得分6分。</w:t>
      </w:r>
      <w:r w:rsidRPr="00316B52">
        <w:rPr>
          <w:rStyle w:val="ad"/>
          <w:rFonts w:ascii="楷体" w:eastAsia="楷体" w:hAnsi="楷体" w:hint="eastAsia"/>
          <w:b w:val="0"/>
          <w:bCs w:val="0"/>
          <w:spacing w:val="-4"/>
          <w:sz w:val="32"/>
          <w:szCs w:val="32"/>
        </w:rPr>
        <w:br/>
        <w:t>3. 资金投入</w:t>
      </w:r>
      <w:r w:rsidRPr="00316B52">
        <w:rPr>
          <w:rStyle w:val="ad"/>
          <w:rFonts w:ascii="楷体" w:eastAsia="楷体" w:hAnsi="楷体" w:hint="eastAsia"/>
          <w:b w:val="0"/>
          <w:bCs w:val="0"/>
          <w:spacing w:val="-4"/>
          <w:sz w:val="32"/>
          <w:szCs w:val="32"/>
        </w:rPr>
        <w:br/>
        <w:t>预算编制科学性：根据银行规定，民贸民品企业贷款贴息按2.88%计算，预算贴息金额=民贸民品企业年度贷款本金*2.88%÷360×当年贷款计息天数。故预算编制科学性指标得分3分。</w:t>
      </w:r>
      <w:r w:rsidRPr="00316B52">
        <w:rPr>
          <w:rStyle w:val="ad"/>
          <w:rFonts w:ascii="楷体" w:eastAsia="楷体" w:hAnsi="楷体" w:hint="eastAsia"/>
          <w:b w:val="0"/>
          <w:bCs w:val="0"/>
          <w:spacing w:val="-4"/>
          <w:sz w:val="32"/>
          <w:szCs w:val="32"/>
        </w:rPr>
        <w:br/>
        <w:t>资金分配合理性：根据乌财金【2022】14号文件、乌财金【2023】</w:t>
      </w:r>
      <w:r w:rsidRPr="00316B52">
        <w:rPr>
          <w:rStyle w:val="ad"/>
          <w:rFonts w:ascii="楷体" w:eastAsia="楷体" w:hAnsi="楷体" w:hint="eastAsia"/>
          <w:b w:val="0"/>
          <w:bCs w:val="0"/>
          <w:spacing w:val="-4"/>
          <w:sz w:val="32"/>
          <w:szCs w:val="32"/>
        </w:rPr>
        <w:lastRenderedPageBreak/>
        <w:t>7号文件等相关文件规定进行资金分配。故资金分配合理性指标得分3分。</w:t>
      </w:r>
      <w:r w:rsidRPr="00316B52">
        <w:rPr>
          <w:rStyle w:val="ad"/>
          <w:rFonts w:ascii="楷体" w:eastAsia="楷体" w:hAnsi="楷体" w:hint="eastAsia"/>
          <w:b w:val="0"/>
          <w:bCs w:val="0"/>
          <w:spacing w:val="-4"/>
          <w:sz w:val="32"/>
          <w:szCs w:val="32"/>
        </w:rPr>
        <w:br/>
        <w:t>综上，该指标满分6分，得分6分。</w:t>
      </w:r>
      <w:r w:rsidRPr="00316B52">
        <w:rPr>
          <w:rStyle w:val="ad"/>
          <w:rFonts w:ascii="楷体" w:eastAsia="楷体" w:hAnsi="楷体" w:hint="eastAsia"/>
          <w:b w:val="0"/>
          <w:bCs w:val="0"/>
          <w:spacing w:val="-4"/>
          <w:sz w:val="32"/>
          <w:szCs w:val="32"/>
        </w:rPr>
        <w:tab/>
      </w:r>
    </w:p>
    <w:p w14:paraId="18D4984C" w14:textId="77777777" w:rsidR="000048AA" w:rsidRPr="00316B52" w:rsidRDefault="00000000">
      <w:pPr>
        <w:spacing w:line="540" w:lineRule="exact"/>
        <w:ind w:firstLineChars="181" w:firstLine="567"/>
        <w:rPr>
          <w:rStyle w:val="ad"/>
          <w:rFonts w:ascii="楷体" w:eastAsia="楷体" w:hAnsi="楷体" w:hint="eastAsia"/>
          <w:spacing w:val="-4"/>
          <w:sz w:val="32"/>
          <w:szCs w:val="32"/>
        </w:rPr>
      </w:pPr>
      <w:r w:rsidRPr="00316B52">
        <w:rPr>
          <w:rFonts w:ascii="楷体" w:eastAsia="楷体" w:hAnsi="楷体" w:hint="eastAsia"/>
          <w:b/>
          <w:spacing w:val="-4"/>
          <w:sz w:val="32"/>
          <w:szCs w:val="32"/>
        </w:rPr>
        <w:t>（二）</w:t>
      </w:r>
      <w:r w:rsidRPr="00316B52">
        <w:rPr>
          <w:rStyle w:val="ad"/>
          <w:rFonts w:ascii="楷体" w:eastAsia="楷体" w:hAnsi="楷体" w:hint="eastAsia"/>
          <w:spacing w:val="-4"/>
          <w:sz w:val="32"/>
          <w:szCs w:val="32"/>
        </w:rPr>
        <w:t>项目过程情况</w:t>
      </w:r>
    </w:p>
    <w:p w14:paraId="2EE3560E" w14:textId="77777777"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项目过程指标由2个二级指标和5个三级指标构成，权重为20分，实际得分20分。</w:t>
      </w:r>
      <w:r w:rsidRPr="00316B52">
        <w:rPr>
          <w:rStyle w:val="ad"/>
          <w:rFonts w:ascii="楷体" w:eastAsia="楷体" w:hAnsi="楷体" w:hint="eastAsia"/>
          <w:b w:val="0"/>
          <w:bCs w:val="0"/>
          <w:spacing w:val="-4"/>
          <w:sz w:val="32"/>
          <w:szCs w:val="32"/>
        </w:rPr>
        <w:br/>
        <w:t>1. 资金管理</w:t>
      </w:r>
      <w:r w:rsidRPr="00316B52">
        <w:rPr>
          <w:rStyle w:val="ad"/>
          <w:rFonts w:ascii="楷体" w:eastAsia="楷体" w:hAnsi="楷体" w:hint="eastAsia"/>
          <w:b w:val="0"/>
          <w:bCs w:val="0"/>
          <w:spacing w:val="-4"/>
          <w:sz w:val="32"/>
          <w:szCs w:val="32"/>
        </w:rPr>
        <w:br/>
        <w:t>资金到位率：项目预算资金837.89万元，实际到位837.89万元，资金到位率100%。故资金到位率指标得分5分。</w:t>
      </w:r>
      <w:r w:rsidRPr="00316B52">
        <w:rPr>
          <w:rStyle w:val="ad"/>
          <w:rFonts w:ascii="楷体" w:eastAsia="楷体" w:hAnsi="楷体" w:hint="eastAsia"/>
          <w:b w:val="0"/>
          <w:bCs w:val="0"/>
          <w:spacing w:val="-4"/>
          <w:sz w:val="32"/>
          <w:szCs w:val="32"/>
        </w:rPr>
        <w:br/>
        <w:t>预算执行率：项目实际到位837.89万元，执行837.89万元，资金到位率100%。故预算执行率得分为5分。</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br/>
        <w:t>资金使用合规性：本项目资金的使用符合民宗局财务管理制度以及有关民宗局专项资金管理办法的规定。同时，资金的拨付有审批程序，符合项目预算批复或合同规定的用途，不存在截留、挤占、挪用、虚列支出等情况。故资金使用合规性得分为3分。</w:t>
      </w:r>
      <w:r w:rsidRPr="00316B52">
        <w:rPr>
          <w:rStyle w:val="ad"/>
          <w:rFonts w:ascii="楷体" w:eastAsia="楷体" w:hAnsi="楷体" w:hint="eastAsia"/>
          <w:b w:val="0"/>
          <w:bCs w:val="0"/>
          <w:spacing w:val="-4"/>
          <w:sz w:val="32"/>
          <w:szCs w:val="32"/>
        </w:rPr>
        <w:br/>
        <w:t>综上，该指标满分13分，得分13分。</w:t>
      </w:r>
      <w:r w:rsidRPr="00316B52">
        <w:rPr>
          <w:rStyle w:val="ad"/>
          <w:rFonts w:ascii="楷体" w:eastAsia="楷体" w:hAnsi="楷体" w:hint="eastAsia"/>
          <w:b w:val="0"/>
          <w:bCs w:val="0"/>
          <w:spacing w:val="-4"/>
          <w:sz w:val="32"/>
          <w:szCs w:val="32"/>
        </w:rPr>
        <w:br/>
        <w:t>2. 组织实施</w:t>
      </w:r>
      <w:r w:rsidRPr="00316B52">
        <w:rPr>
          <w:rStyle w:val="ad"/>
          <w:rFonts w:ascii="楷体" w:eastAsia="楷体" w:hAnsi="楷体" w:hint="eastAsia"/>
          <w:b w:val="0"/>
          <w:bCs w:val="0"/>
          <w:spacing w:val="-4"/>
          <w:sz w:val="32"/>
          <w:szCs w:val="32"/>
        </w:rPr>
        <w:br/>
        <w:t>管理制度健全性：民宗局已制定相应的财务和业务管理制度，且制度合法、合规、完整，为项目顺利实施提供重要保障。故管理制度健全性得分为3分。</w:t>
      </w:r>
      <w:r w:rsidRPr="00316B52">
        <w:rPr>
          <w:rStyle w:val="ad"/>
          <w:rFonts w:ascii="楷体" w:eastAsia="楷体" w:hAnsi="楷体" w:hint="eastAsia"/>
          <w:b w:val="0"/>
          <w:bCs w:val="0"/>
          <w:spacing w:val="-4"/>
          <w:sz w:val="32"/>
          <w:szCs w:val="32"/>
        </w:rPr>
        <w:br/>
        <w:t>制度执行有效性：根据评价小组核查情况，民宗局严格遵守相关法律法规和相关管理规定，项目调整及支出调整手续完备，整体管理合理有序，项目完成后，及时将会计凭证、等相关资料分类归档，制度执行有效。故制度执行有效性指标得分3分。</w:t>
      </w:r>
      <w:r w:rsidRPr="00316B52">
        <w:rPr>
          <w:rStyle w:val="ad"/>
          <w:rFonts w:ascii="楷体" w:eastAsia="楷体" w:hAnsi="楷体" w:hint="eastAsia"/>
          <w:b w:val="0"/>
          <w:bCs w:val="0"/>
          <w:spacing w:val="-4"/>
          <w:sz w:val="32"/>
          <w:szCs w:val="32"/>
        </w:rPr>
        <w:br/>
      </w:r>
      <w:r w:rsidRPr="00316B52">
        <w:rPr>
          <w:rStyle w:val="ad"/>
          <w:rFonts w:ascii="楷体" w:eastAsia="楷体" w:hAnsi="楷体" w:hint="eastAsia"/>
          <w:b w:val="0"/>
          <w:bCs w:val="0"/>
          <w:spacing w:val="-4"/>
          <w:sz w:val="32"/>
          <w:szCs w:val="32"/>
        </w:rPr>
        <w:lastRenderedPageBreak/>
        <w:t>综上，该指标满分6分，得分6分。</w:t>
      </w:r>
    </w:p>
    <w:p w14:paraId="626924A3" w14:textId="77777777" w:rsidR="000048AA" w:rsidRPr="00316B52" w:rsidRDefault="00000000">
      <w:pPr>
        <w:spacing w:line="540" w:lineRule="exact"/>
        <w:ind w:firstLineChars="181" w:firstLine="567"/>
        <w:rPr>
          <w:rFonts w:ascii="楷体" w:eastAsia="楷体" w:hAnsi="楷体" w:hint="eastAsia"/>
          <w:b/>
          <w:spacing w:val="-4"/>
          <w:sz w:val="32"/>
          <w:szCs w:val="32"/>
        </w:rPr>
      </w:pPr>
      <w:r w:rsidRPr="00316B52">
        <w:rPr>
          <w:rFonts w:ascii="楷体" w:eastAsia="楷体" w:hAnsi="楷体" w:hint="eastAsia"/>
          <w:b/>
          <w:spacing w:val="-4"/>
          <w:sz w:val="32"/>
          <w:szCs w:val="32"/>
        </w:rPr>
        <w:t>（三）</w:t>
      </w:r>
      <w:r w:rsidRPr="00316B52">
        <w:rPr>
          <w:rStyle w:val="ad"/>
          <w:rFonts w:ascii="楷体" w:eastAsia="楷体" w:hAnsi="楷体" w:hint="eastAsia"/>
          <w:spacing w:val="-4"/>
          <w:sz w:val="32"/>
          <w:szCs w:val="32"/>
        </w:rPr>
        <w:t>项目产出情况</w:t>
      </w:r>
    </w:p>
    <w:p w14:paraId="76AF5AFA" w14:textId="77777777"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（三）项目产出情况</w:t>
      </w:r>
      <w:r w:rsidRPr="00316B52">
        <w:rPr>
          <w:rStyle w:val="ad"/>
          <w:rFonts w:ascii="楷体" w:eastAsia="楷体" w:hAnsi="楷体" w:hint="eastAsia"/>
          <w:b w:val="0"/>
          <w:bCs w:val="0"/>
          <w:spacing w:val="-4"/>
          <w:sz w:val="32"/>
          <w:szCs w:val="32"/>
        </w:rPr>
        <w:br/>
        <w:t>项目产出指标由3二级指标和3三级指标构成，权重为50</w:t>
      </w:r>
      <w:r w:rsidRPr="00316B52">
        <w:rPr>
          <w:rStyle w:val="ad"/>
          <w:rFonts w:ascii="楷体" w:eastAsia="楷体" w:hAnsi="楷体" w:hint="eastAsia"/>
          <w:b w:val="0"/>
          <w:bCs w:val="0"/>
          <w:spacing w:val="-4"/>
          <w:sz w:val="32"/>
          <w:szCs w:val="32"/>
        </w:rPr>
        <w:br/>
        <w:t>1. 产出数量</w:t>
      </w:r>
      <w:r w:rsidRPr="00316B52">
        <w:rPr>
          <w:rStyle w:val="ad"/>
          <w:rFonts w:ascii="楷体" w:eastAsia="楷体" w:hAnsi="楷体" w:hint="eastAsia"/>
          <w:b w:val="0"/>
          <w:bCs w:val="0"/>
          <w:spacing w:val="-4"/>
          <w:sz w:val="32"/>
          <w:szCs w:val="32"/>
        </w:rPr>
        <w:br/>
        <w:t>（1）数量指标“支持民贸民品企业数量”的目标值是≥4个，2023年度我单位实际完成5个。故本项得分为10</w:t>
      </w:r>
      <w:r w:rsidRPr="00316B52">
        <w:rPr>
          <w:rStyle w:val="ad"/>
          <w:rFonts w:ascii="楷体" w:eastAsia="楷体" w:hAnsi="楷体" w:hint="eastAsia"/>
          <w:b w:val="0"/>
          <w:bCs w:val="0"/>
          <w:spacing w:val="-4"/>
          <w:sz w:val="32"/>
          <w:szCs w:val="32"/>
        </w:rPr>
        <w:br/>
        <w:t>2. 产出质量</w:t>
      </w:r>
      <w:r w:rsidRPr="00316B52">
        <w:rPr>
          <w:rStyle w:val="ad"/>
          <w:rFonts w:ascii="楷体" w:eastAsia="楷体" w:hAnsi="楷体" w:hint="eastAsia"/>
          <w:b w:val="0"/>
          <w:bCs w:val="0"/>
          <w:spacing w:val="-4"/>
          <w:sz w:val="32"/>
          <w:szCs w:val="32"/>
        </w:rPr>
        <w:br/>
        <w:t xml:space="preserve"> (2)质量指标“贴息支持政策覆盖率”的目标值是100%，2023度我单位实际完成100%，故本项得分为10 </w:t>
      </w:r>
      <w:r w:rsidRPr="00316B52">
        <w:rPr>
          <w:rStyle w:val="ad"/>
          <w:rFonts w:ascii="楷体" w:eastAsia="楷体" w:hAnsi="楷体" w:hint="eastAsia"/>
          <w:b w:val="0"/>
          <w:bCs w:val="0"/>
          <w:spacing w:val="-4"/>
          <w:sz w:val="32"/>
          <w:szCs w:val="32"/>
        </w:rPr>
        <w:br/>
        <w:t>3. 产出时效</w:t>
      </w:r>
      <w:r w:rsidRPr="00316B52">
        <w:rPr>
          <w:rStyle w:val="ad"/>
          <w:rFonts w:ascii="楷体" w:eastAsia="楷体" w:hAnsi="楷体" w:hint="eastAsia"/>
          <w:b w:val="0"/>
          <w:bCs w:val="0"/>
          <w:spacing w:val="-4"/>
          <w:sz w:val="32"/>
          <w:szCs w:val="32"/>
        </w:rPr>
        <w:br/>
        <w:t>（1）时效指标“收到上级拨付资金拨付时限”的目标值是≤30日，2023年度我单位实际完成当天拨付，原因是故本项得分为15</w:t>
      </w:r>
      <w:r w:rsidRPr="00316B52">
        <w:rPr>
          <w:rStyle w:val="ad"/>
          <w:rFonts w:ascii="楷体" w:eastAsia="楷体" w:hAnsi="楷体" w:hint="eastAsia"/>
          <w:b w:val="0"/>
          <w:bCs w:val="0"/>
          <w:spacing w:val="-4"/>
          <w:sz w:val="32"/>
          <w:szCs w:val="32"/>
        </w:rPr>
        <w:br/>
        <w:t>4.社会效益指标</w:t>
      </w:r>
      <w:r w:rsidRPr="00316B52">
        <w:rPr>
          <w:rStyle w:val="ad"/>
          <w:rFonts w:ascii="楷体" w:eastAsia="楷体" w:hAnsi="楷体" w:hint="eastAsia"/>
          <w:b w:val="0"/>
          <w:bCs w:val="0"/>
          <w:spacing w:val="-4"/>
          <w:sz w:val="32"/>
          <w:szCs w:val="32"/>
        </w:rPr>
        <w:br/>
        <w:t>(1) “民贸民品贷款贴息知晓率”：的目标值是85%，2023度我单位实际完成80%，得分10分。</w:t>
      </w:r>
      <w:r w:rsidRPr="00316B52">
        <w:rPr>
          <w:rStyle w:val="ad"/>
          <w:rFonts w:ascii="楷体" w:eastAsia="楷体" w:hAnsi="楷体" w:hint="eastAsia"/>
          <w:b w:val="0"/>
          <w:bCs w:val="0"/>
          <w:spacing w:val="-4"/>
          <w:sz w:val="32"/>
          <w:szCs w:val="32"/>
        </w:rPr>
        <w:br/>
        <w:t xml:space="preserve">   </w:t>
      </w:r>
      <w:r w:rsidRPr="00316B52">
        <w:rPr>
          <w:rStyle w:val="ad"/>
          <w:rFonts w:ascii="楷体" w:eastAsia="楷体" w:hAnsi="楷体" w:hint="eastAsia"/>
          <w:b w:val="0"/>
          <w:bCs w:val="0"/>
          <w:spacing w:val="-4"/>
          <w:sz w:val="32"/>
          <w:szCs w:val="32"/>
        </w:rPr>
        <w:br/>
        <w:t>综上，该指标满分50分，得分45分</w:t>
      </w:r>
    </w:p>
    <w:p w14:paraId="404219E3" w14:textId="77777777" w:rsidR="000048AA" w:rsidRPr="00316B52" w:rsidRDefault="00000000">
      <w:pPr>
        <w:spacing w:line="540" w:lineRule="exact"/>
        <w:ind w:firstLineChars="181" w:firstLine="567"/>
        <w:rPr>
          <w:rFonts w:ascii="楷体" w:eastAsia="楷体" w:hAnsi="楷体" w:hint="eastAsia"/>
          <w:b/>
          <w:spacing w:val="-4"/>
          <w:sz w:val="32"/>
          <w:szCs w:val="32"/>
        </w:rPr>
      </w:pPr>
      <w:r w:rsidRPr="00316B52">
        <w:rPr>
          <w:rFonts w:ascii="楷体" w:eastAsia="楷体" w:hAnsi="楷体" w:hint="eastAsia"/>
          <w:b/>
          <w:spacing w:val="-4"/>
          <w:sz w:val="32"/>
          <w:szCs w:val="32"/>
        </w:rPr>
        <w:t>（四）</w:t>
      </w:r>
      <w:r w:rsidRPr="00316B52">
        <w:rPr>
          <w:rStyle w:val="ad"/>
          <w:rFonts w:ascii="楷体" w:eastAsia="楷体" w:hAnsi="楷体" w:hint="eastAsia"/>
          <w:spacing w:val="-4"/>
          <w:sz w:val="32"/>
          <w:szCs w:val="32"/>
        </w:rPr>
        <w:t>项目效益情况</w:t>
      </w:r>
    </w:p>
    <w:p w14:paraId="5CE82706" w14:textId="380AB000" w:rsidR="009C229E" w:rsidRPr="00316B52" w:rsidRDefault="00000000" w:rsidP="000B0B98">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通过拨付民贸民品贷款贴息资金，促使了民族企业发展，促进企业创收，带动当地就业人数，大力支持了民族企业发</w:t>
      </w:r>
    </w:p>
    <w:p w14:paraId="57FD828A" w14:textId="202F46A4"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（四）项目满意度情况</w:t>
      </w:r>
      <w:r w:rsidRPr="00316B52">
        <w:rPr>
          <w:rStyle w:val="ad"/>
          <w:rFonts w:ascii="楷体" w:eastAsia="楷体" w:hAnsi="楷体" w:hint="eastAsia"/>
          <w:b w:val="0"/>
          <w:bCs w:val="0"/>
          <w:spacing w:val="-4"/>
          <w:sz w:val="32"/>
          <w:szCs w:val="32"/>
        </w:rPr>
        <w:br/>
        <w:t>1满意度指标</w:t>
      </w:r>
      <w:r w:rsidRPr="00316B52">
        <w:rPr>
          <w:rStyle w:val="ad"/>
          <w:rFonts w:ascii="楷体" w:eastAsia="楷体" w:hAnsi="楷体" w:hint="eastAsia"/>
          <w:b w:val="0"/>
          <w:bCs w:val="0"/>
          <w:spacing w:val="-4"/>
          <w:sz w:val="32"/>
          <w:szCs w:val="32"/>
        </w:rPr>
        <w:br/>
        <w:t>(1) “申报贴息资金民品企业满意度指标”的目标值是≥98%，</w:t>
      </w:r>
      <w:r w:rsidRPr="00316B52">
        <w:rPr>
          <w:rStyle w:val="ad"/>
          <w:rFonts w:ascii="楷体" w:eastAsia="楷体" w:hAnsi="楷体" w:hint="eastAsia"/>
          <w:b w:val="0"/>
          <w:bCs w:val="0"/>
          <w:spacing w:val="-4"/>
          <w:sz w:val="32"/>
          <w:szCs w:val="32"/>
        </w:rPr>
        <w:lastRenderedPageBreak/>
        <w:t>2023度实际完成100%，故本项得分为10分</w:t>
      </w:r>
      <w:r w:rsidRPr="00316B52">
        <w:rPr>
          <w:rStyle w:val="ad"/>
          <w:rFonts w:ascii="楷体" w:eastAsia="楷体" w:hAnsi="楷体" w:hint="eastAsia"/>
          <w:b w:val="0"/>
          <w:bCs w:val="0"/>
          <w:spacing w:val="-4"/>
          <w:sz w:val="32"/>
          <w:szCs w:val="32"/>
        </w:rPr>
        <w:br/>
        <w:t>项目效益：有效的支持了民族特需商品生产企业的持续发展。</w:t>
      </w:r>
      <w:r w:rsidRPr="00316B52">
        <w:rPr>
          <w:rStyle w:val="ad"/>
          <w:rFonts w:ascii="楷体" w:eastAsia="楷体" w:hAnsi="楷体" w:hint="eastAsia"/>
          <w:b w:val="0"/>
          <w:bCs w:val="0"/>
          <w:spacing w:val="-4"/>
          <w:sz w:val="32"/>
          <w:szCs w:val="32"/>
        </w:rPr>
        <w:br/>
        <w:t>满意度指标完成分析：企业较为满意</w:t>
      </w:r>
      <w:r w:rsidRPr="00316B52">
        <w:rPr>
          <w:rStyle w:val="ad"/>
          <w:rFonts w:ascii="楷体" w:eastAsia="楷体" w:hAnsi="楷体" w:hint="eastAsia"/>
          <w:b w:val="0"/>
          <w:bCs w:val="0"/>
          <w:spacing w:val="-4"/>
          <w:sz w:val="32"/>
          <w:szCs w:val="32"/>
        </w:rPr>
        <w:br/>
        <w:t>综上，该指标满分10分，得分10分。</w:t>
      </w:r>
    </w:p>
    <w:p w14:paraId="3385D9A6" w14:textId="77777777" w:rsidR="000048AA" w:rsidRPr="00316B52"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316B52" w:rsidRDefault="003A1721">
      <w:pPr>
        <w:spacing w:line="540" w:lineRule="exact"/>
        <w:ind w:firstLine="640"/>
        <w:rPr>
          <w:rStyle w:val="ad"/>
          <w:rFonts w:ascii="黑体" w:eastAsia="黑体" w:hAnsi="黑体" w:hint="eastAsia"/>
          <w:b w:val="0"/>
          <w:spacing w:val="-4"/>
          <w:sz w:val="32"/>
          <w:szCs w:val="32"/>
        </w:rPr>
      </w:pPr>
      <w:r w:rsidRPr="00316B52">
        <w:rPr>
          <w:rStyle w:val="ad"/>
          <w:rFonts w:ascii="黑体" w:eastAsia="黑体" w:hAnsi="黑体" w:hint="eastAsia"/>
          <w:b w:val="0"/>
          <w:spacing w:val="-4"/>
          <w:sz w:val="32"/>
          <w:szCs w:val="32"/>
        </w:rPr>
        <w:t>五、主要经验及做法、存在的问题及原因分析</w:t>
      </w:r>
    </w:p>
    <w:p w14:paraId="43BCB296" w14:textId="77777777" w:rsidR="000048AA" w:rsidRPr="00316B52" w:rsidRDefault="00000000">
      <w:pPr>
        <w:spacing w:line="540" w:lineRule="exact"/>
        <w:ind w:firstLine="567"/>
        <w:rPr>
          <w:rFonts w:ascii="仿宋_GB2312" w:eastAsia="仿宋_GB2312"/>
          <w:spacing w:val="-4"/>
          <w:sz w:val="32"/>
          <w:szCs w:val="32"/>
        </w:rPr>
      </w:pPr>
      <w:r w:rsidRPr="00316B52">
        <w:rPr>
          <w:rStyle w:val="ad"/>
          <w:rFonts w:ascii="楷体" w:eastAsia="楷体" w:hAnsi="楷体" w:hint="eastAsia"/>
          <w:b w:val="0"/>
          <w:bCs w:val="0"/>
          <w:spacing w:val="-4"/>
          <w:sz w:val="32"/>
          <w:szCs w:val="32"/>
        </w:rPr>
        <w:t>1. 加强了民贸民品贴息政策宣传，大力支持民族地区经济发展。建立了民贸民品贷款贴息相关企业名单和目录的动态调整机制，将符合条件的企业及时纳入，不符合条件的企业及时清退，为落实贷款贴息政策提供可操作性强的依据。同时加强对民品民贸企业贷款贴息政策加强宣传力度，提高了企业对相关政策的知晓率。</w:t>
      </w:r>
      <w:r w:rsidRPr="00316B52">
        <w:rPr>
          <w:rStyle w:val="ad"/>
          <w:rFonts w:ascii="楷体" w:eastAsia="楷体" w:hAnsi="楷体" w:hint="eastAsia"/>
          <w:b w:val="0"/>
          <w:bCs w:val="0"/>
          <w:spacing w:val="-4"/>
          <w:sz w:val="32"/>
          <w:szCs w:val="32"/>
        </w:rPr>
        <w:br/>
        <w:t>2.及时拨付民贸民品企业贷款贴息，缓解了企业资金压力 ，有效地支持了民族特需商品生产企业的持续发展。同时引导银行贷款资金及时到位，及时促进银行加大对民族特需商品生产企业的支持力度。</w:t>
      </w:r>
      <w:r w:rsidRPr="00316B52">
        <w:rPr>
          <w:rStyle w:val="ad"/>
          <w:rFonts w:ascii="楷体" w:eastAsia="楷体" w:hAnsi="楷体" w:hint="eastAsia"/>
          <w:b w:val="0"/>
          <w:bCs w:val="0"/>
          <w:spacing w:val="-4"/>
          <w:sz w:val="32"/>
          <w:szCs w:val="32"/>
        </w:rPr>
        <w:br/>
        <w:t>（二）存在的问题及原因分析</w:t>
      </w:r>
      <w:r w:rsidRPr="00316B52">
        <w:rPr>
          <w:rStyle w:val="ad"/>
          <w:rFonts w:ascii="楷体" w:eastAsia="楷体" w:hAnsi="楷体" w:hint="eastAsia"/>
          <w:b w:val="0"/>
          <w:bCs w:val="0"/>
          <w:spacing w:val="-4"/>
          <w:sz w:val="32"/>
          <w:szCs w:val="32"/>
        </w:rPr>
        <w:br/>
        <w:t>1. 虽然民贸民品贷款贴息政策整体取得较好的成效，但是通过绩效评价发现，民贸民品贷款贴息政策的作用还有提升的空间，民贸民品企业贷款贴息政策的惠及面还不够广，主要原因是我们对民贸民品企业贴息政策的宣传还不到位。</w:t>
      </w:r>
      <w:r w:rsidRPr="00316B52">
        <w:rPr>
          <w:rStyle w:val="ad"/>
          <w:rFonts w:ascii="楷体" w:eastAsia="楷体" w:hAnsi="楷体" w:hint="eastAsia"/>
          <w:b w:val="0"/>
          <w:bCs w:val="0"/>
          <w:spacing w:val="-4"/>
          <w:sz w:val="32"/>
          <w:szCs w:val="32"/>
        </w:rPr>
        <w:br/>
        <w:t>2. 每年近一半的民贸民品企业贷款贴息申请未获通过，主要原因一是企业对民贸民品贷款贴息政策不清楚。例如，企业以个人名义贷款而不是以公司名义贷款、企业财务制度不健全、贷款借新还旧等原因，导致企业贷款贴息申请不能通过。二是一些企业</w:t>
      </w:r>
      <w:r w:rsidRPr="00316B52">
        <w:rPr>
          <w:rStyle w:val="ad"/>
          <w:rFonts w:ascii="楷体" w:eastAsia="楷体" w:hAnsi="楷体" w:hint="eastAsia"/>
          <w:b w:val="0"/>
          <w:bCs w:val="0"/>
          <w:spacing w:val="-4"/>
          <w:sz w:val="32"/>
          <w:szCs w:val="32"/>
        </w:rPr>
        <w:lastRenderedPageBreak/>
        <w:t>贷款使用不符合有关规定，例如，企业贷款不是一年期流动资金贷款，有的企业甚至将贷款转借给关联企业。</w:t>
      </w:r>
    </w:p>
    <w:p w14:paraId="391BFB09" w14:textId="21B51445" w:rsidR="000048AA" w:rsidRPr="00316B52" w:rsidRDefault="003A1721">
      <w:pPr>
        <w:spacing w:line="540" w:lineRule="exact"/>
        <w:ind w:firstLine="640"/>
        <w:rPr>
          <w:rStyle w:val="ad"/>
          <w:rFonts w:ascii="黑体" w:eastAsia="黑体" w:hAnsi="黑体" w:hint="eastAsia"/>
          <w:b w:val="0"/>
          <w:spacing w:val="-4"/>
          <w:sz w:val="32"/>
          <w:szCs w:val="32"/>
        </w:rPr>
      </w:pPr>
      <w:r w:rsidRPr="00316B52">
        <w:rPr>
          <w:rStyle w:val="ad"/>
          <w:rFonts w:ascii="黑体" w:eastAsia="黑体" w:hAnsi="黑体" w:hint="eastAsia"/>
          <w:b w:val="0"/>
          <w:spacing w:val="-4"/>
          <w:sz w:val="32"/>
          <w:szCs w:val="32"/>
        </w:rPr>
        <w:t>六、有关建议</w:t>
      </w:r>
    </w:p>
    <w:p w14:paraId="017A5A3F" w14:textId="77777777" w:rsidR="000048AA" w:rsidRPr="00316B52" w:rsidRDefault="00000000">
      <w:pPr>
        <w:spacing w:line="540" w:lineRule="exact"/>
        <w:ind w:firstLine="567"/>
        <w:rPr>
          <w:rStyle w:val="ad"/>
          <w:rFonts w:ascii="楷体" w:eastAsia="楷体" w:hAnsi="楷体" w:hint="eastAsia"/>
          <w:spacing w:val="-4"/>
          <w:sz w:val="32"/>
          <w:szCs w:val="32"/>
        </w:rPr>
      </w:pPr>
      <w:r w:rsidRPr="00316B52">
        <w:rPr>
          <w:rStyle w:val="ad"/>
          <w:rFonts w:ascii="楷体" w:eastAsia="楷体" w:hAnsi="楷体" w:hint="eastAsia"/>
          <w:b w:val="0"/>
          <w:bCs w:val="0"/>
          <w:spacing w:val="-4"/>
          <w:sz w:val="32"/>
          <w:szCs w:val="32"/>
        </w:rPr>
        <w:t>六、有关建议</w:t>
      </w:r>
      <w:r w:rsidRPr="00316B52">
        <w:rPr>
          <w:rStyle w:val="ad"/>
          <w:rFonts w:ascii="楷体" w:eastAsia="楷体" w:hAnsi="楷体" w:hint="eastAsia"/>
          <w:b w:val="0"/>
          <w:bCs w:val="0"/>
          <w:spacing w:val="-4"/>
          <w:sz w:val="32"/>
          <w:szCs w:val="32"/>
        </w:rPr>
        <w:br/>
        <w:t>民贸民品贷款贴息政策是助推民贸民品企业发展壮大的有力手段，是丰富和完善少数民族必需品生产供应、切实保障少数民族群众的特殊需求的重要手段，是推动民族地区发展增进民族团结进步的重要手段，当前应当用好用活民贸民品贷款贴息政策。</w:t>
      </w:r>
      <w:r w:rsidRPr="00316B52">
        <w:rPr>
          <w:rStyle w:val="ad"/>
          <w:rFonts w:ascii="楷体" w:eastAsia="楷体" w:hAnsi="楷体" w:hint="eastAsia"/>
          <w:b w:val="0"/>
          <w:bCs w:val="0"/>
          <w:spacing w:val="-4"/>
          <w:sz w:val="32"/>
          <w:szCs w:val="32"/>
        </w:rPr>
        <w:br/>
        <w:t>（一）用活民贸民品贴息政策，引导民贸民品企业发展。一是发挥政府性融资担保机构的作用，为缺乏有效抵押担保、但有较好发展前景的民贸民品生产企业提供融资担保，做大做强一批民贸民品生产企业，促进民族地区经济发展。二是应积极引导民贸民品企业加强财务制度建设和优化银行贷款方案，尽力让符合条件的企业可以享受贷款贴息政策。</w:t>
      </w:r>
      <w:r w:rsidRPr="00316B52">
        <w:rPr>
          <w:rStyle w:val="ad"/>
          <w:rFonts w:ascii="楷体" w:eastAsia="楷体" w:hAnsi="楷体" w:hint="eastAsia"/>
          <w:b w:val="0"/>
          <w:bCs w:val="0"/>
          <w:spacing w:val="-4"/>
          <w:sz w:val="32"/>
          <w:szCs w:val="32"/>
        </w:rPr>
        <w:br/>
        <w:t>（二）用好民贸民品贴息政策，助推民贸民品企业高质量发展。 一是对民贸民品贷款备案材料的准确性、合理性、合规性及完整进行全面审核，确保享受贴息的民贸民品贷款符合相关规定。二是加强对民贸民品企业设置专账或辅助账、民贸民品贷款单独核算情况进行监督指导。</w:t>
      </w:r>
    </w:p>
    <w:p w14:paraId="4DE4CB6C" w14:textId="75B864F1" w:rsidR="000048AA" w:rsidRPr="00316B52" w:rsidRDefault="003A1721">
      <w:pPr>
        <w:spacing w:line="540" w:lineRule="exact"/>
        <w:ind w:firstLine="640"/>
        <w:rPr>
          <w:rStyle w:val="ad"/>
          <w:rFonts w:ascii="黑体" w:eastAsia="黑体" w:hAnsi="黑体" w:hint="eastAsia"/>
          <w:b w:val="0"/>
          <w:spacing w:val="-4"/>
          <w:sz w:val="32"/>
          <w:szCs w:val="32"/>
        </w:rPr>
      </w:pPr>
      <w:r w:rsidRPr="00316B52">
        <w:rPr>
          <w:rStyle w:val="ad"/>
          <w:rFonts w:ascii="黑体" w:eastAsia="黑体" w:hAnsi="黑体" w:hint="eastAsia"/>
          <w:b w:val="0"/>
          <w:spacing w:val="-4"/>
          <w:sz w:val="32"/>
          <w:szCs w:val="32"/>
        </w:rPr>
        <w:t>七、其他需要说明的问题</w:t>
      </w:r>
    </w:p>
    <w:p w14:paraId="5D5CD257" w14:textId="77777777" w:rsidR="000048AA" w:rsidRPr="00316B52" w:rsidRDefault="00000000">
      <w:pPr>
        <w:spacing w:line="540" w:lineRule="exact"/>
        <w:ind w:firstLine="567"/>
        <w:rPr>
          <w:rStyle w:val="ad"/>
          <w:rFonts w:ascii="楷体" w:eastAsia="楷体" w:hAnsi="楷体" w:hint="eastAsia"/>
          <w:b w:val="0"/>
          <w:bCs w:val="0"/>
          <w:spacing w:val="-4"/>
          <w:sz w:val="32"/>
          <w:szCs w:val="32"/>
        </w:rPr>
      </w:pPr>
      <w:r w:rsidRPr="00316B52">
        <w:rPr>
          <w:rStyle w:val="ad"/>
          <w:rFonts w:ascii="楷体" w:eastAsia="楷体" w:hAnsi="楷体" w:hint="eastAsia"/>
          <w:b w:val="0"/>
          <w:bCs w:val="0"/>
          <w:spacing w:val="-4"/>
          <w:sz w:val="32"/>
          <w:szCs w:val="32"/>
        </w:rPr>
        <w:t>（一）项目支出政策和路径设计科学，符合实际需要；</w:t>
      </w:r>
      <w:r w:rsidRPr="00316B52">
        <w:rPr>
          <w:rStyle w:val="ad"/>
          <w:rFonts w:ascii="楷体" w:eastAsia="楷体" w:hAnsi="楷体" w:hint="eastAsia"/>
          <w:b w:val="0"/>
          <w:bCs w:val="0"/>
          <w:spacing w:val="-4"/>
          <w:sz w:val="32"/>
          <w:szCs w:val="32"/>
        </w:rPr>
        <w:br/>
        <w:t>（二）项目安排准确，未发现背离项目立项初衷的情况；</w:t>
      </w:r>
      <w:r w:rsidRPr="00316B52">
        <w:rPr>
          <w:rStyle w:val="ad"/>
          <w:rFonts w:ascii="楷体" w:eastAsia="楷体" w:hAnsi="楷体" w:hint="eastAsia"/>
          <w:b w:val="0"/>
          <w:bCs w:val="0"/>
          <w:spacing w:val="-4"/>
          <w:sz w:val="32"/>
          <w:szCs w:val="32"/>
        </w:rPr>
        <w:br/>
        <w:t>（三）项目的申报、审核机制完善；</w:t>
      </w:r>
      <w:r w:rsidRPr="00316B52">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316B52"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316B52"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316B52"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316B52"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316B52" w:rsidRDefault="000048AA">
      <w:pPr>
        <w:spacing w:line="540" w:lineRule="exact"/>
        <w:ind w:firstLine="567"/>
        <w:rPr>
          <w:rStyle w:val="ad"/>
          <w:rFonts w:ascii="仿宋" w:eastAsia="仿宋" w:hAnsi="仿宋" w:hint="eastAsia"/>
          <w:b w:val="0"/>
          <w:spacing w:val="-4"/>
          <w:sz w:val="32"/>
          <w:szCs w:val="32"/>
        </w:rPr>
      </w:pPr>
    </w:p>
    <w:sectPr w:rsidR="000048AA" w:rsidRPr="00316B5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C508C" w14:textId="77777777" w:rsidR="009947E9" w:rsidRDefault="009947E9">
      <w:r>
        <w:separator/>
      </w:r>
    </w:p>
  </w:endnote>
  <w:endnote w:type="continuationSeparator" w:id="0">
    <w:p w14:paraId="220177E0" w14:textId="77777777" w:rsidR="009947E9" w:rsidRDefault="00994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DEC5F" w14:textId="77777777" w:rsidR="009947E9" w:rsidRDefault="009947E9">
      <w:r>
        <w:separator/>
      </w:r>
    </w:p>
  </w:footnote>
  <w:footnote w:type="continuationSeparator" w:id="0">
    <w:p w14:paraId="4A269BA9" w14:textId="77777777" w:rsidR="009947E9" w:rsidRDefault="009947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16B52"/>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947E9"/>
    <w:rsid w:val="009C229E"/>
    <w:rsid w:val="009E5CD9"/>
    <w:rsid w:val="009F1888"/>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02903"/>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1578</Words>
  <Characters>8998</Characters>
  <Application>Microsoft Office Word</Application>
  <DocSecurity>0</DocSecurity>
  <Lines>74</Lines>
  <Paragraphs>21</Paragraphs>
  <ScaleCrop>false</ScaleCrop>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