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auto"/>
          <w:kern w:val="0"/>
          <w:sz w:val="32"/>
          <w:szCs w:val="32"/>
        </w:rPr>
      </w:pPr>
      <w:bookmarkStart w:id="0" w:name="_GoBack"/>
      <w:r>
        <w:rPr>
          <w:rFonts w:hint="eastAsia" w:ascii="仿宋" w:hAnsi="仿宋" w:eastAsia="仿宋" w:cs="宋体"/>
          <w:color w:val="auto"/>
          <w:kern w:val="0"/>
          <w:sz w:val="32"/>
          <w:szCs w:val="32"/>
        </w:rPr>
        <w:t>附件2：</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rPr>
          <w:rFonts w:hAnsi="宋体" w:eastAsia="仿宋_GB2312" w:cs="宋体"/>
          <w:color w:val="auto"/>
          <w:kern w:val="0"/>
          <w:sz w:val="30"/>
          <w:szCs w:val="30"/>
        </w:rPr>
      </w:pPr>
    </w:p>
    <w:p>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乌财科教【2023】106号-关于拨付2023年中小学和幼儿园自聘教师补助资金的通知</w:t>
      </w:r>
    </w:p>
    <w:p>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第102中学</w:t>
      </w:r>
    </w:p>
    <w:p>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第102中学</w:t>
      </w:r>
    </w:p>
    <w:p>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徐婷</w:t>
      </w:r>
    </w:p>
    <w:p>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2024年05月29日</w:t>
      </w:r>
    </w:p>
    <w:p>
      <w:pPr>
        <w:spacing w:line="700" w:lineRule="exact"/>
        <w:ind w:firstLine="708" w:firstLineChars="236"/>
        <w:jc w:val="left"/>
        <w:rPr>
          <w:rFonts w:hAnsi="宋体" w:eastAsia="仿宋_GB2312" w:cs="宋体"/>
          <w:color w:val="auto"/>
          <w:kern w:val="0"/>
          <w:sz w:val="30"/>
          <w:szCs w:val="30"/>
        </w:rPr>
      </w:pPr>
    </w:p>
    <w:p>
      <w:pPr>
        <w:spacing w:line="540" w:lineRule="exact"/>
        <w:rPr>
          <w:rStyle w:val="18"/>
          <w:rFonts w:ascii="黑体" w:hAnsi="黑体" w:eastAsia="黑体"/>
          <w:b w:val="0"/>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（一）项目概况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 项目背景、主要内容及实施情况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实施背景：根据乌财科教[2023]106号-关于拨付2023年中小学和幼儿园自聘教师补助资金的通知，自聘教师补助资金是自治区补助聘用教师项目，该项目大大提高聘用教师薪资待遇，对教师自身而言，提高自身价值。对社会而言，提高教师的社会地位，引发全社会对教育的重视，充分发挥专项资金对教育行业的扶持作用，提高广大青年对教育行业的热爱，提高聘用教师工作积极性，从而拉动教育行业进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2023年的主要实施内容：①规范项目资金使用范围，用于保障同工同酬老师及代课教师的合法权益，按时发放代课教师1-12月工资缴纳社保;②提高代课教师工作积极性，保证教师队伍的稳定，保证教育教学质量③监督检查项目资金使用情况，学校建立健全聘用经费使用管理制度，加强对聘用费的使用的监督和检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2023年当年完成情况：实际完成情况为①按时发放39名代课教师1-12月工资，充分保障了同工同酬老师及代课教师的合法权益②有力的保障了聘用教师薪资待遇的发放，激励了聘用教师的工作积极性，提高了聘用教师的生活质量，提升教师队伍稳定性③能够建立健全聘用经费使用管理制度，加强对聘用费的使用的监督和检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（1）该项目资金投入情况：经乌财科教[2023]106号号文件批准，项目系2023年自治区资金，为年中追加项目，当年财政安排预算64.8万元，结转90.32万元，故安排预算总计155.12万元。年中无资金调整情况。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该项目资金使用情况：①总预算情况：155.12万元；②全年预算155.12万元全部投入发放39名代课教师1-12月工资，全年执行数为143.82万元提高了代课教师工作积极性，保证了教师队伍的稳定，提高了教育教学质量；③预算执行率：92.72%。</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该项目为经常性项目。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该项目总体绩效目标：用于发放我单位1-12月代课教师工资，通过实施本项目，预计改善代课教师生活质量，提高代课教师工作积极性，提高教育教学质量。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该项目阶段性绩效目标：2023年计划发放39名代课老师的工资及社保缴纳。保障教师合法权益，及时将工资发放到位，预计改善代课教师生活质量。</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 绩效评价完整性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乌财科教[2023]106号-关于拨付2023年中小学和幼儿园自聘教师补助资金的通知该项目年度预期目标通过放39名代课教师1-12月工资，通过实施本项目有效提高了代课教师工作积极性，保证教师队伍的稳定，提高教育教学质量，明显提高办学条件，推动义务教育均衡化发展，项目相关内容能够通过绩效评价指标体系完整地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项目实施过程中由项目负责人推进，各项工作责任到人，相互支持、密切配合，2023年该项目顺利开展并完成。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该项目支出费用通过财政系统数据进行采集，佐证材料通过发票、原始凭证、会议纪要等进行说明，数据来源可靠、准确、完整。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2023】106号-关于拨付2023年中小学和幼儿园自聘教师补助资金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（1）绩效评价的对象：乌财科教【2023】106号-关于拨付2023年中小学和幼儿园自聘教师补助资金的通知项目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（1）时间范围：2023年1月1日至2023年12月31日。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（2）项目范围：乌财科教【2023】106号-关于拨付2023年中小学和幼儿园自聘教师补助资金的通知项目评价范围具体如下：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基本情况为：该项目于2023年通过米东区财政局根据预算单位报送的预算数据核算下达，该项目资金共计下达155.12万元，于2023年底执行143.82万元，执行率达到92.72%。该项目是经常性项目，设立该项目的目标是补充学校教师短缺问题，保障聘用教师工资和社保，提高教学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开展情况：此次评价工作通过对“乌财科教【2023】106号-关于拨付2023年中小学和幼儿园自聘教师补助资金的通知”项目的完整性、评价目的、评价对象、评价范围、评价原则、评价指标体系、评价方法和评价标准8个方面开展绩效评价，使此次评价工作在开展过程中评价更加全面具体。</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3）项目实现的产出情况：该项目通过设立4个二级指标，五个三级指标实现项目产出情况的具体化，项目的产出数量，我校根据人社局的审批人数按时足额聘用了39名聘用教师，完成聘用教师的目标值；项目的产出质量，我校通过自聘教师工资社保发放准确率反映出我校足额准确完成聘用教师资金的拨付；通过教师上岗率反映我校教师到校情况、工作积极性。项目的产出时效，我校设立项目完成时限来反映项目产出时效目标的实现程度；产出成本，我校通过设立聘用教师资金发放成本控制率，反映项目资金未超过预算，保量如期完成实际费用的支出。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 xml:space="preserve">（4）取得的效益情况：该项目通过设立1个二级指标和1个三级指标实现项目效益情况的具体化，项目的效益指标，我校通过提高教师教学水平指标来体现该项目达到的社会效益，该项目资金的有力实施，切实保障了我校聘用教师的利益，提高学校的教学水平，为学校更好的服务社会提供了强有力的支持；项目的满意度指标，我校通过设立教师满意度指标检验项目实施的效果。该项目的实施，达到了预期的项目效果，教师的满意度均达到了90%以上。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主要经验及做法：项目评价工作开展时，在项目目标设立之初，对项目展开详细的研究和调查，对其可行性和必要性搜集充分的证据，做到项目评价时有据可依，财务人员在实施项目的过程中，积极对接各业务部门，促使项目能有效按时完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存在的问题及原因分析：项目资金设立的科学性有待提高，年初预算时需充分考虑学校情况，及时对接各个业务部门，编制更为合理的预算；对项目资金实施过程中出现的不可控的突发问题有待解决，我校将会及时对接教育部门和财政部门，进行资金申请，确保资金准时拨付，达到预期的效果。项目评价能够强化项目实施单位的管理责任，进一步规范项目资金使用和管理，提高项目资金使用效益，通过对“乌财科教【2023】106号-关于拨付2023年中小学和幼儿园自聘教师补助资金的通知”项目的评价，促使聘用教师资金的充分使用，反映出我校聘用教师的权益切实得到了保障，提升了聘用教师的生活水平，保持教师的教学热情，进而促使我校服务社会的能力得到了进一步的提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合性结论：结合项目特点，制定符合项目实际的绩效评价指标体系及评分标准，通过数据采集、问卷调查及访谈等形式，对2023年乌财科教【2023】106号-关于拨付2023年中小学和幼儿园自聘教师补助资金的通知项目进行客观评价，最终评分结果为：总分为99.63分，绩效评级为“优”。</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 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绩效评价指标体系作为衡量绩效目标实现程度的考核工具，一般遵循以下原则：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（1）相关性原则：绩效评价指标应当与绩效目标有直接的联系，能够恰当反映目标的实现程度。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（2）重要性原则：应当优先使用最具评价对象代表性、最能反映评价要求的核心指标。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（3）可比性原则：对同类评价对象要设定共性的绩效评价指标，以便于评价结果可以相互比较。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本项目的评价指标体系建立如表2-1所示。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表2-1 项目支出绩效评价指标体系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t>二级指标</w:t>
      </w:r>
      <w:r>
        <w:rPr>
          <w:rStyle w:val="18"/>
          <w:rFonts w:hint="eastAsia" w:ascii="楷体" w:hAnsi="楷体" w:eastAsia="楷体"/>
          <w:b w:val="0"/>
          <w:bCs w:val="0"/>
          <w:color w:val="auto"/>
          <w:spacing w:val="-4"/>
          <w:sz w:val="32"/>
          <w:szCs w:val="32"/>
        </w:rPr>
        <w:tab/>
        <w:t>三级指标</w:t>
      </w:r>
      <w:r>
        <w:rPr>
          <w:rStyle w:val="18"/>
          <w:rFonts w:hint="eastAsia" w:ascii="楷体" w:hAnsi="楷体" w:eastAsia="楷体"/>
          <w:b w:val="0"/>
          <w:bCs w:val="0"/>
          <w:color w:val="auto"/>
          <w:spacing w:val="-4"/>
          <w:sz w:val="32"/>
          <w:szCs w:val="32"/>
        </w:rPr>
        <w:tab/>
        <w:t>指标解释</w:t>
      </w:r>
      <w:r>
        <w:rPr>
          <w:rStyle w:val="18"/>
          <w:rFonts w:hint="eastAsia" w:ascii="楷体" w:hAnsi="楷体" w:eastAsia="楷体"/>
          <w:b w:val="0"/>
          <w:bCs w:val="0"/>
          <w:color w:val="auto"/>
          <w:spacing w:val="-4"/>
          <w:sz w:val="32"/>
          <w:szCs w:val="32"/>
        </w:rPr>
        <w:tab/>
        <w:t>指标说明</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项目立项</w:t>
      </w:r>
      <w:r>
        <w:rPr>
          <w:rStyle w:val="18"/>
          <w:rFonts w:hint="eastAsia" w:ascii="楷体" w:hAnsi="楷体" w:eastAsia="楷体"/>
          <w:b w:val="0"/>
          <w:bCs w:val="0"/>
          <w:color w:val="auto"/>
          <w:spacing w:val="-4"/>
          <w:sz w:val="32"/>
          <w:szCs w:val="32"/>
        </w:rPr>
        <w:tab/>
        <w:t>立项依据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充分性</w:t>
      </w:r>
      <w:r>
        <w:rPr>
          <w:rStyle w:val="18"/>
          <w:rFonts w:hint="eastAsia" w:ascii="楷体" w:hAnsi="楷体" w:eastAsia="楷体"/>
          <w:b w:val="0"/>
          <w:bCs w:val="0"/>
          <w:color w:val="auto"/>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①项目立项是否符合国家法律法规、国民经济发展规划和相关政策；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②项目立项是否符合行业发展规划和政策要求；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③项目立项是否与部门职责范围相符，属于部门履职所需；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④项目是否属于公共财政支持范围，是否符合中央、地方事权支出责任划分原则；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⑤项目是否与相关部门同类项目或部门内部相关项目重复。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立项程序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规范性</w:t>
      </w:r>
      <w:r>
        <w:rPr>
          <w:rStyle w:val="18"/>
          <w:rFonts w:hint="eastAsia" w:ascii="楷体" w:hAnsi="楷体" w:eastAsia="楷体"/>
          <w:b w:val="0"/>
          <w:bCs w:val="0"/>
          <w:color w:val="auto"/>
          <w:spacing w:val="-4"/>
          <w:sz w:val="32"/>
          <w:szCs w:val="32"/>
        </w:rPr>
        <w:tab/>
        <w:t>项目申请、设立过程是否符合相关要求，用以反映和考核项目立项的规范情况。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①项目是否按照规定的程序申请设立；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②审批文件、材料是否符合相关要求；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③事前是否已经过必要的可行性研究、专家论证、风险评估、绩效评估、集体决策。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（如未设定预算绩效目标，也可考核其他工作任务目标）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①项目是否有绩效目标；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②项目绩效目标与实际工作内容是否具有相关性；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③项目预期产出效益和效果是否符合正常的业绩水平；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④是否与预算确定的项目投资额或资金量相匹配。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明确性</w:t>
      </w:r>
      <w:r>
        <w:rPr>
          <w:rStyle w:val="18"/>
          <w:rFonts w:hint="eastAsia" w:ascii="楷体" w:hAnsi="楷体" w:eastAsia="楷体"/>
          <w:b w:val="0"/>
          <w:bCs w:val="0"/>
          <w:color w:val="auto"/>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①是否将项目绩效目标细化分解为具体的绩效指标；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②是否通过清晰、可衡量的指标值予以体现；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③是否与项目目标任务数或计划数相对应。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资金投入</w:t>
      </w:r>
      <w:r>
        <w:rPr>
          <w:rStyle w:val="18"/>
          <w:rFonts w:hint="eastAsia" w:ascii="楷体" w:hAnsi="楷体" w:eastAsia="楷体"/>
          <w:b w:val="0"/>
          <w:bCs w:val="0"/>
          <w:color w:val="auto"/>
          <w:spacing w:val="-4"/>
          <w:sz w:val="32"/>
          <w:szCs w:val="32"/>
        </w:rPr>
        <w:tab/>
        <w:t>预算编制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科学性</w:t>
      </w:r>
      <w:r>
        <w:rPr>
          <w:rStyle w:val="18"/>
          <w:rFonts w:hint="eastAsia" w:ascii="楷体" w:hAnsi="楷体" w:eastAsia="楷体"/>
          <w:b w:val="0"/>
          <w:bCs w:val="0"/>
          <w:color w:val="auto"/>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①预算编制是否经过科学论证；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②预算内容与项目内容是否匹配；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③预算额度测算依据是否充分，是否按照标准编制；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④预算确定的项目投资额或资金量是否与工作任务相匹配。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资金分配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①预算资金分配依据是否充分；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②资金分配额度是否合理，与项目单位或地方实际是否相适应。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资金到位率</w:t>
      </w:r>
      <w:r>
        <w:rPr>
          <w:rStyle w:val="18"/>
          <w:rFonts w:hint="eastAsia" w:ascii="楷体" w:hAnsi="楷体" w:eastAsia="楷体"/>
          <w:b w:val="0"/>
          <w:bCs w:val="0"/>
          <w:color w:val="auto"/>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color w:val="auto"/>
          <w:spacing w:val="-4"/>
          <w:sz w:val="32"/>
          <w:szCs w:val="32"/>
        </w:rPr>
        <w:tab/>
        <w:t>资金到位率=（实际到位资金/预算资金）×100%。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实际到位资金：一定时期（本年度或项目期）内落实到具体项目的资金。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预算资金：一定时期（本年度或项目期）内预算安排到具体项目的资金。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预算执行率</w:t>
      </w:r>
      <w:r>
        <w:rPr>
          <w:rStyle w:val="18"/>
          <w:rFonts w:hint="eastAsia" w:ascii="楷体" w:hAnsi="楷体" w:eastAsia="楷体"/>
          <w:b w:val="0"/>
          <w:bCs w:val="0"/>
          <w:color w:val="auto"/>
          <w:spacing w:val="-4"/>
          <w:sz w:val="32"/>
          <w:szCs w:val="32"/>
        </w:rPr>
        <w:tab/>
        <w:t>项目预算资金是否按照计划执行，用以反映或考核项目预算执行情况。</w:t>
      </w:r>
      <w:r>
        <w:rPr>
          <w:rStyle w:val="18"/>
          <w:rFonts w:hint="eastAsia" w:ascii="楷体" w:hAnsi="楷体" w:eastAsia="楷体"/>
          <w:b w:val="0"/>
          <w:bCs w:val="0"/>
          <w:color w:val="auto"/>
          <w:spacing w:val="-4"/>
          <w:sz w:val="32"/>
          <w:szCs w:val="32"/>
        </w:rPr>
        <w:tab/>
        <w:t>预算执行率=（实际支出资金/实际到位资金）×100%。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实际支出资金：一定时期（本年度或项目期）内项目实际拨付的资金。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资金使用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合规性</w:t>
      </w:r>
      <w:r>
        <w:rPr>
          <w:rStyle w:val="18"/>
          <w:rFonts w:hint="eastAsia" w:ascii="楷体" w:hAnsi="楷体" w:eastAsia="楷体"/>
          <w:b w:val="0"/>
          <w:bCs w:val="0"/>
          <w:color w:val="auto"/>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①是否符合国家财经法规和财务管理制度以及有关专项资金管理办法的规定；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②资金的拨付是否有完整的审批程序和手续；</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③是否符合项目预算批复或合同规定的用途；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④是否存在截留、挤占、挪用、虚列支出等情况。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组织实施</w:t>
      </w:r>
      <w:r>
        <w:rPr>
          <w:rStyle w:val="18"/>
          <w:rFonts w:hint="eastAsia" w:ascii="楷体" w:hAnsi="楷体" w:eastAsia="楷体"/>
          <w:b w:val="0"/>
          <w:bCs w:val="0"/>
          <w:color w:val="auto"/>
          <w:spacing w:val="-4"/>
          <w:sz w:val="32"/>
          <w:szCs w:val="32"/>
        </w:rPr>
        <w:tab/>
        <w:t>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健全性</w:t>
      </w:r>
      <w:r>
        <w:rPr>
          <w:rStyle w:val="18"/>
          <w:rFonts w:hint="eastAsia" w:ascii="楷体" w:hAnsi="楷体" w:eastAsia="楷体"/>
          <w:b w:val="0"/>
          <w:bCs w:val="0"/>
          <w:color w:val="auto"/>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①是否已制定或具有相应的财务和业务管理制度；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②财务和业务管理制度是否合法、合规、完整。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制度执行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有效性</w:t>
      </w:r>
      <w:r>
        <w:rPr>
          <w:rStyle w:val="18"/>
          <w:rFonts w:hint="eastAsia" w:ascii="楷体" w:hAnsi="楷体" w:eastAsia="楷体"/>
          <w:b w:val="0"/>
          <w:bCs w:val="0"/>
          <w:color w:val="auto"/>
          <w:spacing w:val="-4"/>
          <w:sz w:val="32"/>
          <w:szCs w:val="32"/>
        </w:rPr>
        <w:tab/>
        <w:t>项目实施是否符合相关管理规定，用以反映和考核相关管理制度的有效执行情况。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①是否遵守相关法律法规和相关管理规定；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②项目调整及支出调整手续是否完备；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③项目合同书、验收报告、技术鉴定等资料是否齐全并及时归档；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④项目实施的人员条件、场地设备、信息支撑等是否落实到位。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产出数量</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自聘教师人数</w:t>
      </w:r>
      <w:r>
        <w:rPr>
          <w:rStyle w:val="18"/>
          <w:rFonts w:hint="eastAsia" w:ascii="楷体" w:hAnsi="楷体" w:eastAsia="楷体"/>
          <w:b w:val="0"/>
          <w:bCs w:val="0"/>
          <w:color w:val="auto"/>
          <w:spacing w:val="-4"/>
          <w:sz w:val="32"/>
          <w:szCs w:val="32"/>
        </w:rPr>
        <w:tab/>
        <w:t>项目实施的实际产出数与计划产出数的比率，用以反映和考核项目产出数量目标的实现程度。</w:t>
      </w:r>
      <w:r>
        <w:rPr>
          <w:rStyle w:val="18"/>
          <w:rFonts w:hint="eastAsia" w:ascii="楷体" w:hAnsi="楷体" w:eastAsia="楷体"/>
          <w:b w:val="0"/>
          <w:bCs w:val="0"/>
          <w:color w:val="auto"/>
          <w:spacing w:val="-4"/>
          <w:sz w:val="32"/>
          <w:szCs w:val="32"/>
        </w:rPr>
        <w:tab/>
        <w:t>实际完成率=（实际产出数/计划产出数）×100%。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实际产出数：一定时期（本年度或项目期）内项目实际产出的产品或提供的服务数量。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产出质量</w:t>
      </w:r>
      <w:r>
        <w:rPr>
          <w:rStyle w:val="18"/>
          <w:rFonts w:hint="eastAsia" w:ascii="楷体" w:hAnsi="楷体" w:eastAsia="楷体"/>
          <w:b w:val="0"/>
          <w:bCs w:val="0"/>
          <w:color w:val="auto"/>
          <w:spacing w:val="-4"/>
          <w:sz w:val="32"/>
          <w:szCs w:val="32"/>
        </w:rPr>
        <w:tab/>
        <w:t>自聘教师上岗率</w:t>
      </w:r>
      <w:r>
        <w:rPr>
          <w:rStyle w:val="18"/>
          <w:rFonts w:hint="eastAsia" w:ascii="楷体" w:hAnsi="楷体" w:eastAsia="楷体"/>
          <w:b w:val="0"/>
          <w:bCs w:val="0"/>
          <w:color w:val="auto"/>
          <w:spacing w:val="-4"/>
          <w:sz w:val="32"/>
          <w:szCs w:val="32"/>
        </w:rPr>
        <w:tab/>
        <w:t>项目完成的质量达标产出数与实际产出数的比率，用以反映和考核项目产出质量目标的实现程度。</w:t>
      </w:r>
      <w:r>
        <w:rPr>
          <w:rStyle w:val="18"/>
          <w:rFonts w:hint="eastAsia" w:ascii="楷体" w:hAnsi="楷体" w:eastAsia="楷体"/>
          <w:b w:val="0"/>
          <w:bCs w:val="0"/>
          <w:color w:val="auto"/>
          <w:spacing w:val="-4"/>
          <w:sz w:val="32"/>
          <w:szCs w:val="32"/>
        </w:rPr>
        <w:tab/>
        <w:t>质量达标率=（质量达标产出数/实际产出数）×100%。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资金发放准确率</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产出时效</w:t>
      </w:r>
      <w:r>
        <w:rPr>
          <w:rStyle w:val="18"/>
          <w:rFonts w:hint="eastAsia" w:ascii="楷体" w:hAnsi="楷体" w:eastAsia="楷体"/>
          <w:b w:val="0"/>
          <w:bCs w:val="0"/>
          <w:color w:val="auto"/>
          <w:spacing w:val="-4"/>
          <w:sz w:val="32"/>
          <w:szCs w:val="32"/>
        </w:rPr>
        <w:tab/>
        <w:t>项目完成时限</w:t>
      </w:r>
      <w:r>
        <w:rPr>
          <w:rStyle w:val="18"/>
          <w:rFonts w:hint="eastAsia" w:ascii="楷体" w:hAnsi="楷体" w:eastAsia="楷体"/>
          <w:b w:val="0"/>
          <w:bCs w:val="0"/>
          <w:color w:val="auto"/>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color w:val="auto"/>
          <w:spacing w:val="-4"/>
          <w:sz w:val="32"/>
          <w:szCs w:val="32"/>
        </w:rPr>
        <w:tab/>
        <w:t>实际完成时间：项目实施单位完成该项目实际所耗用的时间。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计划完成时间：按照项目实施计划或相关规定完成该项目所需的时间。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产出成本</w:t>
      </w:r>
      <w:r>
        <w:rPr>
          <w:rStyle w:val="18"/>
          <w:rFonts w:hint="eastAsia" w:ascii="楷体" w:hAnsi="楷体" w:eastAsia="楷体"/>
          <w:b w:val="0"/>
          <w:bCs w:val="0"/>
          <w:color w:val="auto"/>
          <w:spacing w:val="-4"/>
          <w:sz w:val="32"/>
          <w:szCs w:val="32"/>
        </w:rPr>
        <w:tab/>
        <w:t>代课教师工资标准</w:t>
      </w:r>
      <w:r>
        <w:rPr>
          <w:rStyle w:val="18"/>
          <w:rFonts w:hint="eastAsia" w:ascii="楷体" w:hAnsi="楷体" w:eastAsia="楷体"/>
          <w:b w:val="0"/>
          <w:bCs w:val="0"/>
          <w:color w:val="auto"/>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color w:val="auto"/>
          <w:spacing w:val="-4"/>
          <w:sz w:val="32"/>
          <w:szCs w:val="32"/>
        </w:rPr>
        <w:tab/>
        <w:t>代课教师工资标准依据人事局审批的代课教师工资表，发放代课教师月工资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实际成本：为完成项目资金拨付实际所耗费的支出。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计划成本：完成项目目标计划安排的支出。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t>社会效益指标</w:t>
      </w:r>
      <w:r>
        <w:rPr>
          <w:rStyle w:val="18"/>
          <w:rFonts w:hint="eastAsia" w:ascii="楷体" w:hAnsi="楷体" w:eastAsia="楷体"/>
          <w:b w:val="0"/>
          <w:bCs w:val="0"/>
          <w:color w:val="auto"/>
          <w:spacing w:val="-4"/>
          <w:sz w:val="32"/>
          <w:szCs w:val="32"/>
        </w:rPr>
        <w:tab/>
        <w:t>提高教学质量</w:t>
      </w:r>
      <w:r>
        <w:rPr>
          <w:rStyle w:val="18"/>
          <w:rFonts w:hint="eastAsia" w:ascii="楷体" w:hAnsi="楷体" w:eastAsia="楷体"/>
          <w:b w:val="0"/>
          <w:bCs w:val="0"/>
          <w:color w:val="auto"/>
          <w:spacing w:val="-4"/>
          <w:sz w:val="32"/>
          <w:szCs w:val="32"/>
        </w:rPr>
        <w:tab/>
        <w:t>项目实施所产生的效益。</w:t>
      </w:r>
      <w:r>
        <w:rPr>
          <w:rStyle w:val="18"/>
          <w:rFonts w:hint="eastAsia" w:ascii="楷体" w:hAnsi="楷体" w:eastAsia="楷体"/>
          <w:b w:val="0"/>
          <w:bCs w:val="0"/>
          <w:color w:val="auto"/>
          <w:spacing w:val="-4"/>
          <w:sz w:val="32"/>
          <w:szCs w:val="32"/>
        </w:rPr>
        <w:tab/>
        <w:t>项目实施所产生的社会效益、经济效益、生态效益、可持续影响等。可根据项目实际情况有选择地设置和细化。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t>满意度指标</w:t>
      </w:r>
      <w:r>
        <w:rPr>
          <w:rStyle w:val="18"/>
          <w:rFonts w:hint="eastAsia" w:ascii="楷体" w:hAnsi="楷体" w:eastAsia="楷体"/>
          <w:b w:val="0"/>
          <w:bCs w:val="0"/>
          <w:color w:val="auto"/>
          <w:spacing w:val="-4"/>
          <w:sz w:val="32"/>
          <w:szCs w:val="32"/>
        </w:rPr>
        <w:tab/>
        <w:t>教师满意度</w:t>
      </w:r>
      <w:r>
        <w:rPr>
          <w:rStyle w:val="18"/>
          <w:rFonts w:hint="eastAsia" w:ascii="楷体" w:hAnsi="楷体" w:eastAsia="楷体"/>
          <w:b w:val="0"/>
          <w:bCs w:val="0"/>
          <w:color w:val="auto"/>
          <w:spacing w:val="-4"/>
          <w:sz w:val="32"/>
          <w:szCs w:val="32"/>
        </w:rPr>
        <w:tab/>
        <w:t>社会公众或服务对象对项目实施效果的满意程度。</w:t>
      </w:r>
      <w:r>
        <w:rPr>
          <w:rStyle w:val="18"/>
          <w:rFonts w:hint="eastAsia" w:ascii="楷体" w:hAnsi="楷体" w:eastAsia="楷体"/>
          <w:b w:val="0"/>
          <w:bCs w:val="0"/>
          <w:color w:val="auto"/>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（1）成本效益分析法。是指将投入与产出、效益进行关联性分析的方法。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（2）比较法。是指将实施情况与绩效目标、历史情况、不同部门和地区同类支出情况进行比较的方法。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（3）因素分析法。是指综合分析影响绩效目标实现、实施效果的内外部因素的方法。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（4）最低成本法。是指在绩效目标确定的前提下，成本最小者为优的方法。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（5）公众评判法。是指通过专家评估、公众问卷及抽样调查等方式进行评判的方法。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（6）标杆管理法。是指以国内外同行业中较高的绩效水平为标杆进行评判的方法。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（7）其他评价方法。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本项目（乌财科教【2023】106号-关于拨付2023年中小学和幼儿园自聘教师补助资金的通知）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绩效评价标准主要包括计划标准、行业标准、历史标准等，用于对绩效指标完成情况进行比较。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（1）计划标准。指以预先制定的目标、计划、预算、定额等作为评价标准。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（2）行业标准。指参照国家公布的行业指标数据制定的评价标准。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在上述评价标准的基础上，本次评价依据以下文件为重要指导和准绳：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·《关于印发&lt;乌鲁木齐市本级部门预算绩效目标管理暂行办法&gt;的通知》（乌财预〔2018〕56号）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·《关于做好2019年部门预算项目支出绩效目标管理有关事宜的通知》（乌财预〔2018〕76号）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《事业单位财务规则》（中华人民共和国财政部令第 108 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·《关于拨付2022年中小学和幼儿园自聘教师补助资金的通知》（乌财教〔2022〕119号）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《关于印发米东区教育系统临聘教师管理办法的通知》（米政办【2021】31号）</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结合项目特点，制定符合项目实际的绩效评价指标体系及评分标准，通过数据采集、问卷调查及访谈等形式，对2023年乌财科教【2023】106号-关于拨付2023年中小学和幼儿园自聘教师补助资金的通知项目进行客观评价，最终评分结果为：总分为99.63分，绩效评级为“优”[本次绩效评价结果实施百分制和四级分类，其中90（含）-100分为优、80（含）-90分为良、70（含）-80分为中、70分以下为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项目各部分权重和绩效分值如表3-1所示：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表3-1 项目各部分权重和绩效分值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t>二级指标</w:t>
      </w:r>
      <w:r>
        <w:rPr>
          <w:rStyle w:val="18"/>
          <w:rFonts w:hint="eastAsia" w:ascii="楷体" w:hAnsi="楷体" w:eastAsia="楷体"/>
          <w:b w:val="0"/>
          <w:bCs w:val="0"/>
          <w:color w:val="auto"/>
          <w:spacing w:val="-4"/>
          <w:sz w:val="32"/>
          <w:szCs w:val="32"/>
        </w:rPr>
        <w:tab/>
        <w:t>三级指标</w:t>
      </w:r>
      <w:r>
        <w:rPr>
          <w:rStyle w:val="18"/>
          <w:rFonts w:hint="eastAsia" w:ascii="楷体" w:hAnsi="楷体" w:eastAsia="楷体"/>
          <w:b w:val="0"/>
          <w:bCs w:val="0"/>
          <w:color w:val="auto"/>
          <w:spacing w:val="-4"/>
          <w:sz w:val="32"/>
          <w:szCs w:val="32"/>
        </w:rPr>
        <w:tab/>
        <w:t>分值</w:t>
      </w:r>
      <w:r>
        <w:rPr>
          <w:rStyle w:val="18"/>
          <w:rFonts w:hint="eastAsia" w:ascii="楷体" w:hAnsi="楷体" w:eastAsia="楷体"/>
          <w:b w:val="0"/>
          <w:bCs w:val="0"/>
          <w:color w:val="auto"/>
          <w:spacing w:val="-4"/>
          <w:sz w:val="32"/>
          <w:szCs w:val="32"/>
        </w:rPr>
        <w:tab/>
        <w:t>得分</w:t>
      </w:r>
      <w:r>
        <w:rPr>
          <w:rStyle w:val="18"/>
          <w:rFonts w:hint="eastAsia" w:ascii="楷体" w:hAnsi="楷体" w:eastAsia="楷体"/>
          <w:b w:val="0"/>
          <w:bCs w:val="0"/>
          <w:color w:val="auto"/>
          <w:spacing w:val="-4"/>
          <w:sz w:val="32"/>
          <w:szCs w:val="32"/>
        </w:rPr>
        <w:tab/>
        <w:t>得分率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项目立项</w:t>
      </w:r>
      <w:r>
        <w:rPr>
          <w:rStyle w:val="18"/>
          <w:rFonts w:hint="eastAsia" w:ascii="楷体" w:hAnsi="楷体" w:eastAsia="楷体"/>
          <w:b w:val="0"/>
          <w:bCs w:val="0"/>
          <w:color w:val="auto"/>
          <w:spacing w:val="-4"/>
          <w:sz w:val="32"/>
          <w:szCs w:val="32"/>
        </w:rPr>
        <w:tab/>
        <w:t>立项依据充分性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立项程序规范性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绩效目标合理性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绩效指标明确性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资金投入</w:t>
      </w:r>
      <w:r>
        <w:rPr>
          <w:rStyle w:val="18"/>
          <w:rFonts w:hint="eastAsia" w:ascii="楷体" w:hAnsi="楷体" w:eastAsia="楷体"/>
          <w:b w:val="0"/>
          <w:bCs w:val="0"/>
          <w:color w:val="auto"/>
          <w:spacing w:val="-4"/>
          <w:sz w:val="32"/>
          <w:szCs w:val="32"/>
        </w:rPr>
        <w:tab/>
        <w:t>预算编制科学性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资金分配合理性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资金到位率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预算执行率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4.63</w:t>
      </w:r>
      <w:r>
        <w:rPr>
          <w:rStyle w:val="18"/>
          <w:rFonts w:hint="eastAsia" w:ascii="楷体" w:hAnsi="楷体" w:eastAsia="楷体"/>
          <w:b w:val="0"/>
          <w:bCs w:val="0"/>
          <w:color w:val="auto"/>
          <w:spacing w:val="-4"/>
          <w:sz w:val="32"/>
          <w:szCs w:val="32"/>
        </w:rPr>
        <w:tab/>
        <w:t>92.6%</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资金使用合规性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组织实施</w:t>
      </w:r>
      <w:r>
        <w:rPr>
          <w:rStyle w:val="18"/>
          <w:rFonts w:hint="eastAsia" w:ascii="楷体" w:hAnsi="楷体" w:eastAsia="楷体"/>
          <w:b w:val="0"/>
          <w:bCs w:val="0"/>
          <w:color w:val="auto"/>
          <w:spacing w:val="-4"/>
          <w:sz w:val="32"/>
          <w:szCs w:val="32"/>
        </w:rPr>
        <w:tab/>
        <w:t>管理制度健全性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制度执行有效性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产出数量</w:t>
      </w:r>
      <w:r>
        <w:rPr>
          <w:rStyle w:val="18"/>
          <w:rFonts w:hint="eastAsia" w:ascii="楷体" w:hAnsi="楷体" w:eastAsia="楷体"/>
          <w:b w:val="0"/>
          <w:bCs w:val="0"/>
          <w:color w:val="auto"/>
          <w:spacing w:val="-4"/>
          <w:sz w:val="32"/>
          <w:szCs w:val="32"/>
        </w:rPr>
        <w:tab/>
        <w:t>自聘教师人数</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产出质量</w:t>
      </w:r>
      <w:r>
        <w:rPr>
          <w:rStyle w:val="18"/>
          <w:rFonts w:hint="eastAsia" w:ascii="楷体" w:hAnsi="楷体" w:eastAsia="楷体"/>
          <w:b w:val="0"/>
          <w:bCs w:val="0"/>
          <w:color w:val="auto"/>
          <w:spacing w:val="-4"/>
          <w:sz w:val="32"/>
          <w:szCs w:val="32"/>
        </w:rPr>
        <w:tab/>
        <w:t>自聘教师上岗率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资金发放准确性</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产出时效</w:t>
      </w:r>
      <w:r>
        <w:rPr>
          <w:rStyle w:val="18"/>
          <w:rFonts w:hint="eastAsia" w:ascii="楷体" w:hAnsi="楷体" w:eastAsia="楷体"/>
          <w:b w:val="0"/>
          <w:bCs w:val="0"/>
          <w:color w:val="auto"/>
          <w:spacing w:val="-4"/>
          <w:sz w:val="32"/>
          <w:szCs w:val="32"/>
        </w:rPr>
        <w:tab/>
        <w:t>项目完成时限</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产出成本</w:t>
      </w:r>
      <w:r>
        <w:rPr>
          <w:rStyle w:val="18"/>
          <w:rFonts w:hint="eastAsia" w:ascii="楷体" w:hAnsi="楷体" w:eastAsia="楷体"/>
          <w:b w:val="0"/>
          <w:bCs w:val="0"/>
          <w:color w:val="auto"/>
          <w:spacing w:val="-4"/>
          <w:sz w:val="32"/>
          <w:szCs w:val="32"/>
        </w:rPr>
        <w:tab/>
        <w:t>代课教师工资标准</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t>项目效益</w:t>
      </w:r>
      <w:r>
        <w:rPr>
          <w:rStyle w:val="18"/>
          <w:rFonts w:hint="eastAsia" w:ascii="楷体" w:hAnsi="楷体" w:eastAsia="楷体"/>
          <w:b w:val="0"/>
          <w:bCs w:val="0"/>
          <w:color w:val="auto"/>
          <w:spacing w:val="-4"/>
          <w:sz w:val="32"/>
          <w:szCs w:val="32"/>
        </w:rPr>
        <w:tab/>
        <w:t>提高教学质量</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t>满意度指标</w:t>
      </w:r>
      <w:r>
        <w:rPr>
          <w:rStyle w:val="18"/>
          <w:rFonts w:hint="eastAsia" w:ascii="楷体" w:hAnsi="楷体" w:eastAsia="楷体"/>
          <w:b w:val="0"/>
          <w:bCs w:val="0"/>
          <w:color w:val="auto"/>
          <w:spacing w:val="-4"/>
          <w:sz w:val="32"/>
          <w:szCs w:val="32"/>
        </w:rPr>
        <w:tab/>
        <w:t>教师满意度</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（二）主要绩效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资金区财政及时拨付，单位在此次评价期间内，有序完成设定目标的工作任务，学校已按照计划招聘39名代课教师；已按照文件及时提高代课教师工资，确保临聘人员工资及时发放，确保我校正常开展工作。通过实施本项目，有效提高了代课教师工作积极性，保证教师队伍的稳定，提高教育教学质量，明显提高办学条件。</w:t>
      </w:r>
    </w:p>
    <w:p>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项目决策指标由3个二级指标和6个三级指标构成，权重为20分，实际得分20分。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项目立项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依据充分性：项目立项符合国家法律法规、财务政策要求。同时，项目与部门职责范围为贯彻国家的教育方针，执行国家教育教学标准，依据《中华人民共和国教育法》和《中华人民共和国义务教育法》开展小学、初中学历教育，保证教育教学质量，为培养和造就全面发展的社会主义建设人才奠定基础相符，属于部门履职所需。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立项程序规范性:项目按照规定的程序申请设立，审批文件《关于印发米东区教育系统临聘教师管理办法的通知》（米政办【2021】31号）的材料符合相关要求。故立项程序规范，得4分。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综上，该指标满分8分，得分8分。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合理性：本项目的绩效目标按照产出、成本、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明确性：其中，目标已细化为具体的绩效指标：代课教师发放人数、资金发放准确性、代课教师上岗率、项目完成时间、代课教师月工资、提高教学质量、教师满意度，可通过数量指标、质量指标、时效指标和成本指标予以量化，并具有确切的评价标准，且指标设定均与该项目全额发放我单位1-12月非在编教师39人工资，改善了非在编教师的生活质量，提高了非在编教师工作积极性相关。各项指标均能在现实条件下收集到相关数据进行佐证（通过与教育局，劳务派遣公司、财政局等沟通，获取佐证资料），并与当年项目年度计划相对应，故绩效目标明确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资金投入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编制科学性：教育局根据我校在人事局审批的代课教师工资表，根据我校核定的代课教师实际人数计算我校代课教师工资的补助资金，财政局为我校合理的安排了代课教师的薪酬，为我校顺利发放代课教师工资提供了资金保障。故预算编制科学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分配合理性：教育局根据我校在人事局审批的代课教师工资表，根据我校核定的代课教师实际人数预算我校代课教师工资的补助资金，财政局为我校合理的安排了代课教师的薪酬。依据2023年代课教师补助经费分配表，该项目资金分配具有真实合理的依据。该笔资金用于支付我校39名聘用老师的工资和社保，该项目运作后，可以弥补我校代课教师的工资和社保的资金缺口，故资金分配合理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综上，该指标满分6分，得分6分。</w:t>
      </w:r>
      <w:r>
        <w:rPr>
          <w:rStyle w:val="18"/>
          <w:rFonts w:hint="eastAsia" w:ascii="楷体" w:hAnsi="楷体" w:eastAsia="楷体"/>
          <w:b w:val="0"/>
          <w:bCs w:val="0"/>
          <w:color w:val="auto"/>
          <w:spacing w:val="-4"/>
          <w:sz w:val="32"/>
          <w:szCs w:val="32"/>
        </w:rPr>
        <w:tab/>
      </w:r>
    </w:p>
    <w:p>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项目过程指标由2个二级指标和5个三级指标构成，权重为20分，实际得分19.63分。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资金管理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到位率：该项目资金由财政拨付，经乌财科教[2023]106号文件批准，项目系2023年自治区资金，共安排预算155.12万元，实际到位资金155.12万元，在2023年10月26日到位，资金直接支付到各劳务派遣公司，资金到位率100%。故资金到位率指标得分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执行率：该项目分别于2023年1月18日、2023年2月28日、2023年4月3日、2023年6月26日、2023年8月11日、2023年9月8日、2023年11月6日支付代课教师工资给新疆禾众智联企业管理咨询有限公司。于2023年12月25日支付代课教师工资给新疆东凯经纬天地人力资源管理有限公司，全年执行143.82万元，执行率92.72%，故预算执行率得分为4.63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性：本项目资金的使用符合《乌鲁木齐市第102中学资金授权审批制度》和《乌鲁木齐市第102中学资金支付监管办法》以及有关《乌财科教[2023]106号-关于拨付2023年中小学和幼儿园自聘教师补助资金的通知》专项资金管理办法的规定。同时，资金的拨付有内部控制管理审批程序，需要财务支出审批手续，符合项目预算批复或合同规定的用途，不存在截留、挤占、挪用、虚列支出等情况。故资金使用合规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综上，该指标满分13分，得分12.63分。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管理制度健全性：乌鲁木齐市第103小学已制定相应的《乌鲁木齐市第102中学资金授权审批制度》和《乌鲁木齐市第102中学资金支付监管办法》管理制度，且制度合法、合规、完整，为项目顺利实施提供重要保障。故管理制度健全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制度执行有效性：根据评价小组核查情况，乌鲁木齐市第102中学严格遵守乌鲁木齐市第102中学资金授权审批制度》和《乌鲁木齐市第102中学资金支付监管办法》管理制度，项目调整及支出调整手续完备，整体管理合理有序，项目完成后，及时将会计凭证等相关资料分类归档，制度执行有效。故制度执行有效性指标得分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综上，该指标满分7分，得分7分。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项目产出指标由4个二级指标和4个三级指标构成，权重为40分，实际得分40分。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数量指标“自聘教师人数”的目标值是≥30人，2023年度我单位实际完成39人，指标完成率：130%，偏差原因是：我校新招代课教师9人，所以大于预期目标值。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故产出数量指标得分为10分。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质量指标“自聘教师上岗率”目标值为=100%，2023年度我单位实际上岗率100%，故实际完成率100%。故自聘教师上岗率得分为5分。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质量指标“资金发放准确率”目标值为=100%，2023年度我单位资金发放准确率100%，故实际完成率100%。故资金发放准确率得分为5分。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时效指标“项目完成时间”目标值为=12个月，实际完成时间12个月，实际完成率100%。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故项目完成时间得分为10分。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成本指标“代课教师月工资”目标值为=4550元/月，实际完成值为4550元/月，得分为10分。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综上，该部分指标满分40分，得分40分。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项目效益指标由1个二级指标和1个三级指标构成，权重为10分，实际得分10分。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经济效益指标：不适用。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社会效益指标：评价指标“提高教学质量”，指标值：有效提高，实际完成值：完全达到预期效果。本项目的实施有效提高了代课教师教育教学质量。有效提高了代课教师工作积极性，保证教师队伍的稳定，提高教育教学质量，明显提高办学条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生态效益指标：不适用。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综上，该指标满分10分，得分10分。</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教师满意度：评价指标“教师满意度”，指标值：≥90%，实际完成值：100%。通过设置问卷调查的方式进行考评评价，共计调查样本总量为10个样本，有效调查问卷10份。其中，统计“教师满意度”的平均值为100%。故满意度指标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综上，该指标满分10分，得分10分。</w:t>
      </w:r>
    </w:p>
    <w:p>
      <w:pPr>
        <w:spacing w:line="540" w:lineRule="exact"/>
        <w:ind w:firstLine="567"/>
        <w:rPr>
          <w:rStyle w:val="18"/>
          <w:rFonts w:ascii="楷体" w:hAnsi="楷体" w:eastAsia="楷体"/>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五、主要经验及做法、存在的问题及原因分析</w:t>
      </w:r>
    </w:p>
    <w:p>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1.主要经验：项目评价时需要有针对性设立合理的指标，对“乌财科教【2023】106号-关于拨付2023年中小学和幼儿园自聘教师补助资金的通知”进行评价, 指标要设立在实际情况之上，如聘用老师的工资社保发放准确率，可通过工资表和2.0平台支付申请单保障资金的准确性，使项目评价指标均有据可依，为其它业务评价提供参考价值。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做法：财务人员积极与各部门沟通，核对付款信息，查看票据完整性，尽最快速度准确无误拨付账给劳务派遣公司，确保项目资金按时完成。根据年度工作任务安排，认真调研项目可行性及必要性，仔细核实项目立项的合理性和科学性，确保补助资金的使用能够最大限度地发挥作用，真正普及到每一位聘用教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1.资金测算科学性的问题，主要表现在年初预算调整数较大，年度目标与长期规划衔接的紧密程度需要增强。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2.在项目执行过程中，由于财政预算资金紧张，我校聘用教师补助资金不能当月及时进行拨付，影响了我校聘用教师队伍的稳定，降低我校聘用教师工作的积极性。</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六、有关建议</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一是预算管理上，加强预算编制的合理性及会计核算的规范性。在预算申报上，我单位要结合实际需求填报资金需求，在不同项目、不同用途之间做到合理分配预算资金。其次依据项目进展或单位工作实际情况，及时对预算安排进行必要调整。在项目受阻的情况下，资金使用单位应及时向主管部门反馈项目进展情况，主管部门就单位上报的项目实际情况对预算安排进行必要调整，以免导致资金闲置，降低公共预算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是加强自聘教师补助专项资金的专款专用，及时和教育及财政部门沟通保障聘用教师的补助经费按时按月拨付到账，稳定学校聘用教师队伍，保障教师基本生活，提高聘用教师工作的积极性，提升学校服务社会的发展能力。</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七、其他需要说明的问题</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（一）项目支出政策和路径设计科学，符合实际需要；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（二）项目安排准确，未发现背离项目立项初衷的情况；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（三）项目的申报、审核机制完善；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（四）未发现虚假行为和骗取财政资金的问题。</w:t>
      </w: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4ODU0MDBiNzZmZDg2NTI2ZGFkZDMzODZkZTU1Nj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3A5455"/>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autoRedefine/>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autoRedefine/>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autoRedefine/>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autoRedefine/>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autoRedefine/>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autoRedefine/>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autoRedefine/>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autoRedefine/>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autoRedefine/>
    <w:semiHidden/>
    <w:unhideWhenUsed/>
    <w:qFormat/>
    <w:uiPriority w:val="1"/>
  </w:style>
  <w:style w:type="table" w:default="1" w:styleId="16">
    <w:name w:val="Normal Table"/>
    <w:autoRedefine/>
    <w:semiHidden/>
    <w:unhideWhenUsed/>
    <w:qFormat/>
    <w:uiPriority w:val="99"/>
    <w:tblPr>
      <w:tblCellMar>
        <w:top w:w="0" w:type="dxa"/>
        <w:left w:w="108" w:type="dxa"/>
        <w:bottom w:w="0" w:type="dxa"/>
        <w:right w:w="108" w:type="dxa"/>
      </w:tblCellMar>
    </w:tblPr>
  </w:style>
  <w:style w:type="paragraph" w:styleId="11">
    <w:name w:val="Balloon Text"/>
    <w:basedOn w:val="1"/>
    <w:link w:val="45"/>
    <w:autoRedefine/>
    <w:semiHidden/>
    <w:unhideWhenUsed/>
    <w:qFormat/>
    <w:uiPriority w:val="99"/>
    <w:rPr>
      <w:sz w:val="18"/>
      <w:szCs w:val="18"/>
    </w:rPr>
  </w:style>
  <w:style w:type="paragraph" w:styleId="12">
    <w:name w:val="footer"/>
    <w:basedOn w:val="1"/>
    <w:link w:val="44"/>
    <w:autoRedefine/>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autoRedefine/>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autoRedefine/>
    <w:qFormat/>
    <w:uiPriority w:val="0"/>
    <w:rPr>
      <w:b/>
      <w:bCs/>
    </w:rPr>
  </w:style>
  <w:style w:type="character" w:styleId="19">
    <w:name w:val="Emphasis"/>
    <w:basedOn w:val="17"/>
    <w:autoRedefine/>
    <w:qFormat/>
    <w:uiPriority w:val="20"/>
    <w:rPr>
      <w:rFonts w:asciiTheme="minorHAnsi" w:hAnsiTheme="minorHAnsi"/>
      <w:b/>
      <w:i/>
      <w:iCs/>
    </w:rPr>
  </w:style>
  <w:style w:type="character" w:customStyle="1" w:styleId="20">
    <w:name w:val="标题 1 字符"/>
    <w:basedOn w:val="17"/>
    <w:link w:val="2"/>
    <w:autoRedefine/>
    <w:qFormat/>
    <w:uiPriority w:val="9"/>
    <w:rPr>
      <w:rFonts w:asciiTheme="majorHAnsi" w:hAnsiTheme="majorHAnsi" w:eastAsiaTheme="majorEastAsia"/>
      <w:b/>
      <w:bCs/>
      <w:kern w:val="32"/>
      <w:sz w:val="32"/>
      <w:szCs w:val="32"/>
    </w:rPr>
  </w:style>
  <w:style w:type="character" w:customStyle="1" w:styleId="21">
    <w:name w:val="标题 2 字符"/>
    <w:basedOn w:val="17"/>
    <w:link w:val="3"/>
    <w:autoRedefine/>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autoRedefine/>
    <w:semiHidden/>
    <w:qFormat/>
    <w:uiPriority w:val="9"/>
    <w:rPr>
      <w:b/>
      <w:bCs/>
      <w:sz w:val="28"/>
      <w:szCs w:val="28"/>
    </w:rPr>
  </w:style>
  <w:style w:type="character" w:customStyle="1" w:styleId="24">
    <w:name w:val="标题 5 字符"/>
    <w:basedOn w:val="17"/>
    <w:link w:val="6"/>
    <w:autoRedefine/>
    <w:semiHidden/>
    <w:qFormat/>
    <w:uiPriority w:val="9"/>
    <w:rPr>
      <w:b/>
      <w:bCs/>
      <w:i/>
      <w:iCs/>
      <w:sz w:val="26"/>
      <w:szCs w:val="26"/>
    </w:rPr>
  </w:style>
  <w:style w:type="character" w:customStyle="1" w:styleId="25">
    <w:name w:val="标题 6 字符"/>
    <w:basedOn w:val="17"/>
    <w:link w:val="7"/>
    <w:autoRedefine/>
    <w:semiHidden/>
    <w:qFormat/>
    <w:uiPriority w:val="9"/>
    <w:rPr>
      <w:b/>
      <w:bCs/>
    </w:rPr>
  </w:style>
  <w:style w:type="character" w:customStyle="1" w:styleId="26">
    <w:name w:val="标题 7 字符"/>
    <w:basedOn w:val="17"/>
    <w:link w:val="8"/>
    <w:autoRedefine/>
    <w:semiHidden/>
    <w:qFormat/>
    <w:uiPriority w:val="9"/>
    <w:rPr>
      <w:sz w:val="24"/>
      <w:szCs w:val="24"/>
    </w:rPr>
  </w:style>
  <w:style w:type="character" w:customStyle="1" w:styleId="27">
    <w:name w:val="标题 8 字符"/>
    <w:basedOn w:val="17"/>
    <w:link w:val="9"/>
    <w:autoRedefine/>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autoRedefine/>
    <w:qFormat/>
    <w:uiPriority w:val="10"/>
    <w:rPr>
      <w:rFonts w:asciiTheme="majorHAnsi" w:hAnsiTheme="majorHAnsi" w:eastAsiaTheme="majorEastAsia"/>
      <w:b/>
      <w:bCs/>
      <w:kern w:val="28"/>
      <w:sz w:val="32"/>
      <w:szCs w:val="32"/>
    </w:rPr>
  </w:style>
  <w:style w:type="character" w:customStyle="1" w:styleId="30">
    <w:name w:val="副标题 字符"/>
    <w:basedOn w:val="17"/>
    <w:link w:val="14"/>
    <w:autoRedefine/>
    <w:qFormat/>
    <w:uiPriority w:val="11"/>
    <w:rPr>
      <w:rFonts w:asciiTheme="majorHAnsi" w:hAnsiTheme="majorHAnsi" w:eastAsiaTheme="majorEastAsia"/>
      <w:sz w:val="24"/>
      <w:szCs w:val="24"/>
    </w:rPr>
  </w:style>
  <w:style w:type="paragraph" w:styleId="31">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autoRedefine/>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autoRedefine/>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autoRedefine/>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autoRedefine/>
    <w:qFormat/>
    <w:uiPriority w:val="21"/>
    <w:rPr>
      <w:b/>
      <w:i/>
      <w:sz w:val="24"/>
      <w:szCs w:val="24"/>
      <w:u w:val="single"/>
    </w:rPr>
  </w:style>
  <w:style w:type="character" w:customStyle="1" w:styleId="39">
    <w:name w:val="不明显参考1"/>
    <w:basedOn w:val="17"/>
    <w:autoRedefine/>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autoRedefine/>
    <w:qFormat/>
    <w:uiPriority w:val="33"/>
    <w:rPr>
      <w:rFonts w:asciiTheme="majorHAnsi" w:hAnsiTheme="majorHAnsi" w:eastAsiaTheme="majorEastAsia"/>
      <w:b/>
      <w:i/>
      <w:sz w:val="24"/>
      <w:szCs w:val="24"/>
    </w:rPr>
  </w:style>
  <w:style w:type="paragraph" w:customStyle="1" w:styleId="42">
    <w:name w:val="TOC 标题1"/>
    <w:basedOn w:val="2"/>
    <w:next w:val="1"/>
    <w:autoRedefine/>
    <w:semiHidden/>
    <w:unhideWhenUsed/>
    <w:qFormat/>
    <w:uiPriority w:val="39"/>
    <w:pPr>
      <w:outlineLvl w:val="9"/>
    </w:pPr>
    <w:rPr>
      <w:lang w:eastAsia="en-US" w:bidi="en-US"/>
    </w:rPr>
  </w:style>
  <w:style w:type="character" w:customStyle="1" w:styleId="43">
    <w:name w:val="页眉 字符"/>
    <w:basedOn w:val="17"/>
    <w:link w:val="13"/>
    <w:autoRedefine/>
    <w:qFormat/>
    <w:uiPriority w:val="99"/>
    <w:rPr>
      <w:rFonts w:ascii="Calibri" w:hAnsi="Calibri" w:eastAsia="宋体"/>
      <w:kern w:val="2"/>
      <w:sz w:val="18"/>
      <w:szCs w:val="18"/>
    </w:rPr>
  </w:style>
  <w:style w:type="character" w:customStyle="1" w:styleId="44">
    <w:name w:val="页脚 字符"/>
    <w:basedOn w:val="17"/>
    <w:link w:val="12"/>
    <w:autoRedefine/>
    <w:qFormat/>
    <w:uiPriority w:val="99"/>
    <w:rPr>
      <w:rFonts w:ascii="Calibri" w:hAnsi="Calibri" w:eastAsia="宋体"/>
      <w:kern w:val="2"/>
      <w:sz w:val="18"/>
      <w:szCs w:val="18"/>
    </w:rPr>
  </w:style>
  <w:style w:type="character" w:customStyle="1" w:styleId="45">
    <w:name w:val="批注框文本 字符"/>
    <w:basedOn w:val="17"/>
    <w:link w:val="11"/>
    <w:autoRedefine/>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杜里里oppo</cp:lastModifiedBy>
  <cp:lastPrinted>2018-12-31T10:56:00Z</cp:lastPrinted>
  <dcterms:modified xsi:type="dcterms:W3CDTF">2024-10-20T10:39:49Z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C734C92AAAF24344A0E4232D8EB3359B</vt:lpwstr>
  </property>
</Properties>
</file>