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招商引资专项经费</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米东区招商服务局</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米东区招商服务局</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朱云</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2024年05月22日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  以</w:t>
      </w:r>
      <w:r>
        <w:rPr>
          <w:rStyle w:val="18"/>
          <w:rFonts w:hint="eastAsia" w:ascii="楷体" w:hAnsi="楷体" w:eastAsia="楷体"/>
          <w:b w:val="0"/>
          <w:bCs w:val="0"/>
          <w:spacing w:val="-4"/>
          <w:sz w:val="32"/>
          <w:szCs w:val="32"/>
          <w:lang w:val="en-US" w:eastAsia="zh-CN"/>
        </w:rPr>
        <w:t>党的</w:t>
      </w:r>
      <w:bookmarkStart w:id="0" w:name="_GoBack"/>
      <w:r>
        <w:rPr>
          <w:rStyle w:val="18"/>
          <w:rFonts w:hint="eastAsia" w:ascii="楷体" w:hAnsi="楷体" w:eastAsia="楷体"/>
          <w:b w:val="0"/>
          <w:bCs w:val="0"/>
          <w:spacing w:val="-4"/>
          <w:sz w:val="32"/>
          <w:szCs w:val="32"/>
        </w:rPr>
        <w:t>二十大</w:t>
      </w:r>
      <w:bookmarkEnd w:id="0"/>
      <w:r>
        <w:rPr>
          <w:rStyle w:val="18"/>
          <w:rFonts w:hint="eastAsia" w:ascii="楷体" w:hAnsi="楷体" w:eastAsia="楷体"/>
          <w:b w:val="0"/>
          <w:bCs w:val="0"/>
          <w:spacing w:val="-4"/>
          <w:sz w:val="32"/>
          <w:szCs w:val="32"/>
        </w:rPr>
        <w:t xml:space="preserve">精神为引领，高位推动招商引资工作，构建招商“一盘棋”格局。招商服务局作为全区招商引资工作的牵头单位，紧紧围绕区委、区政府工作部署，积极采取“走出去，请进来”等多种招商方式，举办、承办招商引资洽谈、座谈、签约、推介等会议，参加各类展会，外出进行招商、项目考察等多项招商活动，全力以赴地为米东区招引合作项目，培育新的经济增长点。为保障各项招商措施到位，需要制作宣传片、宣传册、项目库、编印2023年招商项目册、投资指南、工作用图等宣传资料；参加展会、考察、接待、项目促进落地帮办等工作经费。 </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项目背景、主要内容及实施情况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（1）该项目实施背景：根据区委、区政府相关工作安排，为保障全区招商引资工作顺利开展，米东区设立招商引资专项经费项目。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提早谋划，精准包装项目。围绕五大重点产业和五大配套产业研究细化产业链主攻方向，绘制2023目标企业招商地图，建立200家目标企业资源库，精准包装各产业招商项目不少于40个，在新能源、新材料、食品加工、大数据等产业方面力争引进龙头企业，实现新突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②聚焦重点，强链延链补链。围绕产业关键、缺失环节“引新”，推进PTA项目、乌石化石油炼化转型升级项目建设开工，华峰集团总部基地项目落地，推动纺织服装产业项目签约。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高位推动，强化外出招商。发挥市区两级领导招商的优势，对长三角、珠三角、京津冀和成渝等地区域内的关联企业进行全面摸排，寻求合作项目，并安排招商小分队和驻点招商组跟进对接，成功引入企业落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④强化宣传，提升米东知名度。充分发挥商协会和以商招商作用，精心谋划江浙等重点地区大型推介会，组织不同产业专场推介活动，多方位宣传米东优势资源，提高米东的知名度和影响力。</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1-11月，招商引资项目181个累计区外到位资金305.33亿元，同比增长2.75%，完成年度304亿元目标任务的100.43%。具体情况为：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组织疆内外大型推介及座谈会5场，宣传推介360余家企业。签约项目35个，签约金额1372.01亿元，涉及新能源、总部经济、酒店、工业地产等领域。其中，百亿元以上项目6个，签约金额879.4亿元。落地项目21个，计划总投资480.53亿元，落地率60%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细化招商方向，精准包装项目。一是确定目标企业。围绕乌鲁木齐市产业布局和米东区产业定位，研究细化产业链招商主攻方向，绘制了2023年目标企业招商地图，建立了240余家目标企业资源库，为精准招商奠定坚实基础。二是精准包装项目。精准包装了招商项目53个，计划总投资2305.15亿元，提高招商引资吸引力和成功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创新招商方式，激发招商合力。一是开展“走出去、请进来”小分队招商。紧盯重点项目，赴长三角、京津冀等地区，开展上门招商7批次，考察目标企业80余家，吸引50余家企业来我区投资考察。二是开展驻点招商。按照长三角目标企业资源库电话联系企业近100家，上门拜访企业33家，拜访商会11家，18家企业进行了回访，1家企业签订战略合作协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全面优化环境，树立招商新形象。一是积极开展企业服务月活动，与化工园、工商联和金融办通过政银企座谈和走访的形式，纾解民营企业融资难等问题。二是盘活闲置土地。对机电通讯产业园、一带一路医药产业园、精密制造产业园进行盘活。三是“零阻碍”服务项目。协调解决待挂地项目堵点问题共计164件，协助企业注册公司50个，针对问题转发交办单50余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（1）该项目资金投入情况：《关于2023年乌鲁木齐市米东区招商引资目标任务分解的预通知》，项目系2023年本级资金，共安排预算248万元，于2023年年中追加批复项目，年中资金调整情况为年中追加248万元。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248万元；②需要制作宣传片、宣传册、项目库、编印2023年招商项目册、投资指南、工作用图等宣传资料；参加展会、考察、接待、项目促进落地帮办等工作经费。共计支出126.54万元；③预算执行率：51.02%。</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该项目为经常性项目。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该项目总体绩效目标：2023年1-12月，招商引资项目181个累计区外到位资金305.33亿元，同比增长2.75%，完成年度304亿元目标任务的100.43%。 2、完成区级“2+2”任务情况 组织疆内外大型推介及座谈会5场，宣传推介360余家企业。签约项目35个，签约金额1372.01亿元，涉及新能源、总部经济、酒店、工业地产等领域。其中，百亿元以上项目6个，签约金额951.4亿元。落地项目21个，计划总投资480.53亿元，落地率60%。吸引外部的资金和先进技术，为我区的发展提供重要的支持和保障。这些资金可以用于基础设施建设、产业升级、技术研发等方面，帮助我区提升整体实力和竞争力。同时，技术的引入还可以促进我区的科技创新和技术进步，为未来的发展奠定更加坚实的基础。</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（一）绩效评价目的、对象和范围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首先，根据区委、区政府相关工作安排，为保障全区招商引资工作顺利开展，米东区设立招商引资专项经费项目。2023年招商引资专项经费预算为248万元，项目实施部门为米东区招商服务局。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主要包括举办、承办招商引资洽谈、座谈、签约、推介等会议，参加各类展会，外出招商、项目考察等多项招商活动。具体为宣传费用100万元；会务费用100万元；招待费用12万元；购置办公设备15万元；办公服务费12.5万元；公务车辆费用7.5万元；雇员、西部计划志愿者和借调人员办公经费1万元，共计248万元。招商引资专项经费的列支通过财政系统数据进行采集，佐证材料通过发票、原始凭证、合同、会议纪要等进行说明，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项目计划投入招商引资专项经费248万元，开展招商引资活动，预计完成到位资金300亿元，实现区域产业布局协调、营商环境改善、经济高质量发展。与预期产出及效果相匹配。本项目资金全部由财政资金投入，没有其他渠道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该项目评价的数据来源是各个招商产业科室对自有资料的汇总得到，材料证实有效，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招商引资专项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（1）绩效评价的对象：招商引资专项经费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该项目主要包括举办、承办招商引资洽谈、座谈、签约、推介等会议，参加各类展会，外出招商、项目考察等多项招商活动。具体为宣传费用100万元；会务费用100万元；招待费用12万元；购置办公设备15万元；办公服务费12.5万元；公务车辆费用7.5万元；雇员、西部计划志愿者和借调人员办公经费1万元，共计248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2023年1-12月，招商引资项目181个累计区外到位资金305.33亿元， 2、完成区级“2+2”任务情况 组织疆内外大型推介及座谈会5场，宣传推介360余家企业。签约项目35个，签约金额1372.01亿元，涉及新能源、总部经济、酒店、工业地产等领域。其中，百亿元以上项目6个，签约金额951.4亿元。落地项目21个，计划总投资480.53亿元，落地率60%。吸引外部的资金和先进技术，为我区的发展提供重要的支持和保障。这些资金可以用于基础设施建设、产业升级、技术研发等方面，帮助我区提升整体实力和竞争力。同时，技术的引入还可以促进我区的科技创新和技术进步，为未来的发展奠定更加坚实的基础。</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（二）绩效评价原则、指标体系、方法及标准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项目立项是否符合法律法规、相关政策、发展规划以及部门职责，用以反映和考核项目立项依据情况。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①项目立项是否符合国家法律法规、国民经济发展规划和相关政策；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②项目立项是否符合行业发展规划和政策要求；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③项目立项是否与部门职责范围相符，属于部门履职所需；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④项目是否属于公共财政支持范围，是否符合中央、地方事权支出责任划分原则；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⑤项目是否与相关部门同类项目或部门内部相关项目重复。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项目申请、设立过程是否符合相关要求，用以反映和考核项目立项的规范情况。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②审批文件、材料是否符合相关要求；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③事前是否已经过必要的可行性研究、专家论证、风险评估、绩效评估、集体决策。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项目所设定的绩效目标是否依据充分，是否符合客观实际，用以反映和考核项目绩效目标与项目实施的相符情况。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（如未设定预算绩效目标，也可考核其他工作任务目标）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①项目是否有绩效目标；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②项目绩效目标与实际工作内容是否具有相关性；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③项目预期产出效益和效果是否符合正常的业绩水平；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依据绩效目标设定的绩效指标是否清晰、细化、可衡量等，用以反映和考核项目绩效目标的明细化情况。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②是否通过清晰、可衡量的指标值予以体现；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项目预算编制是否经过科学论证、有明确标准，资金额度与年度目标是否相适应，用以反映和考核项目预算编制的科学性、合理性情况。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招商引资到位资金 项目实施的实际产出数与计划产出数的比率，用以反映和考核项目产出数量目标的实现程度。 招商引资到位资金305.34亿元，完成比率101%</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招商引资推介会实际完成2场，完成比率100%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招商引资推介会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招商引资专项经费全部用于列支招商引资相关的活动，比如：外出招商差旅费、招商宣传手册、招商指南、招商宣传片等费用，没有超范围列支。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项目实际完成时间与计划完成时间的比较，用以反映和考核项目产出时效目标的实现程度。 招商引资工作如期开展，并与2023年11月前完成既定目标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完成项目计划工作目标的实际节约成本与计划成本的比率，用以反映和考核项目的成本节约程度。 项目预算控制率=[预算支出数/预算数]×100%。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经济效益指标 营造良好营商环境，招引大项目、好项目，推动经济发展 项目实施所产生的效益。 为当地居民提供了更多的就业机会，提高了居民的收入水平，同时也吸引了更多的企业和投资者关注米东区的发展潜力，为未来的经济增长奠定了坚实的基础。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 加快推进全区重大招商项目落地，补齐产业缺环，延伸产业链条，扩大社会效益  通过引进高端产业和品牌企业，可以提升城市的基础设施建设和公共服务水平，增强城市的吸引力，提高居民的生活质量，改善了产业结构，也为当地居民提供了更多的就业机会，提升了城市品质，对社会经济发展产生了积极的推动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企业满意度 社会公众或服务对象对项目实施效果的满意程度。 企业对我单位招商引资项目帮办服务、项目落地服务、政策解读等服务的满意度较高。</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根据本项目（招商引资专项经费）的特点，本次评价主要采用比较法和公众评判法对项目总预算和明细预算的内容、标准、计划是否经济合理进行深入分析，以考察实际产出和效益是否达到预期。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·《米东区招商局收支管理制度》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·《米东区招商局预算管理制度》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·《米东区招商局制度汇编》</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（三）绩效评价工作过程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招商引资专项经费进行客观评价，最终评分结果为：总分为97.44分，绩效评级为“优”[本次绩效评价结果实施百分制和四级分类，其中90（含）-100分为优、80（含）-90分为良、70（含）-80分为中、70分以下为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2.68 53.57%</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4.76 95.25%</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招商引资到位资金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招商引资推介会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项目完成时间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经济效益指标 招引大项目、好项目，推动经济发展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 补齐产业缺环，扩大社会效益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群众满意度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区财政及时拨付，单位在此次评价期间内，1-11月，招商引资项目181个累计区外到位资金305.33亿元，同比增长2.75%，完成年度304亿元目标任务的100.43%。组织疆内外大型推介及座谈会5场，宣传推介360余家企业。签约项目35个，签约金额1372.01亿元，涉及新能源、总部经济、酒店、工业地产等领域。其中，百亿元以上项目6个，签约金额879.4亿元。落地项目21个，计划总投资480.53亿元，落地率60%。</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w:t>
      </w:r>
      <w:r>
        <w:rPr>
          <w:rStyle w:val="18"/>
          <w:rFonts w:hint="eastAsia" w:ascii="楷体" w:hAnsi="楷体" w:eastAsia="楷体"/>
          <w:b w:val="0"/>
          <w:bCs w:val="0"/>
          <w:spacing w:val="-4"/>
          <w:sz w:val="32"/>
          <w:szCs w:val="32"/>
          <w:lang w:val="en-US" w:eastAsia="zh-CN"/>
        </w:rPr>
        <w:t>党的</w:t>
      </w:r>
      <w:r>
        <w:rPr>
          <w:rStyle w:val="18"/>
          <w:rFonts w:hint="eastAsia" w:ascii="楷体" w:hAnsi="楷体" w:eastAsia="楷体"/>
          <w:b w:val="0"/>
          <w:bCs w:val="0"/>
          <w:spacing w:val="-4"/>
          <w:sz w:val="32"/>
          <w:szCs w:val="32"/>
        </w:rPr>
        <w:t>二十大精神要求，符合米东区经济发展规划。同时，项目与部门职责范围相符，属于我部门三定方案中职能范围内事项。此外，本项目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立项程序规范性：项目按照规定的程序申请设立，按照区财政特定目标类项目预算要求准备材料，招商引资项目经费报告符合相关要求，故立项程序规范，得4分。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绩效目标合理性：本项目的绩效目标按照产出、效益和满意度构建绩效评价指标，且具有明确性、可衡量性、相关性和时限性等特点，能较为全面地反映本项目的产出和效益，故绩效目标合理性指标得分3分。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招商引资到位资金、招商引资推介会、资金使用合规率、项目完成时间、企业满意度等指标，并具有确切的评价标准，且指标设定均与目标相关。各项指标均能在现实条件下收集到相关数据进行佐证（招商产业一科、招商产业二科、招商产业三科通过对自有资料的汇总得到），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编制科学性：在编制预算之前，首先要明确项目的目标和范围，包括项目的预期成果、投资规模、实施周期等。这有助于为预算编制提供明确的方向和依据。收集充分的项目信息：收集与项目相关的充分信息，包括项目所需的人力资源、物资资源、资金资源等方面的信息。这些信息有助于更准确地估算项目成本，形成招商引资专项经费报告，为预算编制提供数据支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资金分配应遵循公平、公正、公开的原则，在资金分配过程中，推介会等会议费用、宣传资料费用，接待费等都参照以前年度列支金额和当年度招商引资到位资金任务综合考虑，各项费用都能获得公平的机会。评估标准公开透明，避免任何形式的偏袒或歧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项目过程指标由2个二级指标和5个三级指标构成，权重为20分，实际得分17.44分。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资金到位率：2023年招商引资专项经费248万元，实际财政拨款招商引资到位资金132.85万元，无上年结转资金，资金到位率53.57%。故资金到位率指标得分2.68分。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预算执行率：2023实际财政拨款招商引资到位资金132.85万元，全年共支出126.54万元，预算执行率95.25%。故预算执行率得分为4.76分。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我单位财务报销流程和财务收支管理制度以及有专项资金管理办法的规定。同时，资金的拨付有针对各项费用的审批程序，建立健全的财务管理制度，加强项目管理和监督，确保资金的公开透明和严格责任追究。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综上，该指标满分13分，得分10.44分。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管理制度健全性：我单位财务管理制度制定相应的各项费用的报销流程和项目收支管理制度，且制度合法、合规、完整，为项目顺利实施提供重要保障。故管理制度健全性得分为3分。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严格遵守《米东区招商局制度汇编》，项目调整及支出调整手续完备，整体管理合理有序，项目完成后，及时将会计凭证、采购合同、费用票据，政采云流程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数量指标“招商引资到位资金”的目标值是≥300亿元，2023年度我单位实际完成305.33亿元，原因是招商引资到位资金目标是不少于300亿元，执行率超出预期，完成较好。故“招商引资到位资金”得分5分。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数量指标“招商引资推介会”的目标值是2场，2023年度我单位实际完成2场。故“招商引资推介会”得分5分。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指标“资金使用合规率”的目标值是100%，招商引资专项经费全部用于列支招商引资相关的活动，比如：外出招商差旅费、招商宣传手册、招商指南、招商宣传片等费用，没有超范围列支，2023年度我单位实际资金使用合规率100%。故资金使用合规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时效指标“项目完成时间”的目标值是≤12个月，实际2023年度我单位该项目在11月已完成，完成率100%，故项目完成时间得分为10分。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成本指标“项目预算控制率”本项目实际支出126.54万元，为超出预算，因财政资金紧张，部分资金未支付完毕。故项目预算控制率得分为10分。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评价指标“营造良好营商环境，招引大项目、好项目，推动经济发展”，指标值：有效推动，实际完成值：达成年度指标。本项目的实施：项目的引进对米东区的经济社会发展产生了积极的推动作用，不仅增强了当地的产业基础，优化了产业结构，而且为当地居民提供了更多的就业机会，提高了居民的收入水平，同时也吸引了更多的企业和投资者关注米东区的发展潜力，为未来的经济增长奠定了坚实的基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加快推进全区重大招商项目落地，补齐产业缺环，延伸产业链条，扩大社会效益”，指标值：效果显著，实际完成值：达成年度指标。本项目的实施：通过引进高端产业和品牌企业，可以提升城市的基础设施建设和公共服务水平，增强城市的吸引力，提高居民的生活质量，改善了产业结构，也为当地居民提供了更多的就业机会，提升了城市品质，对社会经济发展产生了积极的推动作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群众满意度：评价指标“企业满意度”，指标值：≥90%，实际完成值：≥100%。通过设置问卷调查的方式进行考评评价，共计调查样本总量为20个样本，有效调查问卷20份。其中，统计“满意”的平均值为100%。原因为积极开展企业服务月活动，通过政银企座谈和走访的形式，纾解民营企业融资难等问题，故满意度指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1.创新招商方式，激发招商合力。开展“走出去、请进来”小分队招商。紧盯重点项目，赴长三角、京津冀等地区，开展上门招商、驻点招商。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聚力产业招商，突出招大引强。一是立足资源禀赋和产业基础，加快打造特色优势产业，积极构建现代化产业体系，构建新能源全产业链新格局。二是打开乡村振兴战略项目新局面。三是开启城市更新招商新高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3.全面优化环境，树立招商新形象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一是积极开展企业服务月活动，通过政银企座谈和走访的形式，纾解民营企业融资难等问题。二是盘活闲置土地。三是“零阻碍”服务项目。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策划不足。由于缺乏专业性，项目策划存在着前期研究论证不充分、对外宣传推介不到位、实际组织实施不可行等问题，使得项目策划一直是区域招商引资的短板。对国家、自治区、市级战略研究不深人，不能较好地找到融人发展的契合点，使策划项目多停留在本地资源开发浅层次、产业链条初端。</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招商模式传统。与发达地区相比，我们招商方式还不活，理念还不新，思路还不宽，还不能适应激烈竞争的需要。专业招商、以商招商、中介招商和委托招商等新型招商方式运用不够，招商引资的市场化机制弱化，基本上还停留在全民招商和行政推动阶段，不能适应高质量发展下招商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招商引资队伍专业水平有待提高。目前，全区招商引资队伍中对招商业务知识的掌握水平不高，对产业链全过程的认知、对招商政策的掌握、对法律知识的把握、对商务礼仪的理解、对谈判技巧的运用均参差不齐，招商队伍专业素质与招商工作需求存在差距，与当前加快转型发展、奋力追赶超越的形势契合度不高。</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（一）进行深入的产业链研究，以便更好地理解市场需求和行业动态。这有助于确定哪些类型的项目最适合您的地区，并如何最好地吸引这些项目。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结合引企业和引资本，注重资本招商，引进国内知名基金，吸引优秀企业落户，实现以商招商；聚焦重点国家和地区的重点企业，开展登门招商，提高招商引资的精准度和实效性；综合运用多种招商方式，如专题招商、小团组招商、以商招商、网络招商等，提高招商引资的实效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加强培训，制定全面的培训计划，包括专业知识、沟通技巧、市场分析等方面，以提高团队成员的专业素质；引入行业专家，积极与行业内专家建立联系，邀请他们作为团队的顾问或导师，为团队成员提供实战指导和建议；拓展招商渠道与资源整合，建立完善的客户档案，定期回访与沟通，深入挖掘现有客户资源，实现精准对接。</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6B6D"/>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C2E9F"/>
    <w:rsid w:val="007A54D9"/>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404FF"/>
    <w:rsid w:val="00DF42A0"/>
    <w:rsid w:val="00E30E91"/>
    <w:rsid w:val="00E769FE"/>
    <w:rsid w:val="00EA2CBE"/>
    <w:rsid w:val="00F32FEE"/>
    <w:rsid w:val="00FB10BB"/>
    <w:rsid w:val="07261865"/>
    <w:rsid w:val="0856517C"/>
    <w:rsid w:val="0BFB189F"/>
    <w:rsid w:val="11BD75F7"/>
    <w:rsid w:val="13BE561A"/>
    <w:rsid w:val="15392994"/>
    <w:rsid w:val="18FE139B"/>
    <w:rsid w:val="2A891760"/>
    <w:rsid w:val="2CB671BD"/>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24</Pages>
  <Words>11973</Words>
  <Characters>12570</Characters>
  <Lines>92</Lines>
  <Paragraphs>26</Paragraphs>
  <TotalTime>13</TotalTime>
  <ScaleCrop>false</ScaleCrop>
  <LinksUpToDate>false</LinksUpToDate>
  <CharactersWithSpaces>12756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HUAWEI</cp:lastModifiedBy>
  <cp:lastPrinted>2018-12-31T10:56:00Z</cp:lastPrinted>
  <dcterms:modified xsi:type="dcterms:W3CDTF">2025-07-15T08:03:33Z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C734C92AAAF24344A0E4232D8EB3359B</vt:lpwstr>
  </property>
  <property fmtid="{D5CDD505-2E9C-101B-9397-08002B2CF9AE}" pid="4" name="KSOTemplateDocerSaveRecord">
    <vt:lpwstr>eyJoZGlkIjoiMzEwNTM5NzYwMDRjMzkwZTVkZjY2ODkwMGIxNGU0OTUifQ==</vt:lpwstr>
  </property>
</Properties>
</file>