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499E41" w14:textId="77777777" w:rsidR="0041158D" w:rsidRDefault="0041158D">
      <w:pPr>
        <w:rPr>
          <w:rFonts w:ascii="黑体" w:eastAsia="黑体" w:hAnsi="黑体" w:hint="eastAsia"/>
          <w:sz w:val="32"/>
          <w:szCs w:val="32"/>
        </w:rPr>
      </w:pPr>
    </w:p>
    <w:p w14:paraId="0648FB5C" w14:textId="77777777" w:rsidR="0041158D" w:rsidRDefault="0041158D">
      <w:pPr>
        <w:jc w:val="center"/>
        <w:rPr>
          <w:rFonts w:ascii="方正小标宋_GBK" w:eastAsia="方正小标宋_GBK" w:hAnsi="宋体" w:hint="eastAsia"/>
          <w:sz w:val="44"/>
          <w:szCs w:val="44"/>
        </w:rPr>
      </w:pPr>
    </w:p>
    <w:p w14:paraId="38DFA06F" w14:textId="77777777" w:rsidR="0041158D"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乌鲁木齐市米东区金融服务中心</w:t>
      </w:r>
    </w:p>
    <w:p w14:paraId="761A9C03" w14:textId="77777777" w:rsidR="0041158D"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75E0092F" w14:textId="77777777" w:rsidR="0041158D"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2ECD5812" w14:textId="77777777" w:rsidR="0041158D"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16B87818" w14:textId="77777777" w:rsidR="0041158D"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3DE3E41F" w14:textId="77777777" w:rsidR="0041158D"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41158D">
          <w:rPr>
            <w:rFonts w:ascii="仿宋_GB2312" w:eastAsia="仿宋_GB2312" w:hAnsi="仿宋_GB2312" w:cs="仿宋_GB2312" w:hint="eastAsia"/>
            <w:b/>
            <w:bCs/>
            <w:sz w:val="32"/>
            <w:szCs w:val="32"/>
          </w:rPr>
          <w:t>第一部分 单位概况</w:t>
        </w:r>
      </w:hyperlink>
    </w:p>
    <w:p w14:paraId="6AB343F7" w14:textId="77777777" w:rsidR="0041158D" w:rsidRDefault="0041158D">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7A43383D" w14:textId="77777777" w:rsidR="0041158D" w:rsidRDefault="0041158D">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7FD1705F" w14:textId="77777777" w:rsidR="0041158D" w:rsidRDefault="0041158D">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20D0E23A" w14:textId="77777777" w:rsidR="0041158D" w:rsidRDefault="0041158D">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08838C56" w14:textId="77777777" w:rsidR="0041158D" w:rsidRDefault="0041158D">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39AB7ABC" w14:textId="77777777" w:rsidR="0041158D" w:rsidRDefault="0041158D">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029060AF" w14:textId="77777777" w:rsidR="0041158D" w:rsidRDefault="0041158D">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77D9B9A4" w14:textId="77777777" w:rsidR="0041158D" w:rsidRDefault="0041158D">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76B3BEE4" w14:textId="77777777" w:rsidR="0041158D" w:rsidRDefault="0041158D">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68AF1A66" w14:textId="77777777" w:rsidR="0041158D" w:rsidRDefault="0041158D">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2094B8B6" w14:textId="77777777" w:rsidR="0041158D" w:rsidRDefault="0041158D">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047EE90D" w14:textId="77777777" w:rsidR="0041158D" w:rsidRDefault="0041158D">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13BF3D6A" w14:textId="77777777" w:rsidR="0041158D" w:rsidRDefault="0041158D">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2AA3CCFF" w14:textId="77777777" w:rsidR="0041158D" w:rsidRDefault="0041158D">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68FC2308" w14:textId="77777777" w:rsidR="0041158D" w:rsidRDefault="0041158D">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2BD8E64A" w14:textId="77777777" w:rsidR="0041158D" w:rsidRDefault="0041158D">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3B076C71" w14:textId="77777777" w:rsidR="0041158D" w:rsidRDefault="0041158D">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26D7F070" w14:textId="77777777" w:rsidR="0041158D"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452FB3CE" w14:textId="77777777" w:rsidR="0041158D" w:rsidRDefault="0041158D">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5211CBBD" w14:textId="77777777" w:rsidR="0041158D" w:rsidRDefault="0041158D">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0FC1ECB4" w14:textId="77777777" w:rsidR="0041158D" w:rsidRDefault="0041158D">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1DA25D1B" w14:textId="77777777" w:rsidR="0041158D" w:rsidRDefault="0041158D">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78DA929F" w14:textId="77777777" w:rsidR="0041158D" w:rsidRDefault="0041158D">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7437D857" w14:textId="77777777" w:rsidR="0041158D" w:rsidRDefault="0041158D">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1D73881B" w14:textId="77777777" w:rsidR="0041158D" w:rsidRDefault="0041158D">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74392914" w14:textId="77777777" w:rsidR="0041158D" w:rsidRDefault="0041158D">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4FE9EA16" w14:textId="77777777" w:rsidR="0041158D" w:rsidRDefault="0041158D">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5BC637B7" w14:textId="77777777" w:rsidR="0041158D" w:rsidRDefault="0041158D">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5E544CA2" w14:textId="77777777" w:rsidR="0041158D"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630CC4EE" w14:textId="77777777" w:rsidR="0041158D" w:rsidRDefault="00000000">
      <w:r>
        <w:rPr>
          <w:rFonts w:ascii="仿宋_GB2312" w:eastAsia="仿宋_GB2312" w:hAnsi="仿宋_GB2312" w:cs="仿宋_GB2312" w:hint="eastAsia"/>
          <w:sz w:val="32"/>
          <w:szCs w:val="32"/>
        </w:rPr>
        <w:fldChar w:fldCharType="end"/>
      </w:r>
    </w:p>
    <w:p w14:paraId="7BEBD5BE" w14:textId="77777777" w:rsidR="0041158D" w:rsidRDefault="00000000">
      <w:pPr>
        <w:rPr>
          <w:rFonts w:ascii="仿宋_GB2312" w:eastAsia="仿宋_GB2312"/>
          <w:sz w:val="32"/>
          <w:szCs w:val="32"/>
        </w:rPr>
      </w:pPr>
      <w:r>
        <w:rPr>
          <w:rFonts w:ascii="仿宋_GB2312" w:eastAsia="仿宋_GB2312" w:hint="eastAsia"/>
          <w:sz w:val="32"/>
          <w:szCs w:val="32"/>
        </w:rPr>
        <w:br w:type="page"/>
      </w:r>
    </w:p>
    <w:p w14:paraId="2173E0D2" w14:textId="77777777" w:rsidR="0041158D"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7584A96F" w14:textId="77777777" w:rsidR="0041158D"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0B7C8C5E" w14:textId="77777777" w:rsidR="00974326" w:rsidRDefault="00974326">
      <w:pPr>
        <w:ind w:firstLineChars="200" w:firstLine="640"/>
        <w:jc w:val="left"/>
        <w:rPr>
          <w:rFonts w:ascii="仿宋_GB2312" w:eastAsia="仿宋_GB2312"/>
          <w:sz w:val="32"/>
          <w:szCs w:val="32"/>
        </w:rPr>
      </w:pPr>
      <w:r w:rsidRPr="00974326">
        <w:rPr>
          <w:rFonts w:ascii="仿宋_GB2312" w:eastAsia="仿宋_GB2312" w:hint="eastAsia"/>
          <w:sz w:val="32"/>
          <w:szCs w:val="32"/>
        </w:rPr>
        <w:t>（一）研究分析金融业运行情况及工作动态，并提出相关意见、建议。</w:t>
      </w:r>
    </w:p>
    <w:p w14:paraId="5815913B" w14:textId="77777777" w:rsidR="00974326" w:rsidRDefault="00974326">
      <w:pPr>
        <w:ind w:firstLineChars="200" w:firstLine="640"/>
        <w:jc w:val="left"/>
        <w:rPr>
          <w:rFonts w:ascii="仿宋_GB2312" w:eastAsia="仿宋_GB2312"/>
          <w:sz w:val="32"/>
          <w:szCs w:val="32"/>
        </w:rPr>
      </w:pPr>
      <w:r w:rsidRPr="00974326">
        <w:rPr>
          <w:rFonts w:ascii="仿宋_GB2312" w:eastAsia="仿宋_GB2312" w:hint="eastAsia"/>
          <w:sz w:val="32"/>
          <w:szCs w:val="32"/>
        </w:rPr>
        <w:t>（二）围绕涉及金融产业发展、建立新型投融资体制等重大课题开展分析研究，并提出相关意见、建议。</w:t>
      </w:r>
    </w:p>
    <w:p w14:paraId="7D64FCA9" w14:textId="442199C9" w:rsidR="0041158D" w:rsidRDefault="00974326">
      <w:pPr>
        <w:ind w:firstLineChars="200" w:firstLine="640"/>
        <w:jc w:val="left"/>
        <w:rPr>
          <w:rFonts w:ascii="仿宋_GB2312" w:eastAsia="仿宋_GB2312"/>
          <w:sz w:val="32"/>
          <w:szCs w:val="32"/>
        </w:rPr>
      </w:pPr>
      <w:r w:rsidRPr="00974326">
        <w:rPr>
          <w:rFonts w:ascii="仿宋_GB2312" w:eastAsia="仿宋_GB2312" w:hint="eastAsia"/>
          <w:sz w:val="32"/>
          <w:szCs w:val="32"/>
        </w:rPr>
        <w:t>（三）引导、推动各类金融机构的发展，为建立多层次金融服务体系、金融项目招商等提供宣传、政策咨询等服务；参与协调金融产业服务质量的提档升级工作</w:t>
      </w:r>
      <w:r>
        <w:rPr>
          <w:rFonts w:ascii="仿宋_GB2312" w:eastAsia="仿宋_GB2312" w:hint="eastAsia"/>
          <w:sz w:val="32"/>
          <w:szCs w:val="32"/>
        </w:rPr>
        <w:t>。</w:t>
      </w:r>
    </w:p>
    <w:p w14:paraId="263DCA9E" w14:textId="77777777" w:rsidR="0041158D"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2B92E68B" w14:textId="77777777" w:rsidR="0041158D"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乌鲁木齐市米东区金融服务中心2023年度，实有人数</w:t>
      </w:r>
      <w:r>
        <w:rPr>
          <w:rFonts w:ascii="仿宋_GB2312" w:eastAsia="仿宋_GB2312" w:hint="eastAsia"/>
          <w:sz w:val="32"/>
          <w:szCs w:val="32"/>
          <w:lang w:val="zh-CN"/>
        </w:rPr>
        <w:t>8</w:t>
      </w:r>
      <w:r>
        <w:rPr>
          <w:rFonts w:ascii="仿宋_GB2312" w:eastAsia="仿宋_GB2312" w:hint="eastAsia"/>
          <w:sz w:val="32"/>
          <w:szCs w:val="32"/>
        </w:rPr>
        <w:t>人，其中：在职人员</w:t>
      </w:r>
      <w:r>
        <w:rPr>
          <w:rFonts w:ascii="仿宋_GB2312" w:eastAsia="仿宋_GB2312" w:hint="eastAsia"/>
          <w:sz w:val="32"/>
          <w:szCs w:val="32"/>
          <w:lang w:val="zh-CN"/>
        </w:rPr>
        <w:t>6</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2</w:t>
      </w:r>
      <w:r>
        <w:rPr>
          <w:rFonts w:ascii="仿宋_GB2312" w:eastAsia="仿宋_GB2312" w:hint="eastAsia"/>
          <w:sz w:val="32"/>
          <w:szCs w:val="32"/>
        </w:rPr>
        <w:t>人。</w:t>
      </w:r>
    </w:p>
    <w:p w14:paraId="56627AEF" w14:textId="5CB59E53" w:rsidR="0041158D" w:rsidRDefault="00000000">
      <w:pPr>
        <w:ind w:firstLineChars="200" w:firstLine="640"/>
        <w:rPr>
          <w:rFonts w:ascii="仿宋_GB2312" w:eastAsia="仿宋_GB2312" w:hAnsi="宋体" w:cs="宋体" w:hint="eastAsia"/>
          <w:kern w:val="0"/>
          <w:sz w:val="32"/>
          <w:szCs w:val="32"/>
        </w:rPr>
        <w:sectPr w:rsidR="0041158D">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974326">
        <w:rPr>
          <w:rFonts w:ascii="仿宋_GB2312" w:eastAsia="仿宋_GB2312" w:hint="eastAsia"/>
          <w:sz w:val="32"/>
          <w:szCs w:val="32"/>
        </w:rPr>
        <w:t>1</w:t>
      </w:r>
      <w:r>
        <w:rPr>
          <w:rFonts w:ascii="仿宋_GB2312" w:eastAsia="仿宋_GB2312" w:hAnsi="黑体" w:cs="宋体" w:hint="eastAsia"/>
          <w:bCs/>
          <w:kern w:val="0"/>
          <w:sz w:val="32"/>
          <w:szCs w:val="32"/>
        </w:rPr>
        <w:t>个处室，分别是：</w:t>
      </w:r>
      <w:r w:rsidR="00974326">
        <w:rPr>
          <w:rFonts w:ascii="仿宋" w:eastAsia="仿宋" w:hAnsi="仿宋" w:cs="仿宋" w:hint="eastAsia"/>
          <w:color w:val="000000"/>
          <w:kern w:val="0"/>
          <w:sz w:val="34"/>
          <w:szCs w:val="34"/>
          <w:lang w:bidi="ar"/>
        </w:rPr>
        <w:t>办公室</w:t>
      </w:r>
      <w:r>
        <w:rPr>
          <w:rFonts w:ascii="仿宋_GB2312" w:eastAsia="仿宋_GB2312" w:hAnsi="宋体" w:cs="宋体" w:hint="eastAsia"/>
          <w:kern w:val="0"/>
          <w:sz w:val="32"/>
          <w:szCs w:val="32"/>
        </w:rPr>
        <w:t>。</w:t>
      </w:r>
    </w:p>
    <w:p w14:paraId="1B13183D" w14:textId="77777777" w:rsidR="0041158D"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4695A7D6" w14:textId="77777777" w:rsidR="0041158D"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7654A81D" w14:textId="77777777" w:rsidR="0041158D"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2023年度收入总计113.36万元，其中：本年收入合计106.03万元，使用非财政拨款结余0.00万元，年初结转和结余7.33万元。</w:t>
      </w:r>
    </w:p>
    <w:p w14:paraId="28C2458A" w14:textId="77777777" w:rsidR="0041158D"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2023年度支出总计113.36万元，其中：本年支出合计110.78万元，结余分配0.00万元，年末结转和结余2.58万元。</w:t>
      </w:r>
    </w:p>
    <w:p w14:paraId="3FF29347" w14:textId="18F91ED1" w:rsidR="0041158D"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增加20.39万元</w:t>
      </w:r>
      <w:r>
        <w:rPr>
          <w:rFonts w:ascii="仿宋_GB2312" w:eastAsia="仿宋_GB2312" w:hint="eastAsia"/>
          <w:sz w:val="32"/>
          <w:szCs w:val="32"/>
        </w:rPr>
        <w:t>，增长21.93%，主要原因是：</w:t>
      </w:r>
      <w:r w:rsidR="00974326">
        <w:rPr>
          <w:rFonts w:ascii="仿宋_GB2312" w:eastAsia="仿宋_GB2312" w:hint="eastAsia"/>
          <w:sz w:val="32"/>
          <w:szCs w:val="32"/>
        </w:rPr>
        <w:t>本年补发以前</w:t>
      </w:r>
      <w:r w:rsidR="00D6695F">
        <w:rPr>
          <w:rFonts w:ascii="仿宋_GB2312" w:eastAsia="仿宋_GB2312" w:hint="eastAsia"/>
          <w:sz w:val="32"/>
          <w:szCs w:val="32"/>
        </w:rPr>
        <w:t>年度</w:t>
      </w:r>
      <w:r w:rsidR="00974326">
        <w:rPr>
          <w:rFonts w:ascii="仿宋_GB2312" w:eastAsia="仿宋_GB2312" w:hint="eastAsia"/>
          <w:sz w:val="32"/>
          <w:szCs w:val="32"/>
        </w:rPr>
        <w:t>退休人员退休经费</w:t>
      </w:r>
      <w:bookmarkStart w:id="10" w:name="_Hlk179811729"/>
      <w:r w:rsidR="00974326">
        <w:rPr>
          <w:rFonts w:ascii="仿宋_GB2312" w:eastAsia="仿宋_GB2312" w:hint="eastAsia"/>
          <w:sz w:val="32"/>
          <w:szCs w:val="32"/>
        </w:rPr>
        <w:t>，增加</w:t>
      </w:r>
      <w:r w:rsidR="00974326" w:rsidRPr="00423688">
        <w:rPr>
          <w:rFonts w:ascii="仿宋_GB2312" w:eastAsia="仿宋_GB2312" w:hint="eastAsia"/>
          <w:sz w:val="32"/>
          <w:szCs w:val="32"/>
        </w:rPr>
        <w:t>人员基础性绩效奖</w:t>
      </w:r>
      <w:r w:rsidR="00974326">
        <w:rPr>
          <w:rFonts w:ascii="仿宋_GB2312" w:eastAsia="仿宋_GB2312" w:hint="eastAsia"/>
          <w:sz w:val="32"/>
          <w:szCs w:val="32"/>
        </w:rPr>
        <w:t>、</w:t>
      </w:r>
      <w:r w:rsidR="00974326" w:rsidRPr="00423688">
        <w:rPr>
          <w:rFonts w:ascii="仿宋_GB2312" w:eastAsia="仿宋_GB2312" w:hint="eastAsia"/>
          <w:sz w:val="32"/>
          <w:szCs w:val="32"/>
        </w:rPr>
        <w:t>考核奖</w:t>
      </w:r>
      <w:r w:rsidR="00974326">
        <w:rPr>
          <w:rFonts w:ascii="仿宋_GB2312" w:eastAsia="仿宋_GB2312" w:hint="eastAsia"/>
          <w:sz w:val="32"/>
          <w:szCs w:val="32"/>
        </w:rPr>
        <w:t>等</w:t>
      </w:r>
      <w:bookmarkEnd w:id="10"/>
      <w:r>
        <w:rPr>
          <w:rFonts w:ascii="仿宋_GB2312" w:eastAsia="仿宋_GB2312" w:hint="eastAsia"/>
          <w:sz w:val="32"/>
          <w:szCs w:val="32"/>
        </w:rPr>
        <w:t>。</w:t>
      </w:r>
    </w:p>
    <w:p w14:paraId="5808E3F5" w14:textId="77777777" w:rsidR="0041158D" w:rsidRDefault="00000000">
      <w:pPr>
        <w:ind w:firstLineChars="200" w:firstLine="640"/>
        <w:jc w:val="left"/>
        <w:outlineLvl w:val="1"/>
        <w:rPr>
          <w:rFonts w:ascii="黑体" w:eastAsia="黑体" w:hAnsi="黑体" w:cs="宋体" w:hint="eastAsia"/>
          <w:bCs/>
          <w:kern w:val="0"/>
          <w:sz w:val="32"/>
          <w:szCs w:val="32"/>
        </w:rPr>
      </w:pPr>
      <w:bookmarkStart w:id="11" w:name="_Toc12142"/>
      <w:bookmarkStart w:id="12" w:name="_Toc1979"/>
      <w:r>
        <w:rPr>
          <w:rFonts w:ascii="黑体" w:eastAsia="黑体" w:hAnsi="黑体" w:cs="宋体" w:hint="eastAsia"/>
          <w:bCs/>
          <w:kern w:val="0"/>
          <w:sz w:val="32"/>
          <w:szCs w:val="32"/>
        </w:rPr>
        <w:t>二、收入决算情况说明</w:t>
      </w:r>
      <w:bookmarkEnd w:id="11"/>
      <w:bookmarkEnd w:id="12"/>
    </w:p>
    <w:p w14:paraId="681E0DAF" w14:textId="77777777" w:rsidR="0041158D"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本年收入106.03万元，其中：财政拨款收入</w:t>
      </w:r>
      <w:r>
        <w:rPr>
          <w:rFonts w:ascii="仿宋_GB2312" w:eastAsia="仿宋_GB2312" w:hint="eastAsia"/>
          <w:sz w:val="32"/>
          <w:szCs w:val="32"/>
          <w:lang w:val="zh-CN"/>
        </w:rPr>
        <w:t>106.03</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63FFF10D" w14:textId="77777777" w:rsidR="0041158D" w:rsidRDefault="00000000">
      <w:pPr>
        <w:ind w:firstLineChars="200" w:firstLine="640"/>
        <w:jc w:val="left"/>
        <w:outlineLvl w:val="1"/>
        <w:rPr>
          <w:rFonts w:ascii="黑体" w:eastAsia="黑体" w:hAnsi="黑体" w:cs="宋体" w:hint="eastAsia"/>
          <w:bCs/>
          <w:kern w:val="0"/>
          <w:sz w:val="32"/>
          <w:szCs w:val="32"/>
        </w:rPr>
      </w:pPr>
      <w:bookmarkStart w:id="13" w:name="_Toc27961"/>
      <w:bookmarkStart w:id="14" w:name="_Toc13201"/>
      <w:r>
        <w:rPr>
          <w:rFonts w:ascii="黑体" w:eastAsia="黑体" w:hAnsi="黑体" w:cs="宋体" w:hint="eastAsia"/>
          <w:bCs/>
          <w:kern w:val="0"/>
          <w:sz w:val="32"/>
          <w:szCs w:val="32"/>
        </w:rPr>
        <w:t>三、支出决算情况说明</w:t>
      </w:r>
      <w:bookmarkEnd w:id="13"/>
      <w:bookmarkEnd w:id="14"/>
    </w:p>
    <w:p w14:paraId="6CCF70F0" w14:textId="77777777" w:rsidR="0041158D"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本年支出110.78万元，其中：基本支出110.78万元，占100.00%；项目支出0.00万元，占0.00%；上缴上级支出0.00万元，占0.00%；经营支出0.00万元，占0.00%；对附属单位补助支出0.00万元，占0.00%。</w:t>
      </w:r>
    </w:p>
    <w:p w14:paraId="6D2C92A2" w14:textId="77777777" w:rsidR="0041158D" w:rsidRDefault="00000000">
      <w:pPr>
        <w:ind w:firstLineChars="200" w:firstLine="640"/>
        <w:jc w:val="left"/>
        <w:outlineLvl w:val="1"/>
        <w:rPr>
          <w:rFonts w:ascii="黑体" w:eastAsia="黑体" w:hAnsi="黑体" w:cs="宋体" w:hint="eastAsia"/>
          <w:bCs/>
          <w:kern w:val="0"/>
          <w:sz w:val="32"/>
          <w:szCs w:val="32"/>
        </w:rPr>
      </w:pPr>
      <w:bookmarkStart w:id="15" w:name="_Toc26564"/>
      <w:bookmarkStart w:id="16" w:name="_Toc4393"/>
      <w:r>
        <w:rPr>
          <w:rFonts w:ascii="黑体" w:eastAsia="黑体" w:hAnsi="黑体" w:cs="宋体" w:hint="eastAsia"/>
          <w:bCs/>
          <w:kern w:val="0"/>
          <w:sz w:val="32"/>
          <w:szCs w:val="32"/>
        </w:rPr>
        <w:lastRenderedPageBreak/>
        <w:t>四、财政拨款收入支出决算总体情况说明</w:t>
      </w:r>
      <w:bookmarkEnd w:id="15"/>
      <w:bookmarkEnd w:id="16"/>
    </w:p>
    <w:p w14:paraId="62023CF9" w14:textId="77777777" w:rsidR="0041158D"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113.36</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7.33</w:t>
      </w:r>
      <w:r>
        <w:rPr>
          <w:rFonts w:ascii="仿宋_GB2312" w:eastAsia="仿宋_GB2312" w:hint="eastAsia"/>
          <w:sz w:val="32"/>
          <w:szCs w:val="32"/>
        </w:rPr>
        <w:t>万元，本年财政拨款收入</w:t>
      </w:r>
      <w:r>
        <w:rPr>
          <w:rFonts w:ascii="仿宋_GB2312" w:eastAsia="仿宋_GB2312" w:hint="eastAsia"/>
          <w:sz w:val="32"/>
          <w:szCs w:val="32"/>
          <w:lang w:val="zh-CN"/>
        </w:rPr>
        <w:t>106.03</w:t>
      </w:r>
      <w:r>
        <w:rPr>
          <w:rFonts w:ascii="仿宋_GB2312" w:eastAsia="仿宋_GB2312" w:hint="eastAsia"/>
          <w:sz w:val="32"/>
          <w:szCs w:val="32"/>
        </w:rPr>
        <w:t>万元。财政拨款支出总计</w:t>
      </w:r>
      <w:r>
        <w:rPr>
          <w:rFonts w:ascii="仿宋_GB2312" w:eastAsia="仿宋_GB2312" w:hint="eastAsia"/>
          <w:sz w:val="32"/>
          <w:szCs w:val="32"/>
          <w:lang w:val="zh-CN"/>
        </w:rPr>
        <w:t>113.36</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2.58</w:t>
      </w:r>
      <w:r>
        <w:rPr>
          <w:rFonts w:ascii="仿宋_GB2312" w:eastAsia="仿宋_GB2312" w:hint="eastAsia"/>
          <w:sz w:val="32"/>
          <w:szCs w:val="32"/>
        </w:rPr>
        <w:t>万元，本年财政拨款支出</w:t>
      </w:r>
      <w:r>
        <w:rPr>
          <w:rFonts w:ascii="仿宋_GB2312" w:eastAsia="仿宋_GB2312" w:hint="eastAsia"/>
          <w:sz w:val="32"/>
          <w:szCs w:val="32"/>
          <w:lang w:val="zh-CN"/>
        </w:rPr>
        <w:t>110.78</w:t>
      </w:r>
      <w:r>
        <w:rPr>
          <w:rFonts w:ascii="仿宋_GB2312" w:eastAsia="仿宋_GB2312" w:hint="eastAsia"/>
          <w:sz w:val="32"/>
          <w:szCs w:val="32"/>
        </w:rPr>
        <w:t>万元。</w:t>
      </w:r>
    </w:p>
    <w:p w14:paraId="0AE9FA7F" w14:textId="281FE6AF" w:rsidR="0041158D"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增加20.39万元</w:t>
      </w:r>
      <w:r>
        <w:rPr>
          <w:rFonts w:ascii="仿宋_GB2312" w:eastAsia="仿宋_GB2312" w:hint="eastAsia"/>
          <w:sz w:val="32"/>
          <w:szCs w:val="32"/>
        </w:rPr>
        <w:t>，增长21.93%,主要原因是：</w:t>
      </w:r>
      <w:r w:rsidR="00974326">
        <w:rPr>
          <w:rFonts w:ascii="仿宋_GB2312" w:eastAsia="仿宋_GB2312" w:hint="eastAsia"/>
          <w:sz w:val="32"/>
          <w:szCs w:val="32"/>
        </w:rPr>
        <w:t>本年补发以前</w:t>
      </w:r>
      <w:r w:rsidR="00D6695F">
        <w:rPr>
          <w:rFonts w:ascii="仿宋_GB2312" w:eastAsia="仿宋_GB2312" w:hint="eastAsia"/>
          <w:sz w:val="32"/>
          <w:szCs w:val="32"/>
        </w:rPr>
        <w:t>年度</w:t>
      </w:r>
      <w:r w:rsidR="00974326">
        <w:rPr>
          <w:rFonts w:ascii="仿宋_GB2312" w:eastAsia="仿宋_GB2312" w:hint="eastAsia"/>
          <w:sz w:val="32"/>
          <w:szCs w:val="32"/>
        </w:rPr>
        <w:t>退休人员退休经费，增加</w:t>
      </w:r>
      <w:r w:rsidR="00974326" w:rsidRPr="00423688">
        <w:rPr>
          <w:rFonts w:ascii="仿宋_GB2312" w:eastAsia="仿宋_GB2312" w:hint="eastAsia"/>
          <w:sz w:val="32"/>
          <w:szCs w:val="32"/>
        </w:rPr>
        <w:t>人员基础性绩效奖</w:t>
      </w:r>
      <w:r w:rsidR="00974326">
        <w:rPr>
          <w:rFonts w:ascii="仿宋_GB2312" w:eastAsia="仿宋_GB2312" w:hint="eastAsia"/>
          <w:sz w:val="32"/>
          <w:szCs w:val="32"/>
        </w:rPr>
        <w:t>、</w:t>
      </w:r>
      <w:r w:rsidR="00974326" w:rsidRPr="00423688">
        <w:rPr>
          <w:rFonts w:ascii="仿宋_GB2312" w:eastAsia="仿宋_GB2312" w:hint="eastAsia"/>
          <w:sz w:val="32"/>
          <w:szCs w:val="32"/>
        </w:rPr>
        <w:t>考核奖</w:t>
      </w:r>
      <w:r w:rsidR="00974326">
        <w:rPr>
          <w:rFonts w:ascii="仿宋_GB2312" w:eastAsia="仿宋_GB2312" w:hint="eastAsia"/>
          <w:sz w:val="32"/>
          <w:szCs w:val="32"/>
        </w:rPr>
        <w:t>等</w:t>
      </w:r>
      <w:r>
        <w:rPr>
          <w:rFonts w:ascii="仿宋_GB2312" w:eastAsia="仿宋_GB2312" w:hint="eastAsia"/>
          <w:sz w:val="32"/>
          <w:szCs w:val="32"/>
        </w:rPr>
        <w:t>。与年初预算相比，年初预算数</w:t>
      </w:r>
      <w:r>
        <w:rPr>
          <w:rFonts w:ascii="仿宋_GB2312" w:eastAsia="仿宋_GB2312" w:hint="eastAsia"/>
          <w:sz w:val="32"/>
          <w:szCs w:val="32"/>
          <w:lang w:val="zh-CN"/>
        </w:rPr>
        <w:t>98.32</w:t>
      </w:r>
      <w:r>
        <w:rPr>
          <w:rFonts w:ascii="仿宋_GB2312" w:eastAsia="仿宋_GB2312" w:hint="eastAsia"/>
          <w:sz w:val="32"/>
          <w:szCs w:val="32"/>
        </w:rPr>
        <w:t>万元，决算数</w:t>
      </w:r>
      <w:r>
        <w:rPr>
          <w:rFonts w:ascii="仿宋_GB2312" w:eastAsia="仿宋_GB2312" w:hint="eastAsia"/>
          <w:sz w:val="32"/>
          <w:szCs w:val="32"/>
          <w:lang w:val="zh-CN"/>
        </w:rPr>
        <w:t>113.36</w:t>
      </w:r>
      <w:r>
        <w:rPr>
          <w:rFonts w:ascii="仿宋_GB2312" w:eastAsia="仿宋_GB2312" w:hint="eastAsia"/>
          <w:sz w:val="32"/>
          <w:szCs w:val="32"/>
        </w:rPr>
        <w:t>万元，预决算差异率15.30%，主要原因是：</w:t>
      </w:r>
      <w:r w:rsidR="00974326">
        <w:rPr>
          <w:rFonts w:ascii="仿宋_GB2312" w:eastAsia="仿宋_GB2312" w:hint="eastAsia"/>
          <w:sz w:val="32"/>
          <w:szCs w:val="32"/>
        </w:rPr>
        <w:t>年中追加退休人员退休费、在职人员</w:t>
      </w:r>
      <w:r w:rsidR="00974326" w:rsidRPr="00423688">
        <w:rPr>
          <w:rFonts w:ascii="仿宋_GB2312" w:eastAsia="仿宋_GB2312" w:hint="eastAsia"/>
          <w:sz w:val="32"/>
          <w:szCs w:val="32"/>
        </w:rPr>
        <w:t>基础性绩效奖</w:t>
      </w:r>
      <w:r w:rsidR="00974326">
        <w:rPr>
          <w:rFonts w:ascii="仿宋_GB2312" w:eastAsia="仿宋_GB2312" w:hint="eastAsia"/>
          <w:sz w:val="32"/>
          <w:szCs w:val="32"/>
        </w:rPr>
        <w:t>、</w:t>
      </w:r>
      <w:r w:rsidR="00974326" w:rsidRPr="00423688">
        <w:rPr>
          <w:rFonts w:ascii="仿宋_GB2312" w:eastAsia="仿宋_GB2312" w:hint="eastAsia"/>
          <w:sz w:val="32"/>
          <w:szCs w:val="32"/>
        </w:rPr>
        <w:t>考核奖</w:t>
      </w:r>
      <w:r w:rsidR="00974326">
        <w:rPr>
          <w:rFonts w:ascii="仿宋_GB2312" w:eastAsia="仿宋_GB2312" w:hint="eastAsia"/>
          <w:sz w:val="32"/>
          <w:szCs w:val="32"/>
        </w:rPr>
        <w:t>等人员经费</w:t>
      </w:r>
      <w:r>
        <w:rPr>
          <w:rFonts w:ascii="仿宋_GB2312" w:eastAsia="仿宋_GB2312" w:hint="eastAsia"/>
          <w:sz w:val="32"/>
          <w:szCs w:val="32"/>
        </w:rPr>
        <w:t>。</w:t>
      </w:r>
    </w:p>
    <w:p w14:paraId="4D3B8C0A" w14:textId="77777777" w:rsidR="0041158D" w:rsidRDefault="00000000">
      <w:pPr>
        <w:ind w:firstLineChars="200" w:firstLine="640"/>
        <w:jc w:val="left"/>
        <w:outlineLvl w:val="1"/>
        <w:rPr>
          <w:rFonts w:ascii="黑体" w:eastAsia="黑体" w:hAnsi="黑体" w:cs="宋体" w:hint="eastAsia"/>
          <w:bCs/>
          <w:kern w:val="0"/>
          <w:sz w:val="32"/>
          <w:szCs w:val="32"/>
        </w:rPr>
      </w:pPr>
      <w:bookmarkStart w:id="17" w:name="_Toc20360"/>
      <w:bookmarkStart w:id="18" w:name="_Toc13833"/>
      <w:r>
        <w:rPr>
          <w:rFonts w:ascii="黑体" w:eastAsia="黑体" w:hAnsi="黑体" w:cs="宋体" w:hint="eastAsia"/>
          <w:bCs/>
          <w:kern w:val="0"/>
          <w:sz w:val="32"/>
          <w:szCs w:val="32"/>
        </w:rPr>
        <w:t>五、一般公共预算财政拨款支出决算情况说明</w:t>
      </w:r>
      <w:bookmarkEnd w:id="17"/>
      <w:bookmarkEnd w:id="18"/>
    </w:p>
    <w:p w14:paraId="0078346D" w14:textId="77777777" w:rsidR="0041158D"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1E7FF671" w14:textId="6AE1883C" w:rsidR="0041158D"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2023年度一般公共预算财政拨款支出110.78万元，占本年支出合计的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增加25.14万元</w:t>
      </w:r>
      <w:r>
        <w:rPr>
          <w:rFonts w:ascii="仿宋_GB2312" w:eastAsia="仿宋_GB2312" w:hint="eastAsia"/>
          <w:sz w:val="32"/>
          <w:szCs w:val="32"/>
        </w:rPr>
        <w:t>，增长29.36%,主要原因是：</w:t>
      </w:r>
      <w:r w:rsidR="00974326">
        <w:rPr>
          <w:rFonts w:ascii="仿宋_GB2312" w:eastAsia="仿宋_GB2312" w:hint="eastAsia"/>
          <w:sz w:val="32"/>
          <w:szCs w:val="32"/>
        </w:rPr>
        <w:t>本年补发以前</w:t>
      </w:r>
      <w:r w:rsidR="00D6695F">
        <w:rPr>
          <w:rFonts w:ascii="仿宋_GB2312" w:eastAsia="仿宋_GB2312" w:hint="eastAsia"/>
          <w:sz w:val="32"/>
          <w:szCs w:val="32"/>
        </w:rPr>
        <w:t>年度</w:t>
      </w:r>
      <w:r w:rsidR="00974326">
        <w:rPr>
          <w:rFonts w:ascii="仿宋_GB2312" w:eastAsia="仿宋_GB2312" w:hint="eastAsia"/>
          <w:sz w:val="32"/>
          <w:szCs w:val="32"/>
        </w:rPr>
        <w:t>退休人员退休经费，增加</w:t>
      </w:r>
      <w:r w:rsidR="00974326" w:rsidRPr="00423688">
        <w:rPr>
          <w:rFonts w:ascii="仿宋_GB2312" w:eastAsia="仿宋_GB2312" w:hint="eastAsia"/>
          <w:sz w:val="32"/>
          <w:szCs w:val="32"/>
        </w:rPr>
        <w:t>人员基础性绩效奖</w:t>
      </w:r>
      <w:r w:rsidR="00974326">
        <w:rPr>
          <w:rFonts w:ascii="仿宋_GB2312" w:eastAsia="仿宋_GB2312" w:hint="eastAsia"/>
          <w:sz w:val="32"/>
          <w:szCs w:val="32"/>
        </w:rPr>
        <w:t>、</w:t>
      </w:r>
      <w:r w:rsidR="00974326" w:rsidRPr="00423688">
        <w:rPr>
          <w:rFonts w:ascii="仿宋_GB2312" w:eastAsia="仿宋_GB2312" w:hint="eastAsia"/>
          <w:sz w:val="32"/>
          <w:szCs w:val="32"/>
        </w:rPr>
        <w:t>考核奖</w:t>
      </w:r>
      <w:r w:rsidR="00974326">
        <w:rPr>
          <w:rFonts w:ascii="仿宋_GB2312" w:eastAsia="仿宋_GB2312" w:hint="eastAsia"/>
          <w:sz w:val="32"/>
          <w:szCs w:val="32"/>
        </w:rPr>
        <w:t>等</w:t>
      </w:r>
      <w:r>
        <w:rPr>
          <w:rFonts w:ascii="仿宋_GB2312" w:eastAsia="仿宋_GB2312" w:hint="eastAsia"/>
          <w:sz w:val="32"/>
          <w:szCs w:val="32"/>
        </w:rPr>
        <w:t>。与年初预算相比，年初预算数</w:t>
      </w:r>
      <w:r>
        <w:rPr>
          <w:rFonts w:ascii="仿宋_GB2312" w:eastAsia="仿宋_GB2312" w:hint="eastAsia"/>
          <w:sz w:val="32"/>
          <w:szCs w:val="32"/>
          <w:lang w:val="zh-CN"/>
        </w:rPr>
        <w:t>98.32</w:t>
      </w:r>
      <w:r>
        <w:rPr>
          <w:rFonts w:ascii="仿宋_GB2312" w:eastAsia="仿宋_GB2312" w:hint="eastAsia"/>
          <w:sz w:val="32"/>
          <w:szCs w:val="32"/>
        </w:rPr>
        <w:t>万元，决算数</w:t>
      </w:r>
      <w:r>
        <w:rPr>
          <w:rFonts w:ascii="仿宋_GB2312" w:eastAsia="仿宋_GB2312" w:hint="eastAsia"/>
          <w:sz w:val="32"/>
          <w:szCs w:val="32"/>
          <w:lang w:val="zh-CN"/>
        </w:rPr>
        <w:t>110.78</w:t>
      </w:r>
      <w:r>
        <w:rPr>
          <w:rFonts w:ascii="仿宋_GB2312" w:eastAsia="仿宋_GB2312" w:hint="eastAsia"/>
          <w:sz w:val="32"/>
          <w:szCs w:val="32"/>
        </w:rPr>
        <w:t>万元，预决算差异率</w:t>
      </w:r>
      <w:r>
        <w:rPr>
          <w:rFonts w:ascii="仿宋_GB2312" w:eastAsia="仿宋_GB2312" w:hint="eastAsia"/>
          <w:sz w:val="32"/>
          <w:szCs w:val="32"/>
          <w:lang w:val="zh-CN"/>
        </w:rPr>
        <w:t>12.67%</w:t>
      </w:r>
      <w:r>
        <w:rPr>
          <w:rFonts w:ascii="仿宋_GB2312" w:eastAsia="仿宋_GB2312" w:hint="eastAsia"/>
          <w:sz w:val="32"/>
          <w:szCs w:val="32"/>
        </w:rPr>
        <w:t>，主要原因是：</w:t>
      </w:r>
      <w:r w:rsidR="00974326">
        <w:rPr>
          <w:rFonts w:ascii="仿宋_GB2312" w:eastAsia="仿宋_GB2312" w:hint="eastAsia"/>
          <w:sz w:val="32"/>
          <w:szCs w:val="32"/>
        </w:rPr>
        <w:t>年中追加退休人员退休费、在职人员</w:t>
      </w:r>
      <w:r w:rsidR="00974326" w:rsidRPr="00423688">
        <w:rPr>
          <w:rFonts w:ascii="仿宋_GB2312" w:eastAsia="仿宋_GB2312" w:hint="eastAsia"/>
          <w:sz w:val="32"/>
          <w:szCs w:val="32"/>
        </w:rPr>
        <w:t>基础性绩效奖</w:t>
      </w:r>
      <w:r w:rsidR="00974326">
        <w:rPr>
          <w:rFonts w:ascii="仿宋_GB2312" w:eastAsia="仿宋_GB2312" w:hint="eastAsia"/>
          <w:sz w:val="32"/>
          <w:szCs w:val="32"/>
        </w:rPr>
        <w:t>、</w:t>
      </w:r>
      <w:r w:rsidR="00974326" w:rsidRPr="00423688">
        <w:rPr>
          <w:rFonts w:ascii="仿宋_GB2312" w:eastAsia="仿宋_GB2312" w:hint="eastAsia"/>
          <w:sz w:val="32"/>
          <w:szCs w:val="32"/>
        </w:rPr>
        <w:t>考核奖</w:t>
      </w:r>
      <w:r w:rsidR="00974326">
        <w:rPr>
          <w:rFonts w:ascii="仿宋_GB2312" w:eastAsia="仿宋_GB2312" w:hint="eastAsia"/>
          <w:sz w:val="32"/>
          <w:szCs w:val="32"/>
        </w:rPr>
        <w:t>等人员经费</w:t>
      </w:r>
      <w:r>
        <w:rPr>
          <w:rFonts w:ascii="仿宋_GB2312" w:eastAsia="仿宋_GB2312" w:hint="eastAsia"/>
          <w:sz w:val="32"/>
          <w:szCs w:val="32"/>
        </w:rPr>
        <w:t>。</w:t>
      </w:r>
    </w:p>
    <w:p w14:paraId="2E1E1369" w14:textId="77777777" w:rsidR="0041158D"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52DB77A0" w14:textId="77777777" w:rsidR="0041158D"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1.一般公共服务支出（类）</w:t>
      </w:r>
      <w:r>
        <w:rPr>
          <w:rFonts w:ascii="仿宋_GB2312" w:eastAsia="仿宋_GB2312" w:hint="eastAsia"/>
          <w:kern w:val="2"/>
          <w:sz w:val="32"/>
          <w:szCs w:val="32"/>
          <w:lang w:val="zh-CN"/>
        </w:rPr>
        <w:t>102.15</w:t>
      </w:r>
      <w:r>
        <w:rPr>
          <w:rFonts w:ascii="仿宋_GB2312" w:eastAsia="仿宋_GB2312"/>
          <w:kern w:val="2"/>
          <w:sz w:val="32"/>
          <w:szCs w:val="32"/>
          <w:lang w:val="zh-CN"/>
        </w:rPr>
        <w:t>万元，占</w:t>
      </w:r>
      <w:r>
        <w:rPr>
          <w:rFonts w:ascii="仿宋_GB2312" w:eastAsia="仿宋_GB2312" w:hint="eastAsia"/>
          <w:kern w:val="2"/>
          <w:sz w:val="32"/>
          <w:szCs w:val="32"/>
          <w:lang w:val="zh-CN"/>
        </w:rPr>
        <w:t>92.21%</w:t>
      </w:r>
      <w:r>
        <w:rPr>
          <w:rFonts w:ascii="仿宋_GB2312" w:eastAsia="仿宋_GB2312"/>
          <w:kern w:val="2"/>
          <w:sz w:val="32"/>
          <w:szCs w:val="32"/>
          <w:lang w:val="zh-CN"/>
        </w:rPr>
        <w:t>；</w:t>
      </w:r>
    </w:p>
    <w:p w14:paraId="28D58788" w14:textId="7EBF2461" w:rsidR="0041158D" w:rsidRDefault="00974326">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lastRenderedPageBreak/>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8.63</w:t>
      </w:r>
      <w:r>
        <w:rPr>
          <w:rFonts w:ascii="仿宋_GB2312" w:eastAsia="仿宋_GB2312"/>
          <w:kern w:val="2"/>
          <w:sz w:val="32"/>
          <w:szCs w:val="32"/>
          <w:lang w:val="zh-CN"/>
        </w:rPr>
        <w:t>万元，占</w:t>
      </w:r>
      <w:r>
        <w:rPr>
          <w:rFonts w:ascii="仿宋_GB2312" w:eastAsia="仿宋_GB2312" w:hint="eastAsia"/>
          <w:kern w:val="2"/>
          <w:sz w:val="32"/>
          <w:szCs w:val="32"/>
          <w:lang w:val="zh-CN"/>
        </w:rPr>
        <w:t>7.79%。</w:t>
      </w:r>
    </w:p>
    <w:p w14:paraId="09E3CDB6" w14:textId="77777777" w:rsidR="0041158D"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03576423" w14:textId="69345CA2" w:rsidR="0041158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1.一般公共服务支出（类）党委办公厅（室）及相关机构事务（款）事业运行（项）:支出决算数为102.15万元，比上年决算增加24.82万元，增长32.10%，主要原因是：</w:t>
      </w:r>
      <w:r w:rsidR="00974326">
        <w:rPr>
          <w:rFonts w:ascii="仿宋_GB2312" w:eastAsia="仿宋_GB2312" w:hint="eastAsia"/>
          <w:sz w:val="32"/>
          <w:szCs w:val="32"/>
        </w:rPr>
        <w:t>本年补发以前</w:t>
      </w:r>
      <w:r w:rsidR="00D6695F">
        <w:rPr>
          <w:rFonts w:ascii="仿宋_GB2312" w:eastAsia="仿宋_GB2312" w:hint="eastAsia"/>
          <w:sz w:val="32"/>
          <w:szCs w:val="32"/>
        </w:rPr>
        <w:t>年度</w:t>
      </w:r>
      <w:r w:rsidR="00974326">
        <w:rPr>
          <w:rFonts w:ascii="仿宋_GB2312" w:eastAsia="仿宋_GB2312" w:hint="eastAsia"/>
          <w:sz w:val="32"/>
          <w:szCs w:val="32"/>
        </w:rPr>
        <w:t>退休人员退休经费，增加</w:t>
      </w:r>
      <w:r w:rsidR="00974326" w:rsidRPr="00423688">
        <w:rPr>
          <w:rFonts w:ascii="仿宋_GB2312" w:eastAsia="仿宋_GB2312" w:hint="eastAsia"/>
          <w:sz w:val="32"/>
          <w:szCs w:val="32"/>
        </w:rPr>
        <w:t>人员基础性绩效奖</w:t>
      </w:r>
      <w:r w:rsidR="00974326">
        <w:rPr>
          <w:rFonts w:ascii="仿宋_GB2312" w:eastAsia="仿宋_GB2312" w:hint="eastAsia"/>
          <w:sz w:val="32"/>
          <w:szCs w:val="32"/>
        </w:rPr>
        <w:t>、</w:t>
      </w:r>
      <w:r w:rsidR="00974326" w:rsidRPr="00423688">
        <w:rPr>
          <w:rFonts w:ascii="仿宋_GB2312" w:eastAsia="仿宋_GB2312" w:hint="eastAsia"/>
          <w:sz w:val="32"/>
          <w:szCs w:val="32"/>
        </w:rPr>
        <w:t>考核奖</w:t>
      </w:r>
      <w:r w:rsidR="00974326">
        <w:rPr>
          <w:rFonts w:ascii="仿宋_GB2312" w:eastAsia="仿宋_GB2312" w:hint="eastAsia"/>
          <w:sz w:val="32"/>
          <w:szCs w:val="32"/>
        </w:rPr>
        <w:t>等</w:t>
      </w:r>
      <w:r>
        <w:rPr>
          <w:rFonts w:ascii="仿宋_GB2312" w:eastAsia="仿宋_GB2312" w:hAnsi="仿宋_GB2312" w:cs="仿宋_GB2312" w:hint="eastAsia"/>
          <w:sz w:val="32"/>
          <w:szCs w:val="32"/>
          <w:lang w:val="zh-CN"/>
        </w:rPr>
        <w:t>。</w:t>
      </w:r>
    </w:p>
    <w:p w14:paraId="4AA93BDA" w14:textId="2963C8AD" w:rsidR="0041158D"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2.社会保障和就业支出（类）行政事业单位养老支出（款）机关事业单位基本养老保险缴费支出（项）:支出决算数为8.63万元，比上年决算增加0.33万元，增长3.98%，主要原因是：</w:t>
      </w:r>
      <w:bookmarkStart w:id="19" w:name="_Hlk177987165"/>
      <w:r w:rsidR="00974326">
        <w:rPr>
          <w:rFonts w:eastAsia="仿宋_GB2312" w:hint="eastAsia"/>
          <w:sz w:val="32"/>
          <w:szCs w:val="32"/>
        </w:rPr>
        <w:t>本年单位社保缴费基数调增，人员养老保险缴费增加</w:t>
      </w:r>
      <w:bookmarkEnd w:id="19"/>
      <w:r>
        <w:rPr>
          <w:rFonts w:ascii="仿宋_GB2312" w:eastAsia="仿宋_GB2312" w:hAnsi="仿宋_GB2312" w:cs="仿宋_GB2312" w:hint="eastAsia"/>
          <w:sz w:val="32"/>
          <w:szCs w:val="32"/>
          <w:lang w:val="zh-CN"/>
        </w:rPr>
        <w:t>。</w:t>
      </w:r>
    </w:p>
    <w:p w14:paraId="5969E952" w14:textId="77777777" w:rsidR="0041158D"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4F28C16F" w14:textId="50AAABFD" w:rsidR="0041158D"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110.78万元，其中：人员经费105.14万元，包括：基本工资、津贴补贴、奖金、机关事业单位基本养老保险缴费、职工基本医疗保险缴费、公务员医疗补助缴费、其他社会保障缴费、住房公积金、退休费、生活补助、奖励金。</w:t>
      </w:r>
    </w:p>
    <w:p w14:paraId="13B03AC9" w14:textId="09D1CCCE" w:rsidR="0041158D" w:rsidRDefault="00000000">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公用经费5.64万元，包括：办公费、取暖费、维修（护）费、委托业务费、工会经费、福利费、其他交通费用、其他商品和服务支出</w:t>
      </w:r>
      <w:r>
        <w:rPr>
          <w:rFonts w:ascii="仿宋_GB2312" w:eastAsia="仿宋_GB2312" w:hAnsi="宋体" w:cs="宋体" w:hint="eastAsia"/>
          <w:kern w:val="0"/>
          <w:sz w:val="32"/>
          <w:szCs w:val="32"/>
        </w:rPr>
        <w:t>。</w:t>
      </w:r>
    </w:p>
    <w:p w14:paraId="6ACBDB47" w14:textId="77777777" w:rsidR="0041158D"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29A81DB8" w14:textId="3F9AB706" w:rsidR="0041158D"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lastRenderedPageBreak/>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bookmarkStart w:id="20" w:name="_Hlk176442959"/>
      <w:r w:rsidR="00E91F86">
        <w:rPr>
          <w:rFonts w:ascii="仿宋_GB2312" w:eastAsia="仿宋_GB2312" w:hint="eastAsia"/>
          <w:sz w:val="32"/>
          <w:szCs w:val="32"/>
          <w:lang w:val="zh-CN"/>
        </w:rPr>
        <w:t>本年无此项经费</w:t>
      </w:r>
      <w:bookmarkEnd w:id="20"/>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E91F86">
        <w:rPr>
          <w:rFonts w:ascii="仿宋_GB2312" w:eastAsia="仿宋_GB2312" w:hint="eastAsia"/>
          <w:sz w:val="32"/>
          <w:szCs w:val="32"/>
          <w:lang w:val="zh-CN"/>
        </w:rPr>
        <w:t>本年无此项经费</w:t>
      </w:r>
      <w:r>
        <w:rPr>
          <w:rFonts w:ascii="仿宋_GB2312" w:eastAsia="仿宋_GB2312" w:hint="eastAsia"/>
          <w:sz w:val="32"/>
          <w:szCs w:val="32"/>
          <w:lang w:val="zh-CN"/>
        </w:rPr>
        <w:t>；公务用车购置及运行维护费支出0.00万元，占0.00%，比上年增加0.00万元，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E91F86">
        <w:rPr>
          <w:rFonts w:ascii="仿宋_GB2312" w:eastAsia="仿宋_GB2312" w:hint="eastAsia"/>
          <w:sz w:val="32"/>
          <w:szCs w:val="32"/>
          <w:lang w:val="zh-CN"/>
        </w:rPr>
        <w:t>本年无此项经费</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E91F86">
        <w:rPr>
          <w:rFonts w:ascii="仿宋_GB2312" w:eastAsia="仿宋_GB2312" w:hint="eastAsia"/>
          <w:sz w:val="32"/>
          <w:szCs w:val="32"/>
          <w:lang w:val="zh-CN"/>
        </w:rPr>
        <w:t>本年无此项经费</w:t>
      </w:r>
      <w:r>
        <w:rPr>
          <w:rFonts w:ascii="仿宋_GB2312" w:eastAsia="仿宋_GB2312" w:hint="eastAsia"/>
          <w:sz w:val="32"/>
          <w:szCs w:val="32"/>
          <w:lang w:val="zh-CN"/>
        </w:rPr>
        <w:t>。</w:t>
      </w:r>
    </w:p>
    <w:p w14:paraId="3188D71D" w14:textId="77777777" w:rsidR="0041158D"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69B14102" w14:textId="2A7D6A60" w:rsidR="0041158D"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E91F86">
        <w:rPr>
          <w:rFonts w:ascii="仿宋_GB2312" w:eastAsia="仿宋_GB2312" w:hint="eastAsia"/>
          <w:sz w:val="32"/>
          <w:szCs w:val="32"/>
          <w:lang w:val="zh-CN"/>
        </w:rPr>
        <w:t>本年无此项经费</w:t>
      </w:r>
      <w:r>
        <w:rPr>
          <w:rFonts w:ascii="仿宋_GB2312" w:eastAsia="仿宋_GB2312" w:hint="eastAsia"/>
          <w:sz w:val="32"/>
          <w:szCs w:val="32"/>
          <w:lang w:val="zh-CN"/>
        </w:rPr>
        <w:t>。单位全年安排的因公出国（境）团组0个，因公出国（境）0人次。</w:t>
      </w:r>
    </w:p>
    <w:p w14:paraId="5017E2E3" w14:textId="262CE40A" w:rsidR="0041158D"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公务用车购置及运行维护费0.00万元，其中：公务用车购置费0.00万元，公务用车运行维护费0.00万元。公务用车运行维护费开支内容包括</w:t>
      </w:r>
      <w:r w:rsidR="00E91F86">
        <w:rPr>
          <w:rFonts w:ascii="仿宋_GB2312" w:eastAsia="仿宋_GB2312" w:hint="eastAsia"/>
          <w:sz w:val="32"/>
          <w:szCs w:val="32"/>
          <w:lang w:val="zh-CN"/>
        </w:rPr>
        <w:t>本年无此项经费</w:t>
      </w:r>
      <w:r>
        <w:rPr>
          <w:rFonts w:ascii="仿宋_GB2312" w:eastAsia="仿宋_GB2312" w:hint="eastAsia"/>
          <w:sz w:val="32"/>
          <w:szCs w:val="32"/>
          <w:lang w:val="zh-CN"/>
        </w:rPr>
        <w:t>。公务用车购置数0辆，公务用车保有量0辆。国有资产占用情况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0辆，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D6695F">
        <w:rPr>
          <w:rFonts w:ascii="仿宋_GB2312" w:eastAsia="仿宋_GB2312" w:hint="eastAsia"/>
          <w:sz w:val="32"/>
          <w:szCs w:val="32"/>
          <w:lang w:val="zh-CN"/>
        </w:rPr>
        <w:t>对比无差异</w:t>
      </w:r>
      <w:r>
        <w:rPr>
          <w:rFonts w:ascii="仿宋_GB2312" w:eastAsia="仿宋_GB2312" w:hint="eastAsia"/>
          <w:sz w:val="32"/>
          <w:szCs w:val="32"/>
          <w:lang w:val="zh-CN"/>
        </w:rPr>
        <w:t>。</w:t>
      </w:r>
    </w:p>
    <w:p w14:paraId="3F67ED4A" w14:textId="1479609D" w:rsidR="0041158D"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E91F86">
        <w:rPr>
          <w:rFonts w:ascii="仿宋_GB2312" w:eastAsia="仿宋_GB2312" w:hint="eastAsia"/>
          <w:sz w:val="32"/>
          <w:szCs w:val="32"/>
          <w:lang w:val="zh-CN"/>
        </w:rPr>
        <w:t>本年无此项经费</w:t>
      </w:r>
      <w:r>
        <w:rPr>
          <w:rFonts w:ascii="仿宋_GB2312" w:eastAsia="仿宋_GB2312" w:hint="eastAsia"/>
          <w:sz w:val="32"/>
          <w:szCs w:val="32"/>
          <w:lang w:val="zh-CN"/>
        </w:rPr>
        <w:t>。单位全年安排的国内公务接待0批次，0人次。</w:t>
      </w:r>
    </w:p>
    <w:p w14:paraId="11070D06" w14:textId="680EDB65" w:rsidR="0041158D"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E91F86">
        <w:rPr>
          <w:rFonts w:ascii="仿宋_GB2312" w:eastAsia="仿宋_GB2312" w:hint="eastAsia"/>
          <w:sz w:val="32"/>
          <w:szCs w:val="32"/>
          <w:lang w:val="zh-CN"/>
        </w:rPr>
        <w:t>本年无此项经费</w:t>
      </w:r>
      <w:r>
        <w:rPr>
          <w:rFonts w:ascii="仿宋_GB2312" w:eastAsia="仿宋_GB2312" w:hint="eastAsia"/>
          <w:sz w:val="32"/>
          <w:szCs w:val="32"/>
          <w:lang w:val="zh-CN"/>
        </w:rPr>
        <w:t>。其中：因公出国（境）费</w:t>
      </w:r>
      <w:r>
        <w:rPr>
          <w:rFonts w:ascii="仿宋_GB2312" w:eastAsia="仿宋_GB2312" w:hint="eastAsia"/>
          <w:sz w:val="32"/>
          <w:szCs w:val="32"/>
        </w:rPr>
        <w:t>全年</w:t>
      </w:r>
      <w:r>
        <w:rPr>
          <w:rFonts w:ascii="仿宋_GB2312" w:eastAsia="仿宋_GB2312" w:hint="eastAsia"/>
          <w:sz w:val="32"/>
          <w:szCs w:val="32"/>
        </w:rPr>
        <w:lastRenderedPageBreak/>
        <w:t>预算数</w:t>
      </w:r>
      <w:r>
        <w:rPr>
          <w:rFonts w:ascii="仿宋_GB2312" w:eastAsia="仿宋_GB2312" w:hint="eastAsia"/>
          <w:sz w:val="32"/>
          <w:szCs w:val="32"/>
          <w:lang w:val="zh-CN"/>
        </w:rPr>
        <w:t>0.00万元，决算数0.00万元，预决算差异率0.00%，主要原因是：</w:t>
      </w:r>
      <w:r w:rsidR="00E91F86">
        <w:rPr>
          <w:rFonts w:ascii="仿宋_GB2312" w:eastAsia="仿宋_GB2312" w:hint="eastAsia"/>
          <w:sz w:val="32"/>
          <w:szCs w:val="32"/>
          <w:lang w:val="zh-CN"/>
        </w:rPr>
        <w:t>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E91F86">
        <w:rPr>
          <w:rFonts w:ascii="仿宋_GB2312" w:eastAsia="仿宋_GB2312" w:hint="eastAsia"/>
          <w:sz w:val="32"/>
          <w:szCs w:val="32"/>
          <w:lang w:val="zh-CN"/>
        </w:rPr>
        <w:t>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E91F86">
        <w:rPr>
          <w:rFonts w:ascii="仿宋_GB2312" w:eastAsia="仿宋_GB2312" w:hint="eastAsia"/>
          <w:sz w:val="32"/>
          <w:szCs w:val="32"/>
          <w:lang w:val="zh-CN"/>
        </w:rPr>
        <w:t>本年无此项经费</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E91F86">
        <w:rPr>
          <w:rFonts w:ascii="仿宋_GB2312" w:eastAsia="仿宋_GB2312" w:hint="eastAsia"/>
          <w:sz w:val="32"/>
          <w:szCs w:val="32"/>
          <w:lang w:val="zh-CN"/>
        </w:rPr>
        <w:t>本年无此项经费</w:t>
      </w:r>
      <w:r>
        <w:rPr>
          <w:rFonts w:ascii="仿宋_GB2312" w:eastAsia="仿宋_GB2312" w:hint="eastAsia"/>
          <w:sz w:val="32"/>
          <w:szCs w:val="32"/>
          <w:lang w:val="zh-CN"/>
        </w:rPr>
        <w:t>。</w:t>
      </w:r>
    </w:p>
    <w:p w14:paraId="568B4A30" w14:textId="77777777" w:rsidR="0041158D" w:rsidRDefault="00000000">
      <w:pPr>
        <w:ind w:firstLineChars="200" w:firstLine="640"/>
        <w:jc w:val="left"/>
        <w:outlineLvl w:val="1"/>
        <w:rPr>
          <w:rFonts w:ascii="黑体" w:eastAsia="黑体" w:hAnsi="黑体" w:cs="宋体" w:hint="eastAsia"/>
          <w:bCs/>
          <w:kern w:val="0"/>
          <w:sz w:val="32"/>
          <w:szCs w:val="32"/>
        </w:rPr>
      </w:pPr>
      <w:bookmarkStart w:id="21" w:name="_Toc5810"/>
      <w:bookmarkStart w:id="22" w:name="_Toc7927"/>
      <w:r>
        <w:rPr>
          <w:rFonts w:ascii="黑体" w:eastAsia="黑体" w:hAnsi="黑体" w:cs="宋体" w:hint="eastAsia"/>
          <w:bCs/>
          <w:kern w:val="0"/>
          <w:sz w:val="32"/>
          <w:szCs w:val="32"/>
        </w:rPr>
        <w:t>八、政府性基金预算财政拨款收入支出决算情况说明</w:t>
      </w:r>
      <w:bookmarkEnd w:id="21"/>
      <w:bookmarkEnd w:id="22"/>
    </w:p>
    <w:p w14:paraId="6B81BD22" w14:textId="77777777" w:rsidR="0041158D"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46BB387F" w14:textId="77777777" w:rsidR="0041158D"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3CCE631C" w14:textId="77777777" w:rsidR="0041158D"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1B0C4B1F" w14:textId="77777777" w:rsidR="0041158D" w:rsidRDefault="00000000">
      <w:pPr>
        <w:ind w:firstLineChars="200" w:firstLine="640"/>
        <w:jc w:val="left"/>
        <w:outlineLvl w:val="1"/>
        <w:rPr>
          <w:rFonts w:ascii="黑体" w:eastAsia="黑体" w:hAnsi="黑体" w:cs="宋体" w:hint="eastAsia"/>
          <w:bCs/>
          <w:kern w:val="0"/>
          <w:sz w:val="32"/>
          <w:szCs w:val="32"/>
        </w:rPr>
      </w:pPr>
      <w:bookmarkStart w:id="23" w:name="_Toc1235"/>
      <w:bookmarkStart w:id="24" w:name="_Toc7314"/>
      <w:r>
        <w:rPr>
          <w:rFonts w:ascii="黑体" w:eastAsia="黑体" w:hAnsi="黑体" w:cs="宋体" w:hint="eastAsia"/>
          <w:bCs/>
          <w:kern w:val="0"/>
          <w:sz w:val="32"/>
          <w:szCs w:val="32"/>
        </w:rPr>
        <w:t>十、其他重要事项的情况说明</w:t>
      </w:r>
      <w:bookmarkEnd w:id="23"/>
      <w:bookmarkEnd w:id="24"/>
    </w:p>
    <w:p w14:paraId="41AA999D" w14:textId="77777777" w:rsidR="0041158D" w:rsidRDefault="00000000">
      <w:pPr>
        <w:ind w:firstLineChars="200" w:firstLine="640"/>
        <w:jc w:val="left"/>
        <w:outlineLvl w:val="2"/>
        <w:rPr>
          <w:rFonts w:ascii="黑体" w:eastAsia="黑体" w:hAnsi="黑体" w:hint="eastAsia"/>
          <w:sz w:val="32"/>
          <w:szCs w:val="32"/>
        </w:rPr>
      </w:pPr>
      <w:bookmarkStart w:id="25" w:name="_Toc14519"/>
      <w:bookmarkStart w:id="26" w:name="_Toc13105"/>
      <w:r>
        <w:rPr>
          <w:rFonts w:ascii="黑体" w:eastAsia="黑体" w:hAnsi="黑体" w:hint="eastAsia"/>
          <w:sz w:val="32"/>
          <w:szCs w:val="32"/>
        </w:rPr>
        <w:t>（一）机关运行经费支出情况</w:t>
      </w:r>
      <w:bookmarkEnd w:id="25"/>
      <w:bookmarkEnd w:id="26"/>
    </w:p>
    <w:p w14:paraId="48D3E79A" w14:textId="03D58F2E" w:rsidR="0041158D" w:rsidRDefault="00000000">
      <w:pPr>
        <w:ind w:firstLineChars="200" w:firstLine="640"/>
        <w:rPr>
          <w:rFonts w:ascii="仿宋_GB2312" w:eastAsia="仿宋_GB2312" w:hAnsi="仿宋_GB2312" w:cs="仿宋_GB2312" w:hint="eastAsia"/>
          <w:sz w:val="32"/>
          <w:szCs w:val="32"/>
          <w:lang w:val="zh-CN"/>
        </w:rPr>
      </w:pPr>
      <w:bookmarkStart w:id="27" w:name="_Toc227"/>
      <w:bookmarkStart w:id="28"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乌鲁木齐市米东区金融服务中心（事业单位）公用经费支出5.64万元，</w:t>
      </w:r>
      <w:r>
        <w:rPr>
          <w:rFonts w:ascii="仿宋_GB2312" w:eastAsia="仿宋_GB2312" w:hAnsi="仿宋_GB2312" w:cs="仿宋_GB2312" w:hint="eastAsia"/>
          <w:sz w:val="32"/>
          <w:szCs w:val="32"/>
          <w:lang w:val="zh-CN"/>
        </w:rPr>
        <w:t>比上年增加4.05万元，增长254.72%，主要原因是：</w:t>
      </w:r>
      <w:r w:rsidR="00027709">
        <w:rPr>
          <w:rFonts w:ascii="仿宋_GB2312" w:eastAsia="仿宋_GB2312" w:hAnsi="仿宋_GB2312" w:cs="仿宋_GB2312" w:hint="eastAsia"/>
          <w:sz w:val="32"/>
          <w:szCs w:val="32"/>
          <w:lang w:val="zh-CN"/>
        </w:rPr>
        <w:t>本年单位</w:t>
      </w:r>
      <w:r w:rsidR="00027709">
        <w:rPr>
          <w:rFonts w:ascii="仿宋_GB2312" w:eastAsia="仿宋_GB2312" w:hint="eastAsia"/>
          <w:sz w:val="32"/>
          <w:szCs w:val="32"/>
        </w:rPr>
        <w:t>较上年增加办公费、取暖费、维修（护）费、委托业务费等</w:t>
      </w:r>
      <w:r>
        <w:rPr>
          <w:rFonts w:ascii="仿宋_GB2312" w:eastAsia="仿宋_GB2312" w:hAnsi="仿宋_GB2312" w:cs="仿宋_GB2312" w:hint="eastAsia"/>
          <w:sz w:val="32"/>
          <w:szCs w:val="32"/>
          <w:lang w:val="zh-CN"/>
        </w:rPr>
        <w:t>。</w:t>
      </w:r>
    </w:p>
    <w:p w14:paraId="43829D83" w14:textId="77777777" w:rsidR="0041158D" w:rsidRDefault="00000000">
      <w:pPr>
        <w:ind w:firstLineChars="200" w:firstLine="640"/>
        <w:jc w:val="left"/>
        <w:rPr>
          <w:rFonts w:eastAsia="黑体"/>
          <w:sz w:val="32"/>
          <w:szCs w:val="30"/>
          <w:lang w:val="zh-CN"/>
        </w:rPr>
      </w:pPr>
      <w:r>
        <w:rPr>
          <w:rFonts w:eastAsia="黑体" w:hint="eastAsia"/>
          <w:sz w:val="32"/>
          <w:szCs w:val="30"/>
          <w:lang w:val="zh-CN"/>
        </w:rPr>
        <w:lastRenderedPageBreak/>
        <w:t>（二）政府采购情况</w:t>
      </w:r>
      <w:bookmarkEnd w:id="27"/>
      <w:bookmarkEnd w:id="28"/>
    </w:p>
    <w:p w14:paraId="04E18F4C" w14:textId="77777777" w:rsidR="0041158D"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2023年度政府采购支出总额0.00万元，其中：政府采购货物支出0.00万元、政府采购工程支出0.00万元、政府采购服务支出0.00万元。</w:t>
      </w:r>
    </w:p>
    <w:p w14:paraId="5C430EE1" w14:textId="77777777" w:rsidR="0041158D"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授予中小企业合同金额0.00万元，占政府采购支出总额的0.00%，其中：授予小微企业合同金额0.00万元，占政府采购支出总额的0.00%</w:t>
      </w:r>
      <w:r>
        <w:rPr>
          <w:rFonts w:ascii="仿宋_GB2312" w:eastAsia="仿宋_GB2312" w:hAnsi="仿宋_GB2312" w:cs="仿宋_GB2312" w:hint="eastAsia"/>
          <w:sz w:val="32"/>
          <w:szCs w:val="32"/>
        </w:rPr>
        <w:t>。</w:t>
      </w:r>
    </w:p>
    <w:p w14:paraId="139EB764" w14:textId="77777777" w:rsidR="0041158D" w:rsidRPr="00E91F86" w:rsidRDefault="00000000">
      <w:pPr>
        <w:ind w:firstLineChars="200" w:firstLine="640"/>
        <w:jc w:val="left"/>
        <w:rPr>
          <w:rFonts w:eastAsia="黑体"/>
          <w:sz w:val="32"/>
          <w:szCs w:val="30"/>
          <w:lang w:val="zh-CN"/>
        </w:rPr>
      </w:pPr>
      <w:bookmarkStart w:id="29" w:name="_Toc4591"/>
      <w:bookmarkStart w:id="30" w:name="_Toc8391"/>
      <w:r w:rsidRPr="00E91F86">
        <w:rPr>
          <w:rFonts w:eastAsia="黑体" w:hint="eastAsia"/>
          <w:sz w:val="32"/>
          <w:szCs w:val="30"/>
          <w:lang w:val="zh-CN"/>
        </w:rPr>
        <w:t>（三）国有资产占用情况说明</w:t>
      </w:r>
      <w:bookmarkEnd w:id="29"/>
      <w:bookmarkEnd w:id="30"/>
    </w:p>
    <w:p w14:paraId="4AEE2F26" w14:textId="6C230561" w:rsidR="0041158D"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4.97</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屋0.00平方米，价值0.00万元。车辆0辆，价值0.00万元，其中：副部（省）级及以上领导用车0辆、主要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用车0辆、其他用车0辆，其他用车主要是：</w:t>
      </w:r>
      <w:bookmarkStart w:id="31" w:name="_Hlk176448771"/>
      <w:r w:rsidR="00027709">
        <w:rPr>
          <w:rFonts w:ascii="仿宋_GB2312" w:eastAsia="仿宋_GB2312" w:hint="eastAsia"/>
          <w:sz w:val="32"/>
          <w:szCs w:val="32"/>
        </w:rPr>
        <w:t>我单位无</w:t>
      </w:r>
      <w:r w:rsidR="00027709" w:rsidRPr="00D90075">
        <w:rPr>
          <w:rFonts w:ascii="仿宋_GB2312" w:eastAsia="仿宋_GB2312" w:hint="eastAsia"/>
          <w:sz w:val="32"/>
          <w:szCs w:val="32"/>
        </w:rPr>
        <w:t>其他用车</w:t>
      </w:r>
      <w:bookmarkEnd w:id="31"/>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2E93AB02" w14:textId="77777777" w:rsidR="0041158D" w:rsidRDefault="00000000">
      <w:pPr>
        <w:ind w:firstLineChars="200" w:firstLine="640"/>
        <w:jc w:val="left"/>
        <w:outlineLvl w:val="1"/>
        <w:rPr>
          <w:rFonts w:ascii="黑体" w:eastAsia="黑体" w:hAnsi="黑体" w:cs="宋体" w:hint="eastAsia"/>
          <w:bCs/>
          <w:kern w:val="0"/>
          <w:sz w:val="32"/>
          <w:szCs w:val="32"/>
        </w:rPr>
      </w:pPr>
      <w:bookmarkStart w:id="32" w:name="_Toc435"/>
      <w:bookmarkStart w:id="33" w:name="_Toc11283"/>
      <w:r>
        <w:rPr>
          <w:rFonts w:ascii="黑体" w:eastAsia="黑体" w:hAnsi="黑体" w:cs="宋体" w:hint="eastAsia"/>
          <w:bCs/>
          <w:kern w:val="0"/>
          <w:sz w:val="32"/>
          <w:szCs w:val="32"/>
        </w:rPr>
        <w:t>十一、预算绩效的情况说明</w:t>
      </w:r>
      <w:bookmarkEnd w:id="32"/>
      <w:bookmarkEnd w:id="33"/>
    </w:p>
    <w:p w14:paraId="72143C46" w14:textId="61446853" w:rsidR="0041158D"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027709" w:rsidRPr="00027709">
        <w:rPr>
          <w:rFonts w:ascii="仿宋_GB2312" w:eastAsia="仿宋_GB2312"/>
          <w:sz w:val="32"/>
          <w:szCs w:val="32"/>
        </w:rPr>
        <w:t>113.36</w:t>
      </w:r>
      <w:r>
        <w:rPr>
          <w:rFonts w:ascii="仿宋_GB2312" w:eastAsia="仿宋_GB2312" w:hint="eastAsia"/>
          <w:sz w:val="32"/>
          <w:szCs w:val="32"/>
        </w:rPr>
        <w:t>万元，实际执行总额</w:t>
      </w:r>
      <w:r w:rsidR="00027709" w:rsidRPr="00027709">
        <w:rPr>
          <w:rFonts w:ascii="仿宋_GB2312" w:eastAsia="仿宋_GB2312"/>
          <w:sz w:val="32"/>
          <w:szCs w:val="32"/>
        </w:rPr>
        <w:t>110.78</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027709">
        <w:rPr>
          <w:rFonts w:ascii="仿宋_GB2312" w:eastAsia="仿宋_GB2312" w:hint="eastAsia"/>
          <w:sz w:val="32"/>
          <w:szCs w:val="32"/>
        </w:rPr>
        <w:t>0</w:t>
      </w:r>
      <w:r>
        <w:rPr>
          <w:rFonts w:ascii="仿宋_GB2312" w:eastAsia="仿宋_GB2312" w:hint="eastAsia"/>
          <w:sz w:val="32"/>
          <w:szCs w:val="32"/>
        </w:rPr>
        <w:t>个，全年预算数</w:t>
      </w:r>
      <w:r w:rsidR="00027709">
        <w:rPr>
          <w:rFonts w:ascii="仿宋_GB2312" w:eastAsia="仿宋_GB2312" w:hint="eastAsia"/>
          <w:sz w:val="32"/>
          <w:szCs w:val="32"/>
        </w:rPr>
        <w:t>0.00</w:t>
      </w:r>
      <w:r>
        <w:rPr>
          <w:rFonts w:ascii="仿宋_GB2312" w:eastAsia="仿宋_GB2312" w:hint="eastAsia"/>
          <w:sz w:val="32"/>
          <w:szCs w:val="32"/>
        </w:rPr>
        <w:t>万元，全年执行数</w:t>
      </w:r>
      <w:r w:rsidR="00027709">
        <w:rPr>
          <w:rFonts w:ascii="仿宋_GB2312" w:eastAsia="仿宋_GB2312" w:hint="eastAsia"/>
          <w:sz w:val="32"/>
          <w:szCs w:val="32"/>
        </w:rPr>
        <w:t>0.00</w:t>
      </w:r>
      <w:r>
        <w:rPr>
          <w:rFonts w:ascii="仿宋_GB2312" w:eastAsia="仿宋_GB2312" w:hint="eastAsia"/>
          <w:sz w:val="32"/>
          <w:szCs w:val="32"/>
        </w:rPr>
        <w:t>万元。预算绩效管理取得的成效：</w:t>
      </w:r>
      <w:r w:rsidR="00027709" w:rsidRPr="00027709">
        <w:rPr>
          <w:rFonts w:ascii="仿宋_GB2312" w:eastAsia="仿宋_GB2312" w:hint="eastAsia"/>
          <w:sz w:val="32"/>
          <w:szCs w:val="32"/>
        </w:rPr>
        <w:t>一是通过对项目设立的背景、意义、项目内容、项目现状及绩效目标、资金投入、资金管理、组织实施、数</w:t>
      </w:r>
      <w:r w:rsidR="00027709" w:rsidRPr="00027709">
        <w:rPr>
          <w:rFonts w:ascii="仿宋_GB2312" w:eastAsia="仿宋_GB2312" w:hint="eastAsia"/>
          <w:sz w:val="32"/>
          <w:szCs w:val="32"/>
        </w:rPr>
        <w:lastRenderedPageBreak/>
        <w:t>量指标、质量指标、时效指标、成本指标和效益指标等进行深入调研和分析，进一步了解项目实施情况，并考察项目实施过程和效果</w:t>
      </w:r>
      <w:r w:rsidR="002540C7" w:rsidRPr="00027709">
        <w:rPr>
          <w:rFonts w:ascii="仿宋_GB2312" w:eastAsia="仿宋_GB2312" w:hint="eastAsia"/>
          <w:sz w:val="32"/>
          <w:szCs w:val="32"/>
        </w:rPr>
        <w:t>；</w:t>
      </w:r>
      <w:r w:rsidR="00027709" w:rsidRPr="00027709">
        <w:rPr>
          <w:rFonts w:ascii="仿宋_GB2312" w:eastAsia="仿宋_GB2312" w:hint="eastAsia"/>
          <w:sz w:val="32"/>
          <w:szCs w:val="32"/>
        </w:rPr>
        <w:t>二是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发现的问题及原因：一是部门职能不明确，个别工作分工不清晰，且人员培训和绩效考核制度不够完善，考核方案部分内容和人员名单更新滞后；二是预算编制科学性的问题。首先预算编制之合理性相对不足，主要表现在预算调整数较大，年度目标与长期规划衔接的紧密程度需要增强</w:t>
      </w:r>
      <w:r>
        <w:rPr>
          <w:rFonts w:ascii="仿宋_GB2312" w:eastAsia="仿宋_GB2312" w:hint="eastAsia"/>
          <w:sz w:val="32"/>
          <w:szCs w:val="32"/>
        </w:rPr>
        <w:t>。下一步改进措施：</w:t>
      </w:r>
      <w:r w:rsidR="00027709" w:rsidRPr="00027709">
        <w:rPr>
          <w:rFonts w:ascii="仿宋_GB2312" w:eastAsia="仿宋_GB2312" w:hint="eastAsia"/>
          <w:sz w:val="32"/>
          <w:szCs w:val="32"/>
        </w:rPr>
        <w:t>一是构建专业、客观、独立、多样的绩效评价主体。在可能的条件下，引入社会绩效评价组织，专家，高效研究人员等。还应加强对外公开的效率，促使公众参与到部门整体绩效评价执行的过程中，重视社会公众对绩效评价的监督。最后，要加强部门内部绩效评价人员的培训，提高其指标设计和绩效评价的专业技能</w:t>
      </w:r>
      <w:r w:rsidR="002540C7" w:rsidRPr="00027709">
        <w:rPr>
          <w:rFonts w:ascii="仿宋_GB2312" w:eastAsia="仿宋_GB2312" w:hint="eastAsia"/>
          <w:sz w:val="32"/>
          <w:szCs w:val="32"/>
        </w:rPr>
        <w:t>；</w:t>
      </w:r>
      <w:r w:rsidR="00027709" w:rsidRPr="00027709">
        <w:rPr>
          <w:rFonts w:ascii="仿宋_GB2312" w:eastAsia="仿宋_GB2312" w:hint="eastAsia"/>
          <w:sz w:val="32"/>
          <w:szCs w:val="32"/>
        </w:rPr>
        <w:t>二是提高部门整体支出绩效目标设定的合理性。部门设定的绩效目标要与部门的职能有相关性，这样便于后续的评价部门的履职情况，同样能使得部门在运用预算资金的过程中能始终牢记部门职能，不偏离社会责任。把所有与财政支出相关的指标全部列入不现实，可以兼顾好重要性和综合性原则。</w:t>
      </w:r>
      <w:r w:rsidR="00027709" w:rsidRPr="00027709">
        <w:rPr>
          <w:rFonts w:ascii="仿宋_GB2312" w:eastAsia="仿宋_GB2312" w:hint="eastAsia"/>
          <w:sz w:val="32"/>
          <w:szCs w:val="32"/>
        </w:rPr>
        <w:lastRenderedPageBreak/>
        <w:t>对于整体工作的反映，尽量采用综合性指标；对于具体项目的反映，尽量采用有代表性的重要指标</w:t>
      </w:r>
      <w:r>
        <w:rPr>
          <w:rFonts w:ascii="仿宋_GB2312" w:eastAsia="仿宋_GB2312" w:hint="eastAsia"/>
          <w:sz w:val="32"/>
          <w:szCs w:val="32"/>
        </w:rPr>
        <w:t>。具体项目自评情况附绩效自评表及自评报告。</w:t>
      </w:r>
    </w:p>
    <w:p w14:paraId="108EC06E" w14:textId="3489E276" w:rsidR="00027709" w:rsidRPr="008A51CD" w:rsidRDefault="00027709" w:rsidP="00027709">
      <w:pPr>
        <w:jc w:val="center"/>
        <w:rPr>
          <w:rFonts w:ascii="宋体" w:hAnsi="宋体" w:cs="宋体" w:hint="eastAsia"/>
          <w:b/>
          <w:bCs/>
          <w:kern w:val="0"/>
          <w:sz w:val="28"/>
          <w:szCs w:val="28"/>
        </w:rPr>
      </w:pPr>
      <w:bookmarkStart w:id="34" w:name="_Hlk174962300"/>
      <w:r w:rsidRPr="008A51CD">
        <w:rPr>
          <w:rFonts w:ascii="宋体" w:hAnsi="宋体" w:cs="宋体" w:hint="eastAsia"/>
          <w:b/>
          <w:bCs/>
          <w:kern w:val="0"/>
          <w:sz w:val="28"/>
          <w:szCs w:val="28"/>
        </w:rPr>
        <w:t>部门（单位）整体支出绩效目标自评表</w:t>
      </w:r>
    </w:p>
    <w:p w14:paraId="4F78FDBF" w14:textId="77777777" w:rsidR="00027709" w:rsidRPr="008A51CD" w:rsidRDefault="00027709" w:rsidP="00027709">
      <w:pPr>
        <w:jc w:val="center"/>
        <w:rPr>
          <w:rFonts w:ascii="宋体" w:hAnsi="宋体" w:cs="宋体" w:hint="eastAsia"/>
          <w:b/>
          <w:bCs/>
          <w:kern w:val="0"/>
          <w:sz w:val="18"/>
          <w:szCs w:val="18"/>
        </w:rPr>
      </w:pPr>
      <w:r w:rsidRPr="008A51CD">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gridCol w:w="284"/>
      </w:tblGrid>
      <w:tr w:rsidR="00027709" w:rsidRPr="008A51CD" w14:paraId="4266889D" w14:textId="77777777" w:rsidTr="00316496">
        <w:trPr>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FAB74A8" w14:textId="77777777" w:rsidR="00027709" w:rsidRPr="008A51CD" w:rsidRDefault="00027709"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1FA73CEE" w14:textId="77777777" w:rsidR="00027709" w:rsidRDefault="00027709" w:rsidP="009A7A8B">
            <w:pPr>
              <w:jc w:val="center"/>
            </w:pPr>
            <w:r>
              <w:rPr>
                <w:rFonts w:ascii="宋体" w:hAnsi="宋体"/>
                <w:sz w:val="18"/>
              </w:rPr>
              <w:t>乌鲁木齐市米东区金融服务中心</w:t>
            </w:r>
          </w:p>
        </w:tc>
        <w:tc>
          <w:tcPr>
            <w:tcW w:w="284" w:type="dxa"/>
            <w:tcBorders>
              <w:top w:val="nil"/>
              <w:left w:val="nil"/>
              <w:bottom w:val="nil"/>
              <w:right w:val="nil"/>
            </w:tcBorders>
            <w:shd w:val="clear" w:color="auto" w:fill="auto"/>
            <w:noWrap/>
            <w:vAlign w:val="center"/>
            <w:hideMark/>
          </w:tcPr>
          <w:p w14:paraId="6DD93F83" w14:textId="77777777" w:rsidR="00027709" w:rsidRPr="008A51CD" w:rsidRDefault="00027709" w:rsidP="009A7A8B">
            <w:pPr>
              <w:widowControl/>
              <w:jc w:val="left"/>
              <w:rPr>
                <w:rFonts w:ascii="宋体" w:hAnsi="宋体" w:cs="宋体" w:hint="eastAsia"/>
                <w:b/>
                <w:bCs/>
                <w:kern w:val="0"/>
                <w:sz w:val="18"/>
                <w:szCs w:val="18"/>
              </w:rPr>
            </w:pPr>
          </w:p>
        </w:tc>
      </w:tr>
      <w:tr w:rsidR="00027709" w:rsidRPr="008A51CD" w14:paraId="11F6F895" w14:textId="77777777" w:rsidTr="00316496">
        <w:trPr>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293CAF8" w14:textId="77777777" w:rsidR="00027709" w:rsidRPr="008A51CD" w:rsidRDefault="00027709"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2ADE876D" w14:textId="77777777" w:rsidR="00027709" w:rsidRPr="008A51CD" w:rsidRDefault="00027709"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35FE39D7" w14:textId="77777777" w:rsidR="00027709" w:rsidRPr="008A51CD" w:rsidRDefault="00027709"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hideMark/>
          </w:tcPr>
          <w:p w14:paraId="74FDAD64" w14:textId="77777777" w:rsidR="00027709" w:rsidRPr="008A51CD" w:rsidRDefault="00027709"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shd w:val="clear" w:color="auto" w:fill="auto"/>
            <w:vAlign w:val="center"/>
            <w:hideMark/>
          </w:tcPr>
          <w:p w14:paraId="42F1CFB0" w14:textId="77777777" w:rsidR="00027709" w:rsidRPr="008A51CD" w:rsidRDefault="00027709"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shd w:val="clear" w:color="auto" w:fill="auto"/>
            <w:vAlign w:val="center"/>
            <w:hideMark/>
          </w:tcPr>
          <w:p w14:paraId="51B95E3D" w14:textId="77777777" w:rsidR="00027709" w:rsidRPr="008A51CD" w:rsidRDefault="00027709"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hideMark/>
          </w:tcPr>
          <w:p w14:paraId="4F61390E" w14:textId="77777777" w:rsidR="00027709" w:rsidRPr="008A51CD" w:rsidRDefault="00027709"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5FD6A154" w14:textId="77777777" w:rsidR="00027709" w:rsidRPr="008A51CD" w:rsidRDefault="00027709"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47F80C26" w14:textId="77777777" w:rsidR="00027709" w:rsidRPr="008A51CD" w:rsidRDefault="00027709" w:rsidP="009A7A8B">
            <w:pPr>
              <w:widowControl/>
              <w:jc w:val="center"/>
              <w:rPr>
                <w:rFonts w:ascii="宋体" w:hAnsi="宋体" w:cs="宋体" w:hint="eastAsia"/>
                <w:b/>
                <w:bCs/>
                <w:kern w:val="0"/>
                <w:sz w:val="18"/>
                <w:szCs w:val="18"/>
              </w:rPr>
            </w:pPr>
          </w:p>
        </w:tc>
      </w:tr>
      <w:tr w:rsidR="00027709" w:rsidRPr="008A51CD" w14:paraId="31167FE7" w14:textId="77777777" w:rsidTr="00316496">
        <w:trPr>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AAB1963" w14:textId="77777777" w:rsidR="00027709" w:rsidRPr="008A51CD" w:rsidRDefault="00027709" w:rsidP="009A7A8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20F9B9B7" w14:textId="77777777" w:rsidR="00027709" w:rsidRPr="008A51CD" w:rsidRDefault="00027709"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shd w:val="clear" w:color="auto" w:fill="auto"/>
            <w:vAlign w:val="center"/>
          </w:tcPr>
          <w:p w14:paraId="275677A6" w14:textId="77777777" w:rsidR="00027709" w:rsidRDefault="00027709" w:rsidP="009A7A8B">
            <w:pPr>
              <w:jc w:val="center"/>
            </w:pPr>
            <w:r>
              <w:rPr>
                <w:rFonts w:ascii="宋体" w:hAnsi="宋体"/>
                <w:sz w:val="18"/>
              </w:rPr>
              <w:t>98.32</w:t>
            </w:r>
          </w:p>
        </w:tc>
        <w:tc>
          <w:tcPr>
            <w:tcW w:w="1134" w:type="dxa"/>
            <w:tcBorders>
              <w:top w:val="nil"/>
              <w:left w:val="nil"/>
              <w:bottom w:val="single" w:sz="4" w:space="0" w:color="auto"/>
              <w:right w:val="single" w:sz="4" w:space="0" w:color="auto"/>
            </w:tcBorders>
            <w:shd w:val="clear" w:color="auto" w:fill="auto"/>
            <w:vAlign w:val="center"/>
          </w:tcPr>
          <w:p w14:paraId="3B38F0CC" w14:textId="77777777" w:rsidR="00027709" w:rsidRDefault="00027709" w:rsidP="009A7A8B">
            <w:pPr>
              <w:jc w:val="center"/>
            </w:pPr>
            <w:r>
              <w:rPr>
                <w:rFonts w:ascii="宋体" w:hAnsi="宋体"/>
                <w:sz w:val="18"/>
              </w:rPr>
              <w:t>113.36</w:t>
            </w:r>
          </w:p>
        </w:tc>
        <w:tc>
          <w:tcPr>
            <w:tcW w:w="2126" w:type="dxa"/>
            <w:tcBorders>
              <w:top w:val="nil"/>
              <w:left w:val="nil"/>
              <w:bottom w:val="single" w:sz="4" w:space="0" w:color="auto"/>
              <w:right w:val="single" w:sz="4" w:space="0" w:color="auto"/>
            </w:tcBorders>
            <w:shd w:val="clear" w:color="auto" w:fill="auto"/>
            <w:vAlign w:val="center"/>
          </w:tcPr>
          <w:p w14:paraId="127AA59E" w14:textId="77777777" w:rsidR="00027709" w:rsidRDefault="00027709" w:rsidP="009A7A8B">
            <w:pPr>
              <w:jc w:val="center"/>
            </w:pPr>
            <w:r>
              <w:rPr>
                <w:rFonts w:ascii="宋体" w:hAnsi="宋体"/>
                <w:sz w:val="18"/>
              </w:rPr>
              <w:t>110.78</w:t>
            </w:r>
          </w:p>
        </w:tc>
        <w:tc>
          <w:tcPr>
            <w:tcW w:w="1004" w:type="dxa"/>
            <w:tcBorders>
              <w:top w:val="nil"/>
              <w:left w:val="nil"/>
              <w:bottom w:val="single" w:sz="4" w:space="0" w:color="auto"/>
              <w:right w:val="single" w:sz="4" w:space="0" w:color="auto"/>
            </w:tcBorders>
            <w:shd w:val="clear" w:color="auto" w:fill="auto"/>
            <w:vAlign w:val="center"/>
          </w:tcPr>
          <w:p w14:paraId="06305A45" w14:textId="77777777" w:rsidR="00027709" w:rsidRDefault="00027709" w:rsidP="009A7A8B">
            <w:pPr>
              <w:jc w:val="center"/>
            </w:pPr>
            <w:r>
              <w:rPr>
                <w:rFonts w:ascii="宋体" w:hAnsi="宋体"/>
                <w:sz w:val="18"/>
              </w:rPr>
              <w:t>10</w:t>
            </w:r>
          </w:p>
        </w:tc>
        <w:tc>
          <w:tcPr>
            <w:tcW w:w="839" w:type="dxa"/>
            <w:tcBorders>
              <w:top w:val="nil"/>
              <w:left w:val="nil"/>
              <w:bottom w:val="single" w:sz="4" w:space="0" w:color="auto"/>
              <w:right w:val="single" w:sz="4" w:space="0" w:color="auto"/>
            </w:tcBorders>
            <w:shd w:val="clear" w:color="auto" w:fill="auto"/>
            <w:vAlign w:val="center"/>
          </w:tcPr>
          <w:p w14:paraId="0803C191" w14:textId="77777777" w:rsidR="00027709" w:rsidRDefault="00027709" w:rsidP="009A7A8B">
            <w:pPr>
              <w:jc w:val="center"/>
            </w:pPr>
            <w:r>
              <w:rPr>
                <w:rFonts w:ascii="宋体" w:hAnsi="宋体"/>
                <w:sz w:val="18"/>
              </w:rPr>
              <w:t>97.72%</w:t>
            </w:r>
          </w:p>
        </w:tc>
        <w:tc>
          <w:tcPr>
            <w:tcW w:w="720" w:type="dxa"/>
            <w:tcBorders>
              <w:top w:val="nil"/>
              <w:left w:val="nil"/>
              <w:bottom w:val="single" w:sz="4" w:space="0" w:color="auto"/>
              <w:right w:val="single" w:sz="4" w:space="0" w:color="auto"/>
            </w:tcBorders>
            <w:shd w:val="clear" w:color="auto" w:fill="auto"/>
            <w:vAlign w:val="center"/>
          </w:tcPr>
          <w:p w14:paraId="13258982" w14:textId="77777777" w:rsidR="00027709" w:rsidRDefault="00027709" w:rsidP="009A7A8B">
            <w:pPr>
              <w:jc w:val="center"/>
            </w:pPr>
            <w:r>
              <w:rPr>
                <w:rFonts w:ascii="宋体" w:hAnsi="宋体"/>
                <w:sz w:val="18"/>
              </w:rPr>
              <w:t>9.77</w:t>
            </w:r>
          </w:p>
        </w:tc>
        <w:tc>
          <w:tcPr>
            <w:tcW w:w="284" w:type="dxa"/>
            <w:tcBorders>
              <w:top w:val="nil"/>
              <w:left w:val="nil"/>
              <w:bottom w:val="nil"/>
              <w:right w:val="nil"/>
            </w:tcBorders>
            <w:shd w:val="clear" w:color="auto" w:fill="auto"/>
            <w:noWrap/>
            <w:vAlign w:val="center"/>
            <w:hideMark/>
          </w:tcPr>
          <w:p w14:paraId="2218EBB0" w14:textId="77777777" w:rsidR="00027709" w:rsidRPr="008A51CD" w:rsidRDefault="00027709" w:rsidP="009A7A8B">
            <w:pPr>
              <w:widowControl/>
              <w:jc w:val="center"/>
              <w:rPr>
                <w:rFonts w:ascii="宋体" w:hAnsi="宋体" w:cs="宋体" w:hint="eastAsia"/>
                <w:b/>
                <w:bCs/>
                <w:kern w:val="0"/>
                <w:sz w:val="18"/>
                <w:szCs w:val="18"/>
              </w:rPr>
            </w:pPr>
          </w:p>
        </w:tc>
      </w:tr>
      <w:tr w:rsidR="00027709" w:rsidRPr="008A51CD" w14:paraId="5AE3AE66" w14:textId="77777777" w:rsidTr="00316496">
        <w:trPr>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473586E7" w14:textId="77777777" w:rsidR="00027709" w:rsidRPr="008A51CD" w:rsidRDefault="00027709" w:rsidP="009A7A8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6B85186B" w14:textId="77777777" w:rsidR="00027709" w:rsidRPr="008A51CD" w:rsidRDefault="00027709"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shd w:val="clear" w:color="auto" w:fill="auto"/>
            <w:vAlign w:val="center"/>
          </w:tcPr>
          <w:p w14:paraId="6C06AC2B" w14:textId="77777777" w:rsidR="00027709" w:rsidRDefault="00027709" w:rsidP="009A7A8B">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5707CBA8" w14:textId="77777777" w:rsidR="00027709" w:rsidRDefault="00027709" w:rsidP="009A7A8B">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611CC45F" w14:textId="77777777" w:rsidR="00027709" w:rsidRDefault="00027709" w:rsidP="009A7A8B">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27A65046" w14:textId="77777777" w:rsidR="00027709" w:rsidRPr="008A51CD" w:rsidRDefault="00027709" w:rsidP="009A7A8B">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32624627" w14:textId="77777777" w:rsidR="00027709" w:rsidRPr="008A51CD" w:rsidRDefault="00027709" w:rsidP="009A7A8B">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7F2A0CE6" w14:textId="77777777" w:rsidR="00027709" w:rsidRPr="008A51CD" w:rsidRDefault="00027709" w:rsidP="009A7A8B">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0B3DBF61" w14:textId="77777777" w:rsidR="00027709" w:rsidRPr="008A51CD" w:rsidRDefault="00027709" w:rsidP="009A7A8B">
            <w:pPr>
              <w:widowControl/>
              <w:jc w:val="center"/>
              <w:rPr>
                <w:rFonts w:ascii="宋体" w:hAnsi="宋体" w:cs="宋体" w:hint="eastAsia"/>
                <w:kern w:val="0"/>
                <w:sz w:val="18"/>
                <w:szCs w:val="18"/>
              </w:rPr>
            </w:pPr>
          </w:p>
        </w:tc>
      </w:tr>
      <w:tr w:rsidR="00027709" w:rsidRPr="008A51CD" w14:paraId="2F432B64" w14:textId="77777777" w:rsidTr="00316496">
        <w:trPr>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6BA667CD" w14:textId="77777777" w:rsidR="00027709" w:rsidRPr="008A51CD" w:rsidRDefault="00027709" w:rsidP="009A7A8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69E92120" w14:textId="77777777" w:rsidR="00027709" w:rsidRPr="008A51CD" w:rsidRDefault="00027709"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shd w:val="clear" w:color="auto" w:fill="auto"/>
            <w:vAlign w:val="center"/>
          </w:tcPr>
          <w:p w14:paraId="2FA8B9FE" w14:textId="77777777" w:rsidR="00027709" w:rsidRDefault="00027709" w:rsidP="009A7A8B">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76F4184A" w14:textId="77777777" w:rsidR="00027709" w:rsidRDefault="00027709" w:rsidP="009A7A8B">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0D54D8FB" w14:textId="77777777" w:rsidR="00027709" w:rsidRDefault="00027709" w:rsidP="009A7A8B">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0B14BFAC" w14:textId="77777777" w:rsidR="00027709" w:rsidRPr="008A51CD" w:rsidRDefault="00027709" w:rsidP="009A7A8B">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3609DC96" w14:textId="77777777" w:rsidR="00027709" w:rsidRPr="008A51CD" w:rsidRDefault="00027709" w:rsidP="009A7A8B">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33603BB0" w14:textId="77777777" w:rsidR="00027709" w:rsidRPr="008A51CD" w:rsidRDefault="00027709" w:rsidP="009A7A8B">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0DDE9693" w14:textId="77777777" w:rsidR="00027709" w:rsidRPr="008A51CD" w:rsidRDefault="00027709" w:rsidP="009A7A8B">
            <w:pPr>
              <w:widowControl/>
              <w:jc w:val="center"/>
              <w:rPr>
                <w:rFonts w:ascii="宋体" w:hAnsi="宋体" w:cs="宋体" w:hint="eastAsia"/>
                <w:kern w:val="0"/>
                <w:sz w:val="18"/>
                <w:szCs w:val="18"/>
              </w:rPr>
            </w:pPr>
          </w:p>
        </w:tc>
      </w:tr>
      <w:tr w:rsidR="00027709" w:rsidRPr="008A51CD" w14:paraId="1AB09D05" w14:textId="77777777" w:rsidTr="00316496">
        <w:trPr>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EE478B0" w14:textId="77777777" w:rsidR="00027709" w:rsidRPr="008A51CD" w:rsidRDefault="00027709" w:rsidP="009A7A8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5DF6DE37" w14:textId="77777777" w:rsidR="00027709" w:rsidRPr="008A51CD" w:rsidRDefault="00027709"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shd w:val="clear" w:color="auto" w:fill="auto"/>
            <w:vAlign w:val="center"/>
          </w:tcPr>
          <w:p w14:paraId="62B7BB7F" w14:textId="77777777" w:rsidR="00027709" w:rsidRDefault="00027709" w:rsidP="009A7A8B">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3DA0D6F8" w14:textId="77777777" w:rsidR="00027709" w:rsidRDefault="00027709" w:rsidP="009A7A8B">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5E63CE25" w14:textId="77777777" w:rsidR="00027709" w:rsidRDefault="00027709" w:rsidP="009A7A8B">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hideMark/>
          </w:tcPr>
          <w:p w14:paraId="35E84A6B" w14:textId="77777777" w:rsidR="00027709" w:rsidRPr="008A51CD" w:rsidRDefault="00027709" w:rsidP="009A7A8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2B7BB0B5" w14:textId="77777777" w:rsidR="00027709" w:rsidRPr="008A51CD" w:rsidRDefault="00027709" w:rsidP="009A7A8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4336CE52" w14:textId="77777777" w:rsidR="00027709" w:rsidRPr="008A51CD" w:rsidRDefault="00027709" w:rsidP="009A7A8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2895ECF8" w14:textId="77777777" w:rsidR="00027709" w:rsidRPr="008A51CD" w:rsidRDefault="00027709" w:rsidP="009A7A8B">
            <w:pPr>
              <w:widowControl/>
              <w:jc w:val="center"/>
              <w:rPr>
                <w:rFonts w:ascii="宋体" w:hAnsi="宋体" w:cs="宋体" w:hint="eastAsia"/>
                <w:kern w:val="0"/>
                <w:sz w:val="18"/>
                <w:szCs w:val="18"/>
              </w:rPr>
            </w:pPr>
          </w:p>
        </w:tc>
      </w:tr>
      <w:tr w:rsidR="00027709" w:rsidRPr="008A51CD" w14:paraId="0C34544D" w14:textId="77777777" w:rsidTr="00316496">
        <w:trPr>
          <w:trHeight w:val="32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48481C4" w14:textId="77777777" w:rsidR="00027709" w:rsidRPr="008A51CD" w:rsidRDefault="00027709" w:rsidP="009A7A8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6A72F17A" w14:textId="77777777" w:rsidR="00027709" w:rsidRPr="008A51CD" w:rsidRDefault="00027709"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shd w:val="clear" w:color="auto" w:fill="auto"/>
            <w:vAlign w:val="center"/>
          </w:tcPr>
          <w:p w14:paraId="56A6B4C7" w14:textId="77777777" w:rsidR="00027709" w:rsidRDefault="00027709" w:rsidP="009A7A8B">
            <w:pPr>
              <w:jc w:val="center"/>
            </w:pPr>
            <w:r>
              <w:rPr>
                <w:rFonts w:ascii="宋体" w:hAnsi="宋体"/>
                <w:sz w:val="18"/>
              </w:rPr>
              <w:t>98.32</w:t>
            </w:r>
          </w:p>
        </w:tc>
        <w:tc>
          <w:tcPr>
            <w:tcW w:w="1134" w:type="dxa"/>
            <w:tcBorders>
              <w:top w:val="nil"/>
              <w:left w:val="nil"/>
              <w:bottom w:val="single" w:sz="4" w:space="0" w:color="auto"/>
              <w:right w:val="single" w:sz="4" w:space="0" w:color="auto"/>
            </w:tcBorders>
            <w:shd w:val="clear" w:color="auto" w:fill="auto"/>
            <w:vAlign w:val="center"/>
          </w:tcPr>
          <w:p w14:paraId="54721FDE" w14:textId="77777777" w:rsidR="00027709" w:rsidRDefault="00027709" w:rsidP="009A7A8B">
            <w:pPr>
              <w:jc w:val="center"/>
            </w:pPr>
            <w:r>
              <w:rPr>
                <w:rFonts w:ascii="宋体" w:hAnsi="宋体"/>
                <w:sz w:val="18"/>
              </w:rPr>
              <w:t>113.36</w:t>
            </w:r>
          </w:p>
        </w:tc>
        <w:tc>
          <w:tcPr>
            <w:tcW w:w="2126" w:type="dxa"/>
            <w:tcBorders>
              <w:top w:val="nil"/>
              <w:left w:val="nil"/>
              <w:bottom w:val="single" w:sz="4" w:space="0" w:color="auto"/>
              <w:right w:val="single" w:sz="4" w:space="0" w:color="auto"/>
            </w:tcBorders>
            <w:shd w:val="clear" w:color="auto" w:fill="auto"/>
            <w:vAlign w:val="center"/>
          </w:tcPr>
          <w:p w14:paraId="393D5EDE" w14:textId="77777777" w:rsidR="00027709" w:rsidRDefault="00027709" w:rsidP="009A7A8B">
            <w:pPr>
              <w:jc w:val="center"/>
            </w:pPr>
            <w:r>
              <w:rPr>
                <w:rFonts w:ascii="宋体" w:hAnsi="宋体"/>
                <w:sz w:val="18"/>
              </w:rPr>
              <w:t>110.78</w:t>
            </w:r>
          </w:p>
        </w:tc>
        <w:tc>
          <w:tcPr>
            <w:tcW w:w="1004" w:type="dxa"/>
            <w:tcBorders>
              <w:top w:val="nil"/>
              <w:left w:val="nil"/>
              <w:bottom w:val="single" w:sz="4" w:space="0" w:color="auto"/>
              <w:right w:val="single" w:sz="4" w:space="0" w:color="auto"/>
            </w:tcBorders>
            <w:shd w:val="clear" w:color="auto" w:fill="auto"/>
            <w:vAlign w:val="center"/>
            <w:hideMark/>
          </w:tcPr>
          <w:p w14:paraId="026D2E9D" w14:textId="77777777" w:rsidR="00027709" w:rsidRPr="008A51CD" w:rsidRDefault="00027709" w:rsidP="009A7A8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31A1E6D9" w14:textId="77777777" w:rsidR="00027709" w:rsidRPr="008A51CD" w:rsidRDefault="00027709" w:rsidP="009A7A8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2B21D3F3" w14:textId="77777777" w:rsidR="00027709" w:rsidRPr="008A51CD" w:rsidRDefault="00027709" w:rsidP="009A7A8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4BCCD5D6" w14:textId="77777777" w:rsidR="00027709" w:rsidRPr="008A51CD" w:rsidRDefault="00027709" w:rsidP="009A7A8B">
            <w:pPr>
              <w:widowControl/>
              <w:jc w:val="center"/>
              <w:rPr>
                <w:rFonts w:ascii="宋体" w:hAnsi="宋体" w:cs="宋体" w:hint="eastAsia"/>
                <w:kern w:val="0"/>
                <w:sz w:val="18"/>
                <w:szCs w:val="18"/>
              </w:rPr>
            </w:pPr>
          </w:p>
        </w:tc>
      </w:tr>
      <w:tr w:rsidR="00027709" w:rsidRPr="008A51CD" w14:paraId="3EFDB2BD" w14:textId="77777777" w:rsidTr="00316496">
        <w:trPr>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E92D47B" w14:textId="77777777" w:rsidR="00027709" w:rsidRPr="008A51CD" w:rsidRDefault="00027709" w:rsidP="009A7A8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71EE4999" w14:textId="77777777" w:rsidR="00027709" w:rsidRPr="008A51CD" w:rsidRDefault="00027709"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shd w:val="clear" w:color="auto" w:fill="auto"/>
            <w:vAlign w:val="center"/>
          </w:tcPr>
          <w:p w14:paraId="5D8A6765" w14:textId="77777777" w:rsidR="00027709" w:rsidRDefault="00027709" w:rsidP="009A7A8B">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21AD6E6D" w14:textId="77777777" w:rsidR="00027709" w:rsidRDefault="00027709" w:rsidP="009A7A8B">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1572122F" w14:textId="77777777" w:rsidR="00027709" w:rsidRDefault="00027709" w:rsidP="009A7A8B">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hideMark/>
          </w:tcPr>
          <w:p w14:paraId="54304C98" w14:textId="77777777" w:rsidR="00027709" w:rsidRPr="008A51CD" w:rsidRDefault="00027709" w:rsidP="009A7A8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5BF753E9" w14:textId="77777777" w:rsidR="00027709" w:rsidRPr="008A51CD" w:rsidRDefault="00027709" w:rsidP="009A7A8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3A5AF2AD" w14:textId="77777777" w:rsidR="00027709" w:rsidRPr="008A51CD" w:rsidRDefault="00027709" w:rsidP="009A7A8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4E1CB94E" w14:textId="77777777" w:rsidR="00027709" w:rsidRPr="008A51CD" w:rsidRDefault="00027709" w:rsidP="009A7A8B">
            <w:pPr>
              <w:widowControl/>
              <w:jc w:val="center"/>
              <w:rPr>
                <w:rFonts w:ascii="宋体" w:hAnsi="宋体" w:cs="宋体" w:hint="eastAsia"/>
                <w:kern w:val="0"/>
                <w:sz w:val="18"/>
                <w:szCs w:val="18"/>
              </w:rPr>
            </w:pPr>
          </w:p>
        </w:tc>
      </w:tr>
      <w:tr w:rsidR="00027709" w:rsidRPr="008A51CD" w14:paraId="71F19B31" w14:textId="77777777" w:rsidTr="00316496">
        <w:trPr>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5BEC87D" w14:textId="77777777" w:rsidR="00027709" w:rsidRPr="008A51CD" w:rsidRDefault="00027709"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shd w:val="clear" w:color="auto" w:fill="auto"/>
            <w:noWrap/>
            <w:vAlign w:val="center"/>
            <w:hideMark/>
          </w:tcPr>
          <w:p w14:paraId="231E365C" w14:textId="77777777" w:rsidR="00027709" w:rsidRPr="008A51CD" w:rsidRDefault="00027709"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shd w:val="clear" w:color="auto" w:fill="auto"/>
            <w:noWrap/>
            <w:vAlign w:val="center"/>
            <w:hideMark/>
          </w:tcPr>
          <w:p w14:paraId="59181DD2" w14:textId="77777777" w:rsidR="00027709" w:rsidRPr="008A51CD" w:rsidRDefault="00027709"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14:paraId="0D3CD630" w14:textId="77777777" w:rsidR="00027709" w:rsidRPr="008A51CD" w:rsidRDefault="00027709" w:rsidP="009A7A8B">
            <w:pPr>
              <w:widowControl/>
              <w:jc w:val="left"/>
              <w:rPr>
                <w:rFonts w:ascii="宋体" w:hAnsi="宋体" w:cs="宋体" w:hint="eastAsia"/>
                <w:b/>
                <w:bCs/>
                <w:kern w:val="0"/>
                <w:sz w:val="18"/>
                <w:szCs w:val="18"/>
              </w:rPr>
            </w:pPr>
          </w:p>
        </w:tc>
      </w:tr>
      <w:tr w:rsidR="00027709" w:rsidRPr="008A51CD" w14:paraId="54ECC438" w14:textId="77777777" w:rsidTr="00316496">
        <w:trPr>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CDBAA00" w14:textId="77777777" w:rsidR="00027709" w:rsidRPr="008A51CD" w:rsidRDefault="00027709" w:rsidP="009A7A8B">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72159DEF" w14:textId="77777777" w:rsidR="00027709" w:rsidRDefault="00027709" w:rsidP="009A7A8B">
            <w:pPr>
              <w:jc w:val="left"/>
            </w:pPr>
            <w:r>
              <w:rPr>
                <w:rFonts w:ascii="宋体" w:hAnsi="宋体"/>
                <w:sz w:val="18"/>
              </w:rPr>
              <w:t>完成各项工作任务</w:t>
            </w:r>
          </w:p>
        </w:tc>
        <w:tc>
          <w:tcPr>
            <w:tcW w:w="4689" w:type="dxa"/>
            <w:gridSpan w:val="4"/>
            <w:tcBorders>
              <w:top w:val="single" w:sz="4" w:space="0" w:color="auto"/>
              <w:left w:val="nil"/>
              <w:bottom w:val="single" w:sz="4" w:space="0" w:color="auto"/>
              <w:right w:val="single" w:sz="4" w:space="0" w:color="auto"/>
            </w:tcBorders>
            <w:shd w:val="clear" w:color="auto" w:fill="auto"/>
          </w:tcPr>
          <w:p w14:paraId="4258D528" w14:textId="77777777" w:rsidR="00027709" w:rsidRDefault="00027709" w:rsidP="009A7A8B">
            <w:pPr>
              <w:jc w:val="left"/>
            </w:pPr>
            <w:r>
              <w:rPr>
                <w:rFonts w:ascii="宋体" w:hAnsi="宋体"/>
                <w:sz w:val="18"/>
              </w:rPr>
              <w:t>（一）打好防范化解金融风险攻坚战根据自治区党委、市委、区委的工作安排部署，进一步加大非法集资和互联网金融风险防范处置的力度。一是积极协调各处非成员单位，多渠道、广角度对各类民间投融资中介机构、电子商务、房地产等重点领域采取多种形式开展了非法集资风险排查整治活动。二是开展全区“7+4”类机构摸排工作，制定并下发了具体的摸排方案，按照要求精心安排组织“7+4”类机构监管部门开展摸排工作，通过摸排切实将各类机构监管工作做实做细，有效防范化解金融风险。三是开展防范非法集资常态化宣传及宣传月活动，制定防范非法集资宣传月活动方案，开展形式多样的宣传活动，营造了良好的舆论氛围和社会效应。2023年以来，组织37家区处非成员单位开展防范非法集资集中宣讲2000余次，13余万人次参与；发放各类防范非法集资宣传材料3.6万余份，线上转发各类防范非法集资宣传信息2.2万余条/次。四是常态化开展涉嫌非法集资风险排查、企业风险排查、涉嫌非法集资广告清理排查等工作6次，联合区经侦大队、市场监督管理局、各乡镇（街道）对重点企业进</w:t>
            </w:r>
            <w:r>
              <w:rPr>
                <w:rFonts w:ascii="宋体" w:hAnsi="宋体"/>
                <w:sz w:val="18"/>
              </w:rPr>
              <w:lastRenderedPageBreak/>
              <w:t>行现场检查。通过检查营业执照、发放防范非法集资宣传资料、粘贴宣传海报等方式，加强企业自主规范经营意识，有效降低非法集资风险。今年以来排查累计排查各类企业73000余家次，通过深入实地检查。（二）做好金融服务助力企业融资发挥金融综合服务平台作用，积极参与推进区域金融中心建设，加大对重点领域和重点项目的支持力度。一是鼓励和引导银行金融机构加大中小微企业、个体工商户信贷支持力度，督促金融机构进一步落实延长普惠小微企业贷款延期还本付息政策和信用贷款支持政策。二是巩固拓展脱贫攻坚成果同推进乡村振兴战略有机衔接，引导更多金融资源支持乡村振兴战略。引导天山农商银行在长山子镇长山子村设立普惠金融服务站，米东浦发村镇银行在长山子镇万家梁村设立乡村振兴金融服务站，及时了解“三农”发展中的金融需求，使村民享受“点对点的客户服务”“专业的金融知识”“快捷的金融支持”，打通金融服务最后一公里。协调辖区金融机构多次深入走访企业，解决企业融资难，融资贵，融资慢问题。通过线上、线下等方式召开政银企座谈会，搭建辖区银行和中小微企业融资平台，拓宽企业融资渠道。三是创新金融服务模式，突出缓解金融服务难、金融服务贵问题，引导辖区各银行开发农贷通、富农贷、普惠融e贷、林权抵押贷款、信用贷、惠棉贷等多种金融产品满足客户需求。今年以来，组织辖区银行召开政银企座谈会共计11次，走访社区合计1230次，中、小微企业4153家次，个体工商户4815家次，举办金融宣传287场，信贷累计总投放587467万元，其中大型企业15户，发放贷款40475万元，中小微企业1764户，发放贷款338674万元，个体工商户5886户，发放贷款210118万元（包括涉农贷款1451户，发放贷款64891万元）。</w:t>
            </w:r>
          </w:p>
        </w:tc>
        <w:tc>
          <w:tcPr>
            <w:tcW w:w="284" w:type="dxa"/>
            <w:tcBorders>
              <w:top w:val="nil"/>
              <w:left w:val="nil"/>
              <w:bottom w:val="nil"/>
              <w:right w:val="nil"/>
            </w:tcBorders>
            <w:shd w:val="clear" w:color="auto" w:fill="auto"/>
            <w:noWrap/>
            <w:vAlign w:val="center"/>
            <w:hideMark/>
          </w:tcPr>
          <w:p w14:paraId="64F638C5" w14:textId="77777777" w:rsidR="00027709" w:rsidRPr="008A51CD" w:rsidRDefault="00027709" w:rsidP="009A7A8B">
            <w:pPr>
              <w:widowControl/>
              <w:jc w:val="left"/>
              <w:rPr>
                <w:rFonts w:ascii="宋体" w:hAnsi="宋体" w:cs="宋体" w:hint="eastAsia"/>
                <w:kern w:val="0"/>
                <w:sz w:val="18"/>
                <w:szCs w:val="18"/>
              </w:rPr>
            </w:pPr>
          </w:p>
        </w:tc>
      </w:tr>
      <w:tr w:rsidR="00027709" w:rsidRPr="008A51CD" w14:paraId="4562DECB" w14:textId="77777777" w:rsidTr="00316496">
        <w:trPr>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306C57" w14:textId="77777777" w:rsidR="00027709" w:rsidRPr="008A51CD" w:rsidRDefault="00027709"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4EB910D5" w14:textId="77777777" w:rsidR="00027709" w:rsidRPr="008A51CD" w:rsidRDefault="00027709"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2CC7A34E" w14:textId="77777777" w:rsidR="00027709" w:rsidRPr="008A51CD" w:rsidRDefault="00027709"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shd w:val="clear" w:color="auto" w:fill="auto"/>
            <w:vAlign w:val="center"/>
            <w:hideMark/>
          </w:tcPr>
          <w:p w14:paraId="01D0BEB5" w14:textId="77777777" w:rsidR="00027709" w:rsidRPr="008A51CD" w:rsidRDefault="00027709"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shd w:val="clear" w:color="auto" w:fill="auto"/>
            <w:vAlign w:val="center"/>
            <w:hideMark/>
          </w:tcPr>
          <w:p w14:paraId="4030D14A" w14:textId="77777777" w:rsidR="00027709" w:rsidRPr="008A51CD" w:rsidRDefault="00027709"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shd w:val="clear" w:color="auto" w:fill="auto"/>
            <w:vAlign w:val="center"/>
            <w:hideMark/>
          </w:tcPr>
          <w:p w14:paraId="2BD9CBD1" w14:textId="77777777" w:rsidR="00027709" w:rsidRPr="008A51CD" w:rsidRDefault="00027709"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shd w:val="clear" w:color="auto" w:fill="auto"/>
            <w:vAlign w:val="center"/>
            <w:hideMark/>
          </w:tcPr>
          <w:p w14:paraId="5D6CE9CA" w14:textId="77777777" w:rsidR="00027709" w:rsidRPr="008A51CD" w:rsidRDefault="00027709"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shd w:val="clear" w:color="auto" w:fill="auto"/>
            <w:vAlign w:val="center"/>
            <w:hideMark/>
          </w:tcPr>
          <w:p w14:paraId="3651D48F" w14:textId="77777777" w:rsidR="00027709" w:rsidRPr="008A51CD" w:rsidRDefault="00027709"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7C54342F" w14:textId="77777777" w:rsidR="00027709" w:rsidRPr="008A51CD" w:rsidRDefault="00027709" w:rsidP="009A7A8B">
            <w:pPr>
              <w:widowControl/>
              <w:jc w:val="left"/>
              <w:rPr>
                <w:rFonts w:ascii="宋体" w:hAnsi="宋体" w:cs="宋体" w:hint="eastAsia"/>
                <w:b/>
                <w:bCs/>
                <w:kern w:val="0"/>
                <w:sz w:val="18"/>
                <w:szCs w:val="18"/>
              </w:rPr>
            </w:pPr>
          </w:p>
        </w:tc>
      </w:tr>
      <w:tr w:rsidR="00027709" w:rsidRPr="008A51CD" w14:paraId="136F3D16" w14:textId="77777777" w:rsidTr="00316496">
        <w:trPr>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7D09E4FD" w14:textId="77777777" w:rsidR="00027709" w:rsidRDefault="00027709" w:rsidP="009A7A8B">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7FA2B68B" w14:textId="77777777" w:rsidR="00027709" w:rsidRDefault="00027709" w:rsidP="009A7A8B">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2041DD6C" w14:textId="77777777" w:rsidR="00027709" w:rsidRDefault="00027709" w:rsidP="009A7A8B">
            <w:pPr>
              <w:jc w:val="center"/>
            </w:pPr>
            <w:r>
              <w:rPr>
                <w:rFonts w:ascii="宋体" w:hAnsi="宋体"/>
                <w:sz w:val="18"/>
              </w:rPr>
              <w:t>举办政银企座谈会次数</w:t>
            </w:r>
          </w:p>
        </w:tc>
        <w:tc>
          <w:tcPr>
            <w:tcW w:w="1134" w:type="dxa"/>
            <w:tcBorders>
              <w:top w:val="nil"/>
              <w:left w:val="nil"/>
              <w:bottom w:val="single" w:sz="4" w:space="0" w:color="auto"/>
              <w:right w:val="single" w:sz="4" w:space="0" w:color="auto"/>
            </w:tcBorders>
            <w:shd w:val="clear" w:color="auto" w:fill="auto"/>
            <w:noWrap/>
            <w:vAlign w:val="center"/>
          </w:tcPr>
          <w:p w14:paraId="19D83381" w14:textId="77777777" w:rsidR="00027709" w:rsidRDefault="00027709" w:rsidP="009A7A8B">
            <w:pPr>
              <w:jc w:val="center"/>
            </w:pPr>
            <w:r>
              <w:rPr>
                <w:rFonts w:ascii="宋体" w:hAnsi="宋体"/>
                <w:sz w:val="18"/>
              </w:rPr>
              <w:t>&gt;=4次</w:t>
            </w:r>
          </w:p>
        </w:tc>
        <w:tc>
          <w:tcPr>
            <w:tcW w:w="2126" w:type="dxa"/>
            <w:tcBorders>
              <w:top w:val="nil"/>
              <w:left w:val="nil"/>
              <w:bottom w:val="single" w:sz="4" w:space="0" w:color="auto"/>
              <w:right w:val="single" w:sz="4" w:space="0" w:color="auto"/>
            </w:tcBorders>
            <w:shd w:val="clear" w:color="auto" w:fill="auto"/>
            <w:noWrap/>
            <w:vAlign w:val="center"/>
          </w:tcPr>
          <w:p w14:paraId="163CA958" w14:textId="77777777" w:rsidR="00027709" w:rsidRDefault="00027709" w:rsidP="009A7A8B">
            <w:pPr>
              <w:jc w:val="center"/>
            </w:pPr>
            <w:r>
              <w:rPr>
                <w:rFonts w:ascii="宋体" w:hAnsi="宋体"/>
                <w:sz w:val="18"/>
              </w:rPr>
              <w:t>新疆维吾尔自治区《优化营商环境条例》办法</w:t>
            </w:r>
          </w:p>
        </w:tc>
        <w:tc>
          <w:tcPr>
            <w:tcW w:w="1004" w:type="dxa"/>
            <w:tcBorders>
              <w:top w:val="nil"/>
              <w:left w:val="nil"/>
              <w:bottom w:val="single" w:sz="4" w:space="0" w:color="auto"/>
              <w:right w:val="single" w:sz="4" w:space="0" w:color="auto"/>
            </w:tcBorders>
            <w:shd w:val="clear" w:color="auto" w:fill="auto"/>
            <w:noWrap/>
            <w:vAlign w:val="center"/>
          </w:tcPr>
          <w:p w14:paraId="30394167" w14:textId="77777777" w:rsidR="00027709" w:rsidRDefault="00027709" w:rsidP="009A7A8B">
            <w:pPr>
              <w:jc w:val="center"/>
            </w:pPr>
            <w:r>
              <w:rPr>
                <w:rFonts w:ascii="宋体" w:hAnsi="宋体"/>
                <w:sz w:val="18"/>
              </w:rPr>
              <w:t>11次</w:t>
            </w:r>
          </w:p>
        </w:tc>
        <w:tc>
          <w:tcPr>
            <w:tcW w:w="839" w:type="dxa"/>
            <w:tcBorders>
              <w:top w:val="nil"/>
              <w:left w:val="nil"/>
              <w:bottom w:val="single" w:sz="4" w:space="0" w:color="auto"/>
              <w:right w:val="single" w:sz="4" w:space="0" w:color="auto"/>
            </w:tcBorders>
            <w:shd w:val="clear" w:color="auto" w:fill="auto"/>
            <w:noWrap/>
            <w:vAlign w:val="center"/>
          </w:tcPr>
          <w:p w14:paraId="1F8EDB3F" w14:textId="77777777" w:rsidR="00027709" w:rsidRDefault="00027709" w:rsidP="009A7A8B">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467DB6A9" w14:textId="77777777" w:rsidR="00027709" w:rsidRDefault="00027709" w:rsidP="009A7A8B">
            <w:pPr>
              <w:jc w:val="center"/>
            </w:pPr>
            <w:r>
              <w:rPr>
                <w:rFonts w:ascii="宋体" w:hAnsi="宋体"/>
                <w:sz w:val="18"/>
              </w:rPr>
              <w:t>30</w:t>
            </w:r>
          </w:p>
        </w:tc>
        <w:tc>
          <w:tcPr>
            <w:tcW w:w="284" w:type="dxa"/>
            <w:tcBorders>
              <w:top w:val="nil"/>
              <w:left w:val="nil"/>
              <w:bottom w:val="nil"/>
              <w:right w:val="nil"/>
            </w:tcBorders>
            <w:shd w:val="clear" w:color="auto" w:fill="auto"/>
            <w:noWrap/>
            <w:vAlign w:val="center"/>
            <w:hideMark/>
          </w:tcPr>
          <w:p w14:paraId="5FD542C4" w14:textId="77777777" w:rsidR="00027709" w:rsidRPr="008A51CD" w:rsidRDefault="00027709" w:rsidP="009A7A8B">
            <w:pPr>
              <w:widowControl/>
              <w:jc w:val="center"/>
              <w:rPr>
                <w:rFonts w:ascii="宋体" w:hAnsi="宋体" w:cs="宋体" w:hint="eastAsia"/>
                <w:kern w:val="0"/>
                <w:sz w:val="18"/>
                <w:szCs w:val="18"/>
              </w:rPr>
            </w:pPr>
          </w:p>
        </w:tc>
      </w:tr>
      <w:tr w:rsidR="00027709" w:rsidRPr="008A51CD" w14:paraId="131B422D" w14:textId="77777777" w:rsidTr="00316496">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2D872D57" w14:textId="77777777" w:rsidR="00027709" w:rsidRPr="008A51CD" w:rsidRDefault="00027709" w:rsidP="009A7A8B">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35E32CDC" w14:textId="77777777" w:rsidR="00027709" w:rsidRPr="008A51CD" w:rsidRDefault="00027709" w:rsidP="009A7A8B">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673CCDFC" w14:textId="77777777" w:rsidR="00027709" w:rsidRDefault="00027709" w:rsidP="009A7A8B">
            <w:pPr>
              <w:jc w:val="center"/>
            </w:pPr>
            <w:r>
              <w:rPr>
                <w:rFonts w:ascii="宋体" w:hAnsi="宋体"/>
                <w:sz w:val="18"/>
              </w:rPr>
              <w:t>开展防范非法集资宣传工作单位数</w:t>
            </w:r>
          </w:p>
        </w:tc>
        <w:tc>
          <w:tcPr>
            <w:tcW w:w="1134" w:type="dxa"/>
            <w:tcBorders>
              <w:top w:val="nil"/>
              <w:left w:val="nil"/>
              <w:bottom w:val="single" w:sz="4" w:space="0" w:color="auto"/>
              <w:right w:val="single" w:sz="4" w:space="0" w:color="auto"/>
            </w:tcBorders>
            <w:shd w:val="clear" w:color="auto" w:fill="auto"/>
            <w:noWrap/>
            <w:vAlign w:val="center"/>
          </w:tcPr>
          <w:p w14:paraId="22B72320" w14:textId="77777777" w:rsidR="00027709" w:rsidRDefault="00027709" w:rsidP="009A7A8B">
            <w:pPr>
              <w:jc w:val="center"/>
            </w:pPr>
            <w:r>
              <w:rPr>
                <w:rFonts w:ascii="宋体" w:hAnsi="宋体"/>
                <w:sz w:val="18"/>
              </w:rPr>
              <w:t>&gt;=30家</w:t>
            </w:r>
          </w:p>
        </w:tc>
        <w:tc>
          <w:tcPr>
            <w:tcW w:w="2126" w:type="dxa"/>
            <w:tcBorders>
              <w:top w:val="nil"/>
              <w:left w:val="nil"/>
              <w:bottom w:val="single" w:sz="4" w:space="0" w:color="auto"/>
              <w:right w:val="single" w:sz="4" w:space="0" w:color="auto"/>
            </w:tcBorders>
            <w:shd w:val="clear" w:color="auto" w:fill="auto"/>
            <w:noWrap/>
            <w:vAlign w:val="center"/>
          </w:tcPr>
          <w:p w14:paraId="66CB4FA6" w14:textId="77777777" w:rsidR="00027709" w:rsidRDefault="00027709" w:rsidP="009A7A8B">
            <w:pPr>
              <w:jc w:val="center"/>
            </w:pPr>
            <w:r>
              <w:rPr>
                <w:rFonts w:ascii="宋体" w:hAnsi="宋体"/>
                <w:sz w:val="18"/>
              </w:rPr>
              <w:t>《防范和处置非法集资条例》</w:t>
            </w:r>
          </w:p>
        </w:tc>
        <w:tc>
          <w:tcPr>
            <w:tcW w:w="1004" w:type="dxa"/>
            <w:tcBorders>
              <w:top w:val="nil"/>
              <w:left w:val="nil"/>
              <w:bottom w:val="single" w:sz="4" w:space="0" w:color="auto"/>
              <w:right w:val="single" w:sz="4" w:space="0" w:color="auto"/>
            </w:tcBorders>
            <w:shd w:val="clear" w:color="auto" w:fill="auto"/>
            <w:noWrap/>
            <w:vAlign w:val="center"/>
          </w:tcPr>
          <w:p w14:paraId="20BB8905" w14:textId="77777777" w:rsidR="00027709" w:rsidRDefault="00027709" w:rsidP="009A7A8B">
            <w:pPr>
              <w:jc w:val="center"/>
            </w:pPr>
            <w:r>
              <w:rPr>
                <w:rFonts w:ascii="宋体" w:hAnsi="宋体"/>
                <w:sz w:val="18"/>
              </w:rPr>
              <w:t>37家</w:t>
            </w:r>
          </w:p>
        </w:tc>
        <w:tc>
          <w:tcPr>
            <w:tcW w:w="839" w:type="dxa"/>
            <w:tcBorders>
              <w:top w:val="nil"/>
              <w:left w:val="nil"/>
              <w:bottom w:val="single" w:sz="4" w:space="0" w:color="auto"/>
              <w:right w:val="single" w:sz="4" w:space="0" w:color="auto"/>
            </w:tcBorders>
            <w:shd w:val="clear" w:color="auto" w:fill="auto"/>
            <w:noWrap/>
            <w:vAlign w:val="center"/>
          </w:tcPr>
          <w:p w14:paraId="55844601" w14:textId="77777777" w:rsidR="00027709" w:rsidRDefault="00027709" w:rsidP="009A7A8B">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4E7E6F40" w14:textId="77777777" w:rsidR="00027709" w:rsidRDefault="00027709" w:rsidP="009A7A8B">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637ED0C0" w14:textId="77777777" w:rsidR="00027709" w:rsidRPr="008A51CD" w:rsidRDefault="00027709" w:rsidP="009A7A8B">
            <w:pPr>
              <w:widowControl/>
              <w:jc w:val="center"/>
              <w:rPr>
                <w:rFonts w:ascii="宋体" w:hAnsi="宋体" w:cs="宋体" w:hint="eastAsia"/>
                <w:kern w:val="0"/>
                <w:sz w:val="18"/>
                <w:szCs w:val="18"/>
              </w:rPr>
            </w:pPr>
          </w:p>
        </w:tc>
      </w:tr>
      <w:tr w:rsidR="00027709" w:rsidRPr="008A51CD" w14:paraId="7C665870" w14:textId="77777777" w:rsidTr="00316496">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17C66575" w14:textId="77777777" w:rsidR="00027709" w:rsidRPr="008A51CD" w:rsidRDefault="00027709" w:rsidP="009A7A8B">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312EFA51" w14:textId="77777777" w:rsidR="00027709" w:rsidRPr="008A51CD" w:rsidRDefault="00027709" w:rsidP="009A7A8B">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7245D3D5" w14:textId="77777777" w:rsidR="00027709" w:rsidRDefault="00027709" w:rsidP="009A7A8B">
            <w:pPr>
              <w:jc w:val="center"/>
            </w:pPr>
            <w:r>
              <w:rPr>
                <w:rFonts w:ascii="宋体" w:hAnsi="宋体"/>
                <w:sz w:val="18"/>
              </w:rPr>
              <w:t>开展防范非法集资风险排查次数</w:t>
            </w:r>
          </w:p>
        </w:tc>
        <w:tc>
          <w:tcPr>
            <w:tcW w:w="1134" w:type="dxa"/>
            <w:tcBorders>
              <w:top w:val="nil"/>
              <w:left w:val="nil"/>
              <w:bottom w:val="single" w:sz="4" w:space="0" w:color="auto"/>
              <w:right w:val="single" w:sz="4" w:space="0" w:color="auto"/>
            </w:tcBorders>
            <w:shd w:val="clear" w:color="auto" w:fill="auto"/>
            <w:noWrap/>
            <w:vAlign w:val="center"/>
          </w:tcPr>
          <w:p w14:paraId="7BDC8D7C" w14:textId="77777777" w:rsidR="00027709" w:rsidRDefault="00027709" w:rsidP="009A7A8B">
            <w:pPr>
              <w:jc w:val="center"/>
            </w:pPr>
            <w:r>
              <w:rPr>
                <w:rFonts w:ascii="宋体" w:hAnsi="宋体"/>
                <w:sz w:val="18"/>
              </w:rPr>
              <w:t>&gt;=3次</w:t>
            </w:r>
          </w:p>
        </w:tc>
        <w:tc>
          <w:tcPr>
            <w:tcW w:w="2126" w:type="dxa"/>
            <w:tcBorders>
              <w:top w:val="nil"/>
              <w:left w:val="nil"/>
              <w:bottom w:val="single" w:sz="4" w:space="0" w:color="auto"/>
              <w:right w:val="single" w:sz="4" w:space="0" w:color="auto"/>
            </w:tcBorders>
            <w:shd w:val="clear" w:color="auto" w:fill="auto"/>
            <w:noWrap/>
            <w:vAlign w:val="center"/>
          </w:tcPr>
          <w:p w14:paraId="572CB8AB" w14:textId="77777777" w:rsidR="00027709" w:rsidRDefault="00027709" w:rsidP="009A7A8B">
            <w:pPr>
              <w:jc w:val="center"/>
            </w:pPr>
            <w:r>
              <w:rPr>
                <w:rFonts w:ascii="宋体" w:hAnsi="宋体"/>
                <w:sz w:val="18"/>
              </w:rPr>
              <w:t>《防范和处置非法集资条例》</w:t>
            </w:r>
          </w:p>
        </w:tc>
        <w:tc>
          <w:tcPr>
            <w:tcW w:w="1004" w:type="dxa"/>
            <w:tcBorders>
              <w:top w:val="nil"/>
              <w:left w:val="nil"/>
              <w:bottom w:val="single" w:sz="4" w:space="0" w:color="auto"/>
              <w:right w:val="single" w:sz="4" w:space="0" w:color="auto"/>
            </w:tcBorders>
            <w:shd w:val="clear" w:color="auto" w:fill="auto"/>
            <w:noWrap/>
            <w:vAlign w:val="center"/>
          </w:tcPr>
          <w:p w14:paraId="69B5643E" w14:textId="77777777" w:rsidR="00027709" w:rsidRDefault="00027709" w:rsidP="009A7A8B">
            <w:pPr>
              <w:jc w:val="center"/>
            </w:pPr>
            <w:r>
              <w:rPr>
                <w:rFonts w:ascii="宋体" w:hAnsi="宋体"/>
                <w:sz w:val="18"/>
              </w:rPr>
              <w:t>6次</w:t>
            </w:r>
          </w:p>
        </w:tc>
        <w:tc>
          <w:tcPr>
            <w:tcW w:w="839" w:type="dxa"/>
            <w:tcBorders>
              <w:top w:val="nil"/>
              <w:left w:val="nil"/>
              <w:bottom w:val="single" w:sz="4" w:space="0" w:color="auto"/>
              <w:right w:val="single" w:sz="4" w:space="0" w:color="auto"/>
            </w:tcBorders>
            <w:shd w:val="clear" w:color="auto" w:fill="auto"/>
            <w:noWrap/>
            <w:vAlign w:val="center"/>
          </w:tcPr>
          <w:p w14:paraId="6ED37C7B" w14:textId="77777777" w:rsidR="00027709" w:rsidRDefault="00027709" w:rsidP="009A7A8B">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425B7258" w14:textId="77777777" w:rsidR="00027709" w:rsidRDefault="00027709" w:rsidP="009A7A8B">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493E76F4" w14:textId="77777777" w:rsidR="00027709" w:rsidRPr="008A51CD" w:rsidRDefault="00027709" w:rsidP="009A7A8B">
            <w:pPr>
              <w:widowControl/>
              <w:jc w:val="center"/>
              <w:rPr>
                <w:rFonts w:ascii="宋体" w:hAnsi="宋体" w:cs="宋体" w:hint="eastAsia"/>
                <w:kern w:val="0"/>
                <w:sz w:val="18"/>
                <w:szCs w:val="18"/>
              </w:rPr>
            </w:pPr>
          </w:p>
        </w:tc>
      </w:tr>
      <w:tr w:rsidR="00027709" w:rsidRPr="008A51CD" w14:paraId="5289C831" w14:textId="77777777" w:rsidTr="00316496">
        <w:trPr>
          <w:trHeight w:val="740"/>
        </w:trPr>
        <w:tc>
          <w:tcPr>
            <w:tcW w:w="809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7D5BACCE" w14:textId="77777777" w:rsidR="00027709" w:rsidRDefault="00027709" w:rsidP="009A7A8B">
            <w:pPr>
              <w:jc w:val="center"/>
            </w:pPr>
            <w:r>
              <w:rPr>
                <w:rFonts w:ascii="宋体" w:hAnsi="宋体"/>
                <w:sz w:val="18"/>
              </w:rPr>
              <w:t>总分</w:t>
            </w:r>
          </w:p>
        </w:tc>
        <w:tc>
          <w:tcPr>
            <w:tcW w:w="839" w:type="dxa"/>
            <w:tcBorders>
              <w:top w:val="nil"/>
              <w:left w:val="nil"/>
              <w:bottom w:val="single" w:sz="4" w:space="0" w:color="auto"/>
              <w:right w:val="single" w:sz="4" w:space="0" w:color="auto"/>
            </w:tcBorders>
            <w:shd w:val="clear" w:color="auto" w:fill="auto"/>
            <w:noWrap/>
            <w:vAlign w:val="center"/>
          </w:tcPr>
          <w:p w14:paraId="41015F3C" w14:textId="77777777" w:rsidR="00027709" w:rsidRDefault="00027709" w:rsidP="009A7A8B">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6CAF5923" w14:textId="77777777" w:rsidR="00027709" w:rsidRDefault="00027709" w:rsidP="009A7A8B">
            <w:pPr>
              <w:jc w:val="center"/>
            </w:pPr>
            <w:r>
              <w:rPr>
                <w:rFonts w:ascii="宋体" w:hAnsi="宋体"/>
                <w:sz w:val="18"/>
              </w:rPr>
              <w:t>99.77分</w:t>
            </w:r>
          </w:p>
        </w:tc>
        <w:tc>
          <w:tcPr>
            <w:tcW w:w="284" w:type="dxa"/>
            <w:tcBorders>
              <w:top w:val="nil"/>
              <w:left w:val="nil"/>
              <w:bottom w:val="nil"/>
              <w:right w:val="nil"/>
            </w:tcBorders>
            <w:shd w:val="clear" w:color="auto" w:fill="auto"/>
            <w:noWrap/>
            <w:vAlign w:val="center"/>
            <w:hideMark/>
          </w:tcPr>
          <w:p w14:paraId="1DFB737A" w14:textId="77777777" w:rsidR="00027709" w:rsidRPr="008A51CD" w:rsidRDefault="00027709" w:rsidP="009A7A8B">
            <w:pPr>
              <w:widowControl/>
              <w:jc w:val="left"/>
              <w:rPr>
                <w:rFonts w:ascii="宋体" w:hAnsi="宋体" w:cs="宋体" w:hint="eastAsia"/>
                <w:kern w:val="0"/>
                <w:sz w:val="18"/>
                <w:szCs w:val="18"/>
              </w:rPr>
            </w:pPr>
          </w:p>
        </w:tc>
      </w:tr>
      <w:bookmarkEnd w:id="34"/>
    </w:tbl>
    <w:p w14:paraId="45196670" w14:textId="77777777" w:rsidR="00D6695F" w:rsidRDefault="00D6695F">
      <w:pPr>
        <w:ind w:firstLineChars="200" w:firstLine="640"/>
        <w:jc w:val="left"/>
        <w:rPr>
          <w:rFonts w:ascii="黑体" w:eastAsia="黑体" w:hAnsi="黑体" w:cs="宋体" w:hint="eastAsia"/>
          <w:bCs/>
          <w:kern w:val="0"/>
          <w:sz w:val="32"/>
          <w:szCs w:val="32"/>
        </w:rPr>
      </w:pPr>
    </w:p>
    <w:p w14:paraId="312EEE6E" w14:textId="23350BFB" w:rsidR="0041158D"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lastRenderedPageBreak/>
        <w:t>十二、其他需说明的事项</w:t>
      </w:r>
    </w:p>
    <w:p w14:paraId="2422F31B" w14:textId="7093CDAC" w:rsidR="0041158D" w:rsidRDefault="00027709">
      <w:pPr>
        <w:ind w:firstLineChars="200" w:firstLine="640"/>
        <w:jc w:val="left"/>
        <w:rPr>
          <w:rFonts w:ascii="仿宋_GB2312" w:eastAsia="仿宋_GB2312" w:hAnsi="仿宋_GB2312" w:cs="仿宋_GB2312" w:hint="eastAsia"/>
          <w:kern w:val="0"/>
          <w:sz w:val="32"/>
          <w:szCs w:val="32"/>
        </w:rPr>
      </w:pPr>
      <w:bookmarkStart w:id="35" w:name="_Hlk178000334"/>
      <w:r w:rsidRPr="000C69A9">
        <w:rPr>
          <w:rFonts w:ascii="仿宋_GB2312" w:eastAsia="仿宋_GB2312" w:hAnsi="仿宋_GB2312" w:cs="仿宋_GB2312" w:hint="eastAsia"/>
          <w:kern w:val="0"/>
          <w:sz w:val="32"/>
          <w:szCs w:val="32"/>
        </w:rPr>
        <w:t>我单位本年资金紧张未购买办公用品及设备。因此政府采购金额支出为0</w:t>
      </w:r>
      <w:r>
        <w:rPr>
          <w:rFonts w:ascii="仿宋_GB2312" w:eastAsia="仿宋_GB2312" w:hAnsi="仿宋_GB2312" w:cs="仿宋_GB2312"/>
          <w:kern w:val="0"/>
          <w:sz w:val="32"/>
          <w:szCs w:val="32"/>
        </w:rPr>
        <w:t>.00</w:t>
      </w:r>
      <w:r w:rsidRPr="000C69A9">
        <w:rPr>
          <w:rFonts w:ascii="仿宋_GB2312" w:eastAsia="仿宋_GB2312" w:hAnsi="仿宋_GB2312" w:cs="仿宋_GB2312" w:hint="eastAsia"/>
          <w:kern w:val="0"/>
          <w:sz w:val="32"/>
          <w:szCs w:val="32"/>
        </w:rPr>
        <w:t>万元。其中授予中小企业合同金额、授予小微企业合同金额为0</w:t>
      </w:r>
      <w:r>
        <w:rPr>
          <w:rFonts w:ascii="仿宋_GB2312" w:eastAsia="仿宋_GB2312" w:hAnsi="仿宋_GB2312" w:cs="仿宋_GB2312"/>
          <w:kern w:val="0"/>
          <w:sz w:val="32"/>
          <w:szCs w:val="32"/>
        </w:rPr>
        <w:t>.00</w:t>
      </w:r>
      <w:r w:rsidRPr="000C69A9">
        <w:rPr>
          <w:rFonts w:ascii="仿宋_GB2312" w:eastAsia="仿宋_GB2312" w:hAnsi="仿宋_GB2312" w:cs="仿宋_GB2312" w:hint="eastAsia"/>
          <w:kern w:val="0"/>
          <w:sz w:val="32"/>
          <w:szCs w:val="32"/>
        </w:rPr>
        <w:t>万元</w:t>
      </w:r>
      <w:bookmarkEnd w:id="35"/>
      <w:r>
        <w:rPr>
          <w:rFonts w:ascii="仿宋_GB2312" w:eastAsia="仿宋_GB2312" w:hAnsi="仿宋_GB2312" w:cs="仿宋_GB2312" w:hint="eastAsia"/>
          <w:b/>
          <w:bCs/>
          <w:kern w:val="0"/>
          <w:sz w:val="32"/>
          <w:szCs w:val="32"/>
          <w:lang w:eastAsia="zh-Hans"/>
        </w:rPr>
        <w:t>。</w:t>
      </w:r>
    </w:p>
    <w:p w14:paraId="6BD51053" w14:textId="77777777" w:rsidR="0041158D" w:rsidRDefault="00000000">
      <w:pPr>
        <w:jc w:val="center"/>
        <w:outlineLvl w:val="0"/>
        <w:rPr>
          <w:rFonts w:ascii="黑体" w:eastAsia="黑体" w:hAnsi="黑体" w:hint="eastAsia"/>
          <w:sz w:val="32"/>
          <w:szCs w:val="32"/>
        </w:rPr>
      </w:pPr>
      <w:bookmarkStart w:id="36" w:name="_Toc3250"/>
      <w:bookmarkStart w:id="37"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6"/>
      <w:bookmarkEnd w:id="37"/>
    </w:p>
    <w:p w14:paraId="67E01EDC" w14:textId="77777777" w:rsidR="0041158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1C0CCE8B" w14:textId="77777777" w:rsidR="0041158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325C5E33" w14:textId="77777777" w:rsidR="0041158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1C968ABE" w14:textId="77777777" w:rsidR="0041158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5655680C" w14:textId="77777777" w:rsidR="0041158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25858A13" w14:textId="77777777" w:rsidR="0041158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0F0EBC18" w14:textId="77777777" w:rsidR="0041158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4352993E" w14:textId="77777777" w:rsidR="0041158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2CDC606" w14:textId="77777777" w:rsidR="0041158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3B32C09A" w14:textId="77777777" w:rsidR="0041158D"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2513A76B" w14:textId="77777777" w:rsidR="0041158D"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7E0A74AE" w14:textId="77777777" w:rsidR="0041158D"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722B3BFB" w14:textId="77777777" w:rsidR="0041158D"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FA9074A" w14:textId="77777777" w:rsidR="0041158D"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12898C82" w14:textId="77777777" w:rsidR="0041158D"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41E01CFC" w14:textId="77777777" w:rsidR="0041158D" w:rsidRDefault="00000000">
      <w:pPr>
        <w:ind w:firstLineChars="200" w:firstLine="640"/>
        <w:outlineLvl w:val="1"/>
        <w:rPr>
          <w:rFonts w:ascii="黑体" w:eastAsia="仿宋_GB2312" w:hAnsi="黑体" w:cs="宋体" w:hint="eastAsia"/>
          <w:bCs/>
          <w:kern w:val="0"/>
          <w:sz w:val="32"/>
          <w:szCs w:val="32"/>
        </w:rPr>
      </w:pPr>
      <w:bookmarkStart w:id="38" w:name="_Toc6062"/>
      <w:bookmarkStart w:id="39" w:name="_Toc2183"/>
      <w:r>
        <w:rPr>
          <w:rFonts w:ascii="黑体" w:eastAsia="仿宋_GB2312" w:hAnsi="黑体" w:cs="宋体" w:hint="eastAsia"/>
          <w:bCs/>
          <w:kern w:val="0"/>
          <w:sz w:val="32"/>
          <w:szCs w:val="32"/>
        </w:rPr>
        <w:t>一、《收入支出决算总表》</w:t>
      </w:r>
      <w:bookmarkEnd w:id="38"/>
      <w:bookmarkEnd w:id="39"/>
    </w:p>
    <w:p w14:paraId="4DC4CD82" w14:textId="77777777" w:rsidR="0041158D" w:rsidRDefault="00000000">
      <w:pPr>
        <w:ind w:firstLineChars="200" w:firstLine="640"/>
        <w:outlineLvl w:val="1"/>
        <w:rPr>
          <w:rFonts w:ascii="黑体" w:eastAsia="仿宋_GB2312" w:hAnsi="黑体" w:cs="宋体" w:hint="eastAsia"/>
          <w:bCs/>
          <w:kern w:val="0"/>
          <w:sz w:val="32"/>
          <w:szCs w:val="32"/>
        </w:rPr>
      </w:pPr>
      <w:bookmarkStart w:id="40" w:name="_Toc24532"/>
      <w:bookmarkStart w:id="41" w:name="_Toc30364"/>
      <w:r>
        <w:rPr>
          <w:rFonts w:ascii="黑体" w:eastAsia="仿宋_GB2312" w:hAnsi="黑体" w:cs="宋体" w:hint="eastAsia"/>
          <w:bCs/>
          <w:kern w:val="0"/>
          <w:sz w:val="32"/>
          <w:szCs w:val="32"/>
        </w:rPr>
        <w:t>二、《收入决算表》</w:t>
      </w:r>
      <w:bookmarkEnd w:id="40"/>
      <w:bookmarkEnd w:id="41"/>
    </w:p>
    <w:p w14:paraId="120CC587" w14:textId="77777777" w:rsidR="0041158D" w:rsidRDefault="00000000">
      <w:pPr>
        <w:ind w:firstLineChars="200" w:firstLine="640"/>
        <w:outlineLvl w:val="1"/>
        <w:rPr>
          <w:rFonts w:ascii="黑体" w:eastAsia="仿宋_GB2312" w:hAnsi="黑体" w:cs="宋体" w:hint="eastAsia"/>
          <w:bCs/>
          <w:kern w:val="0"/>
          <w:sz w:val="32"/>
          <w:szCs w:val="32"/>
        </w:rPr>
      </w:pPr>
      <w:bookmarkStart w:id="42" w:name="_Toc32434"/>
      <w:bookmarkStart w:id="43" w:name="_Toc21304"/>
      <w:r>
        <w:rPr>
          <w:rFonts w:ascii="黑体" w:eastAsia="仿宋_GB2312" w:hAnsi="黑体" w:cs="宋体" w:hint="eastAsia"/>
          <w:bCs/>
          <w:kern w:val="0"/>
          <w:sz w:val="32"/>
          <w:szCs w:val="32"/>
        </w:rPr>
        <w:t>三、《支出决算表》</w:t>
      </w:r>
      <w:bookmarkEnd w:id="42"/>
      <w:bookmarkEnd w:id="43"/>
    </w:p>
    <w:p w14:paraId="0F028298" w14:textId="77777777" w:rsidR="0041158D" w:rsidRDefault="00000000">
      <w:pPr>
        <w:ind w:firstLineChars="200" w:firstLine="640"/>
        <w:outlineLvl w:val="1"/>
        <w:rPr>
          <w:rFonts w:ascii="黑体" w:eastAsia="仿宋_GB2312" w:hAnsi="黑体" w:cs="宋体" w:hint="eastAsia"/>
          <w:bCs/>
          <w:kern w:val="0"/>
          <w:sz w:val="32"/>
          <w:szCs w:val="32"/>
        </w:rPr>
      </w:pPr>
      <w:bookmarkStart w:id="44" w:name="_Toc14238"/>
      <w:bookmarkStart w:id="45" w:name="_Toc28786"/>
      <w:r>
        <w:rPr>
          <w:rFonts w:ascii="黑体" w:eastAsia="仿宋_GB2312" w:hAnsi="黑体" w:cs="宋体" w:hint="eastAsia"/>
          <w:bCs/>
          <w:kern w:val="0"/>
          <w:sz w:val="32"/>
          <w:szCs w:val="32"/>
        </w:rPr>
        <w:t>四、《财政拨款收入支出决算总表》</w:t>
      </w:r>
      <w:bookmarkEnd w:id="44"/>
      <w:bookmarkEnd w:id="45"/>
    </w:p>
    <w:p w14:paraId="6E58BDAF" w14:textId="77777777" w:rsidR="0041158D" w:rsidRDefault="00000000">
      <w:pPr>
        <w:ind w:firstLineChars="200" w:firstLine="640"/>
        <w:outlineLvl w:val="1"/>
        <w:rPr>
          <w:rFonts w:ascii="黑体" w:eastAsia="仿宋_GB2312" w:hAnsi="黑体" w:cs="宋体" w:hint="eastAsia"/>
          <w:bCs/>
          <w:kern w:val="0"/>
          <w:sz w:val="32"/>
          <w:szCs w:val="32"/>
        </w:rPr>
      </w:pPr>
      <w:bookmarkStart w:id="46" w:name="_Toc10347"/>
      <w:bookmarkStart w:id="47" w:name="_Toc14869"/>
      <w:r>
        <w:rPr>
          <w:rFonts w:ascii="黑体" w:eastAsia="仿宋_GB2312" w:hAnsi="黑体" w:cs="宋体" w:hint="eastAsia"/>
          <w:bCs/>
          <w:kern w:val="0"/>
          <w:sz w:val="32"/>
          <w:szCs w:val="32"/>
        </w:rPr>
        <w:t>五、《一般公共预算财政拨款支出决算表》</w:t>
      </w:r>
      <w:bookmarkEnd w:id="46"/>
      <w:bookmarkEnd w:id="47"/>
    </w:p>
    <w:p w14:paraId="5D71D2D1" w14:textId="77777777" w:rsidR="0041158D" w:rsidRDefault="00000000">
      <w:pPr>
        <w:ind w:firstLineChars="200" w:firstLine="640"/>
        <w:outlineLvl w:val="1"/>
        <w:rPr>
          <w:rFonts w:ascii="黑体" w:eastAsia="仿宋_GB2312" w:hAnsi="黑体" w:cs="宋体" w:hint="eastAsia"/>
          <w:bCs/>
          <w:kern w:val="0"/>
          <w:sz w:val="32"/>
          <w:szCs w:val="32"/>
        </w:rPr>
      </w:pPr>
      <w:bookmarkStart w:id="48" w:name="_Toc5626"/>
      <w:bookmarkStart w:id="49" w:name="_Toc8884"/>
      <w:r>
        <w:rPr>
          <w:rFonts w:ascii="黑体" w:eastAsia="仿宋_GB2312" w:hAnsi="黑体" w:cs="宋体" w:hint="eastAsia"/>
          <w:bCs/>
          <w:kern w:val="0"/>
          <w:sz w:val="32"/>
          <w:szCs w:val="32"/>
        </w:rPr>
        <w:t>六、《一般公共预算财政拨款基本支出决算表》</w:t>
      </w:r>
      <w:bookmarkEnd w:id="48"/>
      <w:bookmarkEnd w:id="49"/>
    </w:p>
    <w:p w14:paraId="72B179A9" w14:textId="77777777" w:rsidR="0041158D"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50" w:name="_Toc32663"/>
      <w:bookmarkStart w:id="51" w:name="_Toc29106"/>
      <w:r>
        <w:rPr>
          <w:rFonts w:ascii="黑体" w:eastAsia="仿宋_GB2312" w:hAnsi="黑体" w:cs="宋体" w:hint="eastAsia"/>
          <w:bCs/>
          <w:kern w:val="0"/>
          <w:sz w:val="32"/>
          <w:szCs w:val="32"/>
        </w:rPr>
        <w:t>《财政拨款“三公”经费支出决算表》</w:t>
      </w:r>
      <w:bookmarkEnd w:id="50"/>
      <w:bookmarkEnd w:id="51"/>
    </w:p>
    <w:p w14:paraId="1D952B27" w14:textId="77777777" w:rsidR="0041158D" w:rsidRDefault="00000000">
      <w:pPr>
        <w:ind w:firstLineChars="200" w:firstLine="640"/>
        <w:outlineLvl w:val="1"/>
        <w:rPr>
          <w:rFonts w:ascii="黑体" w:eastAsia="仿宋_GB2312" w:hAnsi="黑体" w:cs="宋体" w:hint="eastAsia"/>
          <w:bCs/>
          <w:kern w:val="0"/>
          <w:sz w:val="32"/>
          <w:szCs w:val="32"/>
        </w:rPr>
      </w:pPr>
      <w:bookmarkStart w:id="52" w:name="_Toc5453"/>
      <w:bookmarkStart w:id="53" w:name="_Toc7643"/>
      <w:r>
        <w:rPr>
          <w:rFonts w:ascii="黑体" w:eastAsia="仿宋_GB2312" w:hAnsi="黑体" w:cs="宋体" w:hint="eastAsia"/>
          <w:bCs/>
          <w:kern w:val="0"/>
          <w:sz w:val="32"/>
          <w:szCs w:val="32"/>
        </w:rPr>
        <w:t>八、《政府性基金预算财政拨款收入支出决算表》</w:t>
      </w:r>
      <w:bookmarkEnd w:id="52"/>
      <w:bookmarkEnd w:id="53"/>
    </w:p>
    <w:p w14:paraId="7EA53A3A" w14:textId="77777777" w:rsidR="0041158D"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23B7B2B7" w14:textId="77777777" w:rsidR="0041158D" w:rsidRDefault="0041158D">
      <w:pPr>
        <w:ind w:firstLineChars="200" w:firstLine="640"/>
        <w:rPr>
          <w:rFonts w:ascii="仿宋_GB2312" w:eastAsia="仿宋_GB2312"/>
          <w:sz w:val="32"/>
          <w:szCs w:val="32"/>
        </w:rPr>
      </w:pPr>
    </w:p>
    <w:p w14:paraId="594FE2D5" w14:textId="77777777" w:rsidR="0041158D" w:rsidRDefault="0041158D">
      <w:pPr>
        <w:ind w:firstLineChars="200" w:firstLine="640"/>
        <w:outlineLvl w:val="1"/>
        <w:rPr>
          <w:rFonts w:ascii="黑体" w:eastAsia="黑体" w:hAnsi="黑体" w:cs="宋体" w:hint="eastAsia"/>
          <w:bCs/>
          <w:kern w:val="0"/>
          <w:sz w:val="32"/>
          <w:szCs w:val="32"/>
        </w:rPr>
      </w:pPr>
    </w:p>
    <w:sectPr w:rsidR="0041158D">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C4DBA4" w14:textId="77777777" w:rsidR="00EF165A" w:rsidRDefault="00EF165A">
      <w:r>
        <w:separator/>
      </w:r>
    </w:p>
  </w:endnote>
  <w:endnote w:type="continuationSeparator" w:id="0">
    <w:p w14:paraId="55D2412F" w14:textId="77777777" w:rsidR="00EF165A" w:rsidRDefault="00EF16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19326D" w14:textId="77777777" w:rsidR="0041158D" w:rsidRDefault="00000000">
    <w:pPr>
      <w:pStyle w:val="a4"/>
    </w:pPr>
    <w:r>
      <w:rPr>
        <w:noProof/>
      </w:rPr>
      <mc:AlternateContent>
        <mc:Choice Requires="wps">
          <w:drawing>
            <wp:anchor distT="0" distB="0" distL="114300" distR="114300" simplePos="0" relativeHeight="251659264" behindDoc="0" locked="0" layoutInCell="1" allowOverlap="1" wp14:anchorId="2A9C978C" wp14:editId="546EB2B2">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5CA3287" w14:textId="77777777" w:rsidR="0041158D"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2A9C978C"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35CA3287" w14:textId="77777777" w:rsidR="0041158D"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A501B1E" w14:textId="77777777" w:rsidR="00EF165A" w:rsidRDefault="00EF165A">
      <w:r>
        <w:separator/>
      </w:r>
    </w:p>
  </w:footnote>
  <w:footnote w:type="continuationSeparator" w:id="0">
    <w:p w14:paraId="01E2174C" w14:textId="77777777" w:rsidR="00EF165A" w:rsidRDefault="00EF16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14570378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8"/>
  <w:bordersDoNotSurroundHeader/>
  <w:bordersDoNotSurroundFooter/>
  <w:proofState w:spelling="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41158D"/>
    <w:rsid w:val="00027709"/>
    <w:rsid w:val="00144C4E"/>
    <w:rsid w:val="00185E52"/>
    <w:rsid w:val="00213C59"/>
    <w:rsid w:val="002540C7"/>
    <w:rsid w:val="00316496"/>
    <w:rsid w:val="003210CE"/>
    <w:rsid w:val="0041158D"/>
    <w:rsid w:val="0091491E"/>
    <w:rsid w:val="00974326"/>
    <w:rsid w:val="00B70D59"/>
    <w:rsid w:val="00C25BDD"/>
    <w:rsid w:val="00D6695F"/>
    <w:rsid w:val="00E91F86"/>
    <w:rsid w:val="00E92791"/>
    <w:rsid w:val="00EF165A"/>
    <w:rsid w:val="00F52A8D"/>
    <w:rsid w:val="00FC721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8085F9"/>
  <w15:docId w15:val="{BB386BB3-8456-420A-87E6-29BA67064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17</Pages>
  <Words>1239</Words>
  <Characters>7063</Characters>
  <Application>Microsoft Office Word</Application>
  <DocSecurity>0</DocSecurity>
  <Lines>58</Lines>
  <Paragraphs>16</Paragraphs>
  <ScaleCrop>false</ScaleCrop>
  <Company/>
  <LinksUpToDate>false</LinksUpToDate>
  <CharactersWithSpaces>8286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俊俊 李</cp:lastModifiedBy>
  <cp:revision>7</cp:revision>
  <dcterms:created xsi:type="dcterms:W3CDTF">2014-10-29T12:08:00Z</dcterms:created>
  <dcterms:modified xsi:type="dcterms:W3CDTF">2024-10-21T03:52:00Z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