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D9B101" w14:textId="77777777" w:rsidR="008F66FF" w:rsidRDefault="008F66FF">
      <w:pPr>
        <w:rPr>
          <w:rFonts w:ascii="黑体" w:eastAsia="黑体" w:hAnsi="黑体" w:hint="eastAsia"/>
          <w:sz w:val="32"/>
          <w:szCs w:val="32"/>
        </w:rPr>
      </w:pPr>
    </w:p>
    <w:p w14:paraId="3E684902" w14:textId="77777777" w:rsidR="008F66FF" w:rsidRDefault="008F66FF">
      <w:pPr>
        <w:jc w:val="center"/>
        <w:rPr>
          <w:rFonts w:ascii="方正小标宋_GBK" w:eastAsia="方正小标宋_GBK" w:hAnsi="宋体" w:hint="eastAsia"/>
          <w:sz w:val="44"/>
          <w:szCs w:val="44"/>
        </w:rPr>
      </w:pPr>
    </w:p>
    <w:p w14:paraId="41C59CCE" w14:textId="77777777" w:rsidR="008F66FF"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乌鲁木齐市米东区化工工业园管理委员会</w:t>
      </w:r>
    </w:p>
    <w:p w14:paraId="551D64D3" w14:textId="0BE461E6" w:rsidR="008F66FF"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63B1D242" w14:textId="77777777" w:rsidR="008F66FF"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37DC257D" w14:textId="77777777" w:rsidR="008F66FF"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1396FB63" w14:textId="77777777" w:rsidR="008F66FF"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2236C9AD" w14:textId="77777777" w:rsidR="008F66FF"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8F66FF">
          <w:rPr>
            <w:rFonts w:ascii="仿宋_GB2312" w:eastAsia="仿宋_GB2312" w:hAnsi="仿宋_GB2312" w:cs="仿宋_GB2312" w:hint="eastAsia"/>
            <w:b/>
            <w:bCs/>
            <w:sz w:val="32"/>
            <w:szCs w:val="32"/>
          </w:rPr>
          <w:t>第一部分 单位概况</w:t>
        </w:r>
      </w:hyperlink>
    </w:p>
    <w:p w14:paraId="2AE3BAFB" w14:textId="77777777" w:rsidR="008F66FF" w:rsidRDefault="008F66FF">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7D88ED72" w14:textId="77777777" w:rsidR="008F66FF" w:rsidRDefault="008F66FF">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090A2C72" w14:textId="77777777" w:rsidR="008F66FF" w:rsidRDefault="008F66FF">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6657D8F8" w14:textId="77777777" w:rsidR="008F66FF" w:rsidRDefault="008F66FF">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532B8DD7" w14:textId="77777777" w:rsidR="008F66FF" w:rsidRDefault="008F66FF">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48ED5296" w14:textId="77777777" w:rsidR="008F66FF" w:rsidRDefault="008F66FF">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53862A65" w14:textId="77777777" w:rsidR="008F66FF" w:rsidRDefault="008F66FF">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5D153FBA" w14:textId="77777777" w:rsidR="008F66FF" w:rsidRDefault="008F66FF">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133AB703" w14:textId="77777777" w:rsidR="008F66FF" w:rsidRDefault="008F66FF">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4E8BABE8" w14:textId="77777777" w:rsidR="008F66FF" w:rsidRDefault="008F66FF">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5F4EB780" w14:textId="77777777" w:rsidR="008F66FF" w:rsidRDefault="008F66FF">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69E289A1" w14:textId="77777777" w:rsidR="008F66FF" w:rsidRDefault="008F66FF">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32C6E76A" w14:textId="77777777" w:rsidR="008F66FF" w:rsidRDefault="008F66FF">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13A8A600" w14:textId="77777777" w:rsidR="008F66FF" w:rsidRDefault="008F66FF">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47F51555" w14:textId="77777777" w:rsidR="008F66FF" w:rsidRDefault="008F66FF">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204034B9" w14:textId="77777777" w:rsidR="008F66FF" w:rsidRDefault="008F66FF">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5A3364B0" w14:textId="77777777" w:rsidR="008F66FF" w:rsidRDefault="008F66FF">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00AA98B8" w14:textId="77777777" w:rsidR="008F66FF"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2BB18A16" w14:textId="77777777" w:rsidR="008F66FF" w:rsidRDefault="008F66FF">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550B2D28" w14:textId="77777777" w:rsidR="008F66FF" w:rsidRDefault="008F66FF">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28D04198" w14:textId="77777777" w:rsidR="008F66FF" w:rsidRDefault="008F66FF">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58712F25" w14:textId="77777777" w:rsidR="008F66FF" w:rsidRDefault="008F66FF">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092A90DC" w14:textId="77777777" w:rsidR="008F66FF" w:rsidRDefault="008F66FF">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41040969" w14:textId="77777777" w:rsidR="008F66FF" w:rsidRDefault="008F66FF">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52E9D18B" w14:textId="77777777" w:rsidR="008F66FF" w:rsidRDefault="008F66FF">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6F189783" w14:textId="77777777" w:rsidR="008F66FF" w:rsidRDefault="008F66FF">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1D796A83" w14:textId="77777777" w:rsidR="008F66FF" w:rsidRDefault="008F66FF">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55F7E90C" w14:textId="77777777" w:rsidR="008F66FF" w:rsidRDefault="008F66FF">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22B459D0" w14:textId="77777777" w:rsidR="008F66FF"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7BE63BFA" w14:textId="77777777" w:rsidR="008F66FF" w:rsidRDefault="00000000">
      <w:r>
        <w:rPr>
          <w:rFonts w:ascii="仿宋_GB2312" w:eastAsia="仿宋_GB2312" w:hAnsi="仿宋_GB2312" w:cs="仿宋_GB2312" w:hint="eastAsia"/>
          <w:sz w:val="32"/>
          <w:szCs w:val="32"/>
        </w:rPr>
        <w:fldChar w:fldCharType="end"/>
      </w:r>
    </w:p>
    <w:p w14:paraId="4A97E799" w14:textId="77777777" w:rsidR="008F66FF" w:rsidRDefault="00000000">
      <w:pPr>
        <w:rPr>
          <w:rFonts w:ascii="仿宋_GB2312" w:eastAsia="仿宋_GB2312"/>
          <w:sz w:val="32"/>
          <w:szCs w:val="32"/>
        </w:rPr>
      </w:pPr>
      <w:r>
        <w:rPr>
          <w:rFonts w:ascii="仿宋_GB2312" w:eastAsia="仿宋_GB2312" w:hint="eastAsia"/>
          <w:sz w:val="32"/>
          <w:szCs w:val="32"/>
        </w:rPr>
        <w:br w:type="page"/>
      </w:r>
    </w:p>
    <w:p w14:paraId="409CA323" w14:textId="77777777" w:rsidR="008F66FF"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542B454A" w14:textId="77777777" w:rsidR="008F66FF" w:rsidRDefault="00000000">
      <w:pPr>
        <w:ind w:firstLineChars="200" w:firstLine="640"/>
        <w:outlineLvl w:val="1"/>
        <w:rPr>
          <w:rFonts w:ascii="黑体" w:eastAsia="黑体" w:hAnsi="黑体" w:cs="宋体" w:hint="eastAsia"/>
          <w:bCs/>
          <w:kern w:val="0"/>
          <w:sz w:val="32"/>
          <w:szCs w:val="32"/>
        </w:rPr>
      </w:pPr>
      <w:bookmarkStart w:id="2" w:name="_Toc30738"/>
      <w:bookmarkStart w:id="3" w:name="_Toc30567"/>
      <w:r>
        <w:rPr>
          <w:rFonts w:ascii="黑体" w:eastAsia="黑体" w:hAnsi="黑体" w:cs="宋体" w:hint="eastAsia"/>
          <w:bCs/>
          <w:kern w:val="0"/>
          <w:sz w:val="32"/>
          <w:szCs w:val="32"/>
        </w:rPr>
        <w:t>一、主要职能</w:t>
      </w:r>
      <w:bookmarkEnd w:id="2"/>
      <w:bookmarkEnd w:id="3"/>
    </w:p>
    <w:p w14:paraId="1B0DFDFA" w14:textId="77777777" w:rsidR="008F66FF" w:rsidRDefault="00000000">
      <w:pPr>
        <w:ind w:left="200" w:right="200" w:firstLine="500"/>
        <w:rPr>
          <w:rFonts w:eastAsia="仿宋_GB2312"/>
          <w:position w:val="10"/>
          <w:sz w:val="32"/>
          <w:szCs w:val="32"/>
        </w:rPr>
      </w:pPr>
      <w:bookmarkStart w:id="4" w:name="_Toc31238"/>
      <w:bookmarkStart w:id="5" w:name="_Toc2151"/>
      <w:r>
        <w:rPr>
          <w:rFonts w:eastAsia="仿宋_GB2312"/>
          <w:position w:val="10"/>
          <w:sz w:val="32"/>
          <w:szCs w:val="32"/>
        </w:rPr>
        <w:t>（一）根据党的路线、方针、政策和国家法律、法规及自治区、乌鲁木齐市、米东区关于园区各项工作的要求、决定，制定适用于</w:t>
      </w:r>
      <w:proofErr w:type="gramStart"/>
      <w:r>
        <w:rPr>
          <w:rFonts w:eastAsia="仿宋_GB2312"/>
          <w:position w:val="10"/>
          <w:sz w:val="32"/>
          <w:szCs w:val="32"/>
        </w:rPr>
        <w:t>化工园</w:t>
      </w:r>
      <w:proofErr w:type="gramEnd"/>
      <w:r>
        <w:rPr>
          <w:rFonts w:eastAsia="仿宋_GB2312"/>
          <w:position w:val="10"/>
          <w:sz w:val="32"/>
          <w:szCs w:val="32"/>
        </w:rPr>
        <w:t>建设与发展的管理措施和实施细则。</w:t>
      </w:r>
    </w:p>
    <w:p w14:paraId="02D52E59" w14:textId="77777777" w:rsidR="008F66FF" w:rsidRDefault="00000000">
      <w:pPr>
        <w:ind w:left="200" w:right="200" w:firstLine="500"/>
        <w:rPr>
          <w:rFonts w:eastAsia="仿宋_GB2312"/>
          <w:position w:val="10"/>
          <w:sz w:val="32"/>
          <w:szCs w:val="32"/>
        </w:rPr>
      </w:pPr>
      <w:r>
        <w:rPr>
          <w:rFonts w:eastAsia="仿宋_GB2312"/>
          <w:position w:val="10"/>
          <w:sz w:val="32"/>
          <w:szCs w:val="32"/>
        </w:rPr>
        <w:t>（二）贯彻落实国家、自治区、乌鲁木齐市、米东区有关产业政策，加强服务，促进园区企业发展壮大和产业升级。</w:t>
      </w:r>
    </w:p>
    <w:p w14:paraId="475FCD98" w14:textId="77777777" w:rsidR="008F66FF" w:rsidRDefault="00000000">
      <w:pPr>
        <w:ind w:left="200" w:right="200" w:firstLine="500"/>
        <w:rPr>
          <w:rFonts w:eastAsia="仿宋_GB2312"/>
          <w:position w:val="10"/>
          <w:sz w:val="32"/>
          <w:szCs w:val="32"/>
        </w:rPr>
      </w:pPr>
      <w:r>
        <w:rPr>
          <w:rFonts w:eastAsia="仿宋_GB2312"/>
          <w:position w:val="10"/>
          <w:sz w:val="32"/>
          <w:szCs w:val="32"/>
        </w:rPr>
        <w:t>（三）研究编制</w:t>
      </w:r>
      <w:proofErr w:type="gramStart"/>
      <w:r>
        <w:rPr>
          <w:rFonts w:eastAsia="仿宋_GB2312"/>
          <w:position w:val="10"/>
          <w:sz w:val="32"/>
          <w:szCs w:val="32"/>
        </w:rPr>
        <w:t>化工园</w:t>
      </w:r>
      <w:proofErr w:type="gramEnd"/>
      <w:r>
        <w:rPr>
          <w:rFonts w:eastAsia="仿宋_GB2312"/>
          <w:position w:val="10"/>
          <w:sz w:val="32"/>
          <w:szCs w:val="32"/>
        </w:rPr>
        <w:t>的经济发展规划，确定园区开发及基础设施建设工作计划，经米东区委、区政府批准后组织实施。</w:t>
      </w:r>
    </w:p>
    <w:p w14:paraId="415F2214" w14:textId="77777777" w:rsidR="008F66FF" w:rsidRDefault="00000000">
      <w:pPr>
        <w:ind w:left="200" w:right="200" w:firstLine="500"/>
        <w:rPr>
          <w:rFonts w:eastAsia="仿宋_GB2312"/>
          <w:position w:val="10"/>
          <w:sz w:val="32"/>
          <w:szCs w:val="32"/>
        </w:rPr>
      </w:pPr>
      <w:r>
        <w:rPr>
          <w:rFonts w:eastAsia="仿宋_GB2312"/>
          <w:position w:val="10"/>
          <w:sz w:val="32"/>
          <w:szCs w:val="32"/>
        </w:rPr>
        <w:t>（四）负责</w:t>
      </w:r>
      <w:proofErr w:type="gramStart"/>
      <w:r>
        <w:rPr>
          <w:rFonts w:eastAsia="仿宋_GB2312"/>
          <w:position w:val="10"/>
          <w:sz w:val="32"/>
          <w:szCs w:val="32"/>
        </w:rPr>
        <w:t>化工园</w:t>
      </w:r>
      <w:proofErr w:type="gramEnd"/>
      <w:r>
        <w:rPr>
          <w:rFonts w:eastAsia="仿宋_GB2312"/>
          <w:position w:val="10"/>
          <w:sz w:val="32"/>
          <w:szCs w:val="32"/>
        </w:rPr>
        <w:t>招商引资、经济贸易合作和交流、协作等；组织入园项目的考察、论证、洽谈和签订投资合同等；负责入园项目优惠政策和扶持政策的统一申报落实等工作。</w:t>
      </w:r>
    </w:p>
    <w:p w14:paraId="79AB2C48" w14:textId="77777777" w:rsidR="008F66FF" w:rsidRDefault="00000000">
      <w:pPr>
        <w:ind w:left="200" w:right="200" w:firstLine="500"/>
        <w:rPr>
          <w:rFonts w:eastAsia="仿宋_GB2312"/>
          <w:position w:val="10"/>
          <w:sz w:val="32"/>
          <w:szCs w:val="32"/>
        </w:rPr>
      </w:pPr>
      <w:r>
        <w:rPr>
          <w:rFonts w:eastAsia="仿宋_GB2312"/>
          <w:position w:val="10"/>
          <w:sz w:val="32"/>
          <w:szCs w:val="32"/>
        </w:rPr>
        <w:t>（五）按总体规划，接受委托或授权，办理基本建设前期部分审批事项，加强园区基础设施建设与管理。监督和管理化工园内基础设施和公共设施的建设，按计划组织和协调相关部门实施园区公共基础设施建设。</w:t>
      </w:r>
    </w:p>
    <w:p w14:paraId="36CED040" w14:textId="77777777" w:rsidR="008F66FF" w:rsidRDefault="00000000">
      <w:pPr>
        <w:ind w:left="200" w:right="200" w:firstLine="500"/>
        <w:rPr>
          <w:rFonts w:eastAsia="仿宋_GB2312"/>
          <w:position w:val="10"/>
          <w:sz w:val="32"/>
          <w:szCs w:val="32"/>
        </w:rPr>
      </w:pPr>
      <w:r>
        <w:rPr>
          <w:rFonts w:eastAsia="仿宋_GB2312"/>
          <w:position w:val="10"/>
          <w:sz w:val="32"/>
          <w:szCs w:val="32"/>
        </w:rPr>
        <w:t>（六）负责园区内的财务和国有资产管理。</w:t>
      </w:r>
    </w:p>
    <w:p w14:paraId="3717F819" w14:textId="77777777" w:rsidR="008F66FF" w:rsidRDefault="00000000">
      <w:pPr>
        <w:ind w:left="200" w:right="200" w:firstLine="500"/>
        <w:rPr>
          <w:rFonts w:eastAsia="仿宋_GB2312"/>
          <w:position w:val="10"/>
          <w:sz w:val="32"/>
          <w:szCs w:val="32"/>
        </w:rPr>
      </w:pPr>
      <w:r>
        <w:rPr>
          <w:rFonts w:eastAsia="仿宋_GB2312"/>
          <w:position w:val="10"/>
          <w:sz w:val="32"/>
          <w:szCs w:val="32"/>
        </w:rPr>
        <w:t>（七）贯彻执行国家关于安全生产管理法律法规，做</w:t>
      </w:r>
      <w:r>
        <w:rPr>
          <w:rFonts w:eastAsia="仿宋_GB2312"/>
          <w:position w:val="10"/>
          <w:sz w:val="32"/>
          <w:szCs w:val="32"/>
        </w:rPr>
        <w:lastRenderedPageBreak/>
        <w:t>好园区企业安全生产检查工作，提出整改意见，并监督落实。</w:t>
      </w:r>
    </w:p>
    <w:p w14:paraId="2D95B08C" w14:textId="77777777" w:rsidR="008F66FF" w:rsidRDefault="00000000">
      <w:pPr>
        <w:ind w:left="200" w:right="200" w:firstLine="500"/>
        <w:rPr>
          <w:rFonts w:eastAsia="仿宋_GB2312"/>
          <w:sz w:val="32"/>
          <w:szCs w:val="32"/>
        </w:rPr>
      </w:pPr>
      <w:r>
        <w:rPr>
          <w:rFonts w:eastAsia="仿宋_GB2312"/>
          <w:position w:val="10"/>
          <w:sz w:val="32"/>
          <w:szCs w:val="32"/>
        </w:rPr>
        <w:t>（八）完成米东区委、区人民政府交办的其他工作。</w:t>
      </w:r>
    </w:p>
    <w:p w14:paraId="62A2C00D" w14:textId="77777777" w:rsidR="008F66FF" w:rsidRDefault="00000000">
      <w:pPr>
        <w:ind w:firstLineChars="200" w:firstLine="640"/>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18AEA0B8" w14:textId="77777777" w:rsidR="008F66FF"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乌鲁木齐市米东区化工工业园管理委员会2023年度，实有人数</w:t>
      </w:r>
      <w:r>
        <w:rPr>
          <w:rFonts w:ascii="仿宋_GB2312" w:eastAsia="仿宋_GB2312" w:hint="eastAsia"/>
          <w:sz w:val="32"/>
          <w:szCs w:val="32"/>
          <w:lang w:val="zh-CN"/>
        </w:rPr>
        <w:t>31</w:t>
      </w:r>
      <w:r>
        <w:rPr>
          <w:rFonts w:ascii="仿宋_GB2312" w:eastAsia="仿宋_GB2312" w:hint="eastAsia"/>
          <w:sz w:val="32"/>
          <w:szCs w:val="32"/>
        </w:rPr>
        <w:t>人，其中：在职人员</w:t>
      </w:r>
      <w:r>
        <w:rPr>
          <w:rFonts w:ascii="仿宋_GB2312" w:eastAsia="仿宋_GB2312" w:hint="eastAsia"/>
          <w:sz w:val="32"/>
          <w:szCs w:val="32"/>
          <w:lang w:val="zh-CN"/>
        </w:rPr>
        <w:t>21</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10</w:t>
      </w:r>
      <w:r>
        <w:rPr>
          <w:rFonts w:ascii="仿宋_GB2312" w:eastAsia="仿宋_GB2312" w:hint="eastAsia"/>
          <w:sz w:val="32"/>
          <w:szCs w:val="32"/>
        </w:rPr>
        <w:t>人。</w:t>
      </w:r>
    </w:p>
    <w:p w14:paraId="7E587F31" w14:textId="77777777" w:rsidR="008F66FF" w:rsidRDefault="00000000">
      <w:pPr>
        <w:shd w:val="clear" w:color="auto" w:fill="FFFFFF"/>
        <w:spacing w:line="360" w:lineRule="auto"/>
        <w:ind w:firstLine="640"/>
        <w:rPr>
          <w:kern w:val="0"/>
          <w:sz w:val="24"/>
          <w:lang w:val="ar-SA"/>
        </w:rPr>
        <w:sectPr w:rsidR="008F66FF">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w:t>
      </w:r>
      <w:r>
        <w:rPr>
          <w:rFonts w:ascii="仿宋_GB2312" w:eastAsia="仿宋_GB2312" w:hAnsi="仿宋_GB2312" w:hint="eastAsia"/>
          <w:kern w:val="0"/>
          <w:sz w:val="32"/>
          <w:lang w:val="zh-CN"/>
        </w:rPr>
        <w:t>下设</w:t>
      </w:r>
      <w:r>
        <w:rPr>
          <w:rFonts w:ascii="仿宋_GB2312" w:eastAsia="仿宋_GB2312" w:hAnsi="仿宋_GB2312" w:hint="eastAsia"/>
          <w:kern w:val="0"/>
          <w:sz w:val="32"/>
        </w:rPr>
        <w:t>5</w:t>
      </w:r>
      <w:r>
        <w:rPr>
          <w:rFonts w:ascii="仿宋_GB2312" w:eastAsia="仿宋_GB2312" w:hAnsi="仿宋_GB2312" w:hint="eastAsia"/>
          <w:kern w:val="0"/>
          <w:sz w:val="32"/>
          <w:lang w:val="zh-CN"/>
        </w:rPr>
        <w:t>个科室，分别是：</w:t>
      </w:r>
      <w:r>
        <w:rPr>
          <w:rFonts w:ascii="仿宋_GB2312" w:eastAsia="仿宋_GB2312" w:hAnsi="仿宋_GB2312" w:hint="eastAsia"/>
          <w:kern w:val="0"/>
          <w:sz w:val="32"/>
        </w:rPr>
        <w:t>综合办公室、产业发展科、企业服务科、安全生产监督管理科、环境保护监督管理科</w:t>
      </w:r>
      <w:r>
        <w:rPr>
          <w:rFonts w:ascii="仿宋_GB2312" w:eastAsia="仿宋_GB2312" w:hAnsi="宋体" w:cs="宋体" w:hint="eastAsia"/>
          <w:kern w:val="0"/>
          <w:sz w:val="32"/>
          <w:szCs w:val="32"/>
        </w:rPr>
        <w:t>。</w:t>
      </w:r>
    </w:p>
    <w:p w14:paraId="24147E87" w14:textId="77777777" w:rsidR="008F66FF"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4146C11B" w14:textId="77777777" w:rsidR="008F66FF"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526B0E43" w14:textId="77777777" w:rsidR="008F66F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2023年度收入总计2,311.85万元，其中：本年收入合计2,102.15万元，使用非财政拨款结余0.00万元，年初结转和结余209.70万元。</w:t>
      </w:r>
    </w:p>
    <w:p w14:paraId="700EF7EE" w14:textId="77777777" w:rsidR="008F66F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2023年度支出总计2,311.85万元，其中：本年支出合计2,089.87万元，结余分配0.00万元，年末结转和结余221.98万元。</w:t>
      </w:r>
    </w:p>
    <w:p w14:paraId="094A4C44" w14:textId="77777777" w:rsidR="008F66FF"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减少6,683.15万元</w:t>
      </w:r>
      <w:r>
        <w:rPr>
          <w:rFonts w:ascii="仿宋_GB2312" w:eastAsia="仿宋_GB2312" w:hint="eastAsia"/>
          <w:sz w:val="32"/>
          <w:szCs w:val="32"/>
        </w:rPr>
        <w:t>，下降74.30%，主要原因是：</w:t>
      </w:r>
      <w:r>
        <w:rPr>
          <w:rFonts w:eastAsia="仿宋_GB2312"/>
          <w:sz w:val="32"/>
          <w:szCs w:val="32"/>
        </w:rPr>
        <w:t>2023</w:t>
      </w:r>
      <w:r>
        <w:rPr>
          <w:rFonts w:eastAsia="仿宋_GB2312"/>
          <w:sz w:val="32"/>
          <w:szCs w:val="32"/>
        </w:rPr>
        <w:t>年</w:t>
      </w:r>
      <w:proofErr w:type="gramStart"/>
      <w:r>
        <w:rPr>
          <w:rFonts w:eastAsia="仿宋_GB2312"/>
          <w:sz w:val="32"/>
          <w:szCs w:val="32"/>
        </w:rPr>
        <w:t>化工园</w:t>
      </w:r>
      <w:proofErr w:type="gramEnd"/>
      <w:r>
        <w:rPr>
          <w:rFonts w:eastAsia="仿宋_GB2312"/>
          <w:sz w:val="32"/>
          <w:szCs w:val="32"/>
        </w:rPr>
        <w:t>二期基础设施建设项目，东</w:t>
      </w:r>
      <w:proofErr w:type="gramStart"/>
      <w:r>
        <w:rPr>
          <w:rFonts w:eastAsia="仿宋_GB2312"/>
          <w:sz w:val="32"/>
          <w:szCs w:val="32"/>
        </w:rPr>
        <w:t>凯物流园</w:t>
      </w:r>
      <w:proofErr w:type="gramEnd"/>
      <w:r>
        <w:rPr>
          <w:rFonts w:eastAsia="仿宋_GB2312" w:hint="eastAsia"/>
          <w:sz w:val="32"/>
          <w:szCs w:val="32"/>
        </w:rPr>
        <w:t>工程</w:t>
      </w:r>
      <w:r>
        <w:rPr>
          <w:rFonts w:eastAsia="仿宋_GB2312"/>
          <w:sz w:val="32"/>
          <w:szCs w:val="32"/>
        </w:rPr>
        <w:t>项目资金减少</w:t>
      </w:r>
      <w:r>
        <w:rPr>
          <w:rFonts w:ascii="仿宋_GB2312" w:eastAsia="仿宋_GB2312" w:hint="eastAsia"/>
          <w:sz w:val="32"/>
          <w:szCs w:val="32"/>
        </w:rPr>
        <w:t>。</w:t>
      </w:r>
    </w:p>
    <w:p w14:paraId="025C8846" w14:textId="77777777" w:rsidR="008F66FF"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32E4A86B" w14:textId="77777777" w:rsidR="008F66FF"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本年收入2,102.15万元，其中：财政拨款收入</w:t>
      </w:r>
      <w:r>
        <w:rPr>
          <w:rFonts w:ascii="仿宋_GB2312" w:eastAsia="仿宋_GB2312" w:hint="eastAsia"/>
          <w:sz w:val="32"/>
          <w:szCs w:val="32"/>
          <w:lang w:val="zh-CN"/>
        </w:rPr>
        <w:t>2,101.03</w:t>
      </w:r>
      <w:r>
        <w:rPr>
          <w:rFonts w:ascii="仿宋_GB2312" w:eastAsia="仿宋_GB2312" w:hint="eastAsia"/>
          <w:sz w:val="32"/>
          <w:szCs w:val="32"/>
        </w:rPr>
        <w:t>万元，占</w:t>
      </w:r>
      <w:r>
        <w:rPr>
          <w:rFonts w:ascii="仿宋_GB2312" w:eastAsia="仿宋_GB2312" w:hint="eastAsia"/>
          <w:sz w:val="32"/>
          <w:szCs w:val="32"/>
          <w:lang w:val="zh-CN"/>
        </w:rPr>
        <w:t>99.95%</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1.11</w:t>
      </w:r>
      <w:r>
        <w:rPr>
          <w:rFonts w:ascii="仿宋_GB2312" w:eastAsia="仿宋_GB2312" w:hint="eastAsia"/>
          <w:sz w:val="32"/>
          <w:szCs w:val="32"/>
        </w:rPr>
        <w:t>万元，占</w:t>
      </w:r>
      <w:r>
        <w:rPr>
          <w:rFonts w:ascii="仿宋_GB2312" w:eastAsia="仿宋_GB2312" w:hint="eastAsia"/>
          <w:sz w:val="32"/>
          <w:szCs w:val="32"/>
          <w:lang w:val="zh-CN"/>
        </w:rPr>
        <w:t>0.05%</w:t>
      </w:r>
      <w:r>
        <w:rPr>
          <w:rFonts w:ascii="仿宋_GB2312" w:eastAsia="仿宋_GB2312" w:hint="eastAsia"/>
          <w:sz w:val="32"/>
          <w:szCs w:val="32"/>
        </w:rPr>
        <w:t>。</w:t>
      </w:r>
    </w:p>
    <w:p w14:paraId="091DD330" w14:textId="77777777" w:rsidR="008F66FF"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583B9966" w14:textId="77777777" w:rsidR="008F66F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本年支出2,089.87万元，其中：基本支出789.37万元，占37.77%；项目支出1,300.50万元，占62.23%；上缴上级支出0.00万元，占0.00%；经营支出0.00万元，占0.00%；对附属单位补助支出0.00万元，占0.00%。</w:t>
      </w:r>
    </w:p>
    <w:p w14:paraId="0178CA68" w14:textId="77777777" w:rsidR="008F66FF"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11F99DEC" w14:textId="77777777" w:rsidR="008F66F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2,110.47</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9.44</w:t>
      </w:r>
      <w:r>
        <w:rPr>
          <w:rFonts w:ascii="仿宋_GB2312" w:eastAsia="仿宋_GB2312" w:hint="eastAsia"/>
          <w:sz w:val="32"/>
          <w:szCs w:val="32"/>
        </w:rPr>
        <w:t>万元，本年财政拨款收入</w:t>
      </w:r>
      <w:r>
        <w:rPr>
          <w:rFonts w:ascii="仿宋_GB2312" w:eastAsia="仿宋_GB2312" w:hint="eastAsia"/>
          <w:sz w:val="32"/>
          <w:szCs w:val="32"/>
          <w:lang w:val="zh-CN"/>
        </w:rPr>
        <w:t>2,101.03</w:t>
      </w:r>
      <w:r>
        <w:rPr>
          <w:rFonts w:ascii="仿宋_GB2312" w:eastAsia="仿宋_GB2312" w:hint="eastAsia"/>
          <w:sz w:val="32"/>
          <w:szCs w:val="32"/>
        </w:rPr>
        <w:t>万元。财政拨款支出总计</w:t>
      </w:r>
      <w:r>
        <w:rPr>
          <w:rFonts w:ascii="仿宋_GB2312" w:eastAsia="仿宋_GB2312" w:hint="eastAsia"/>
          <w:sz w:val="32"/>
          <w:szCs w:val="32"/>
          <w:lang w:val="zh-CN"/>
        </w:rPr>
        <w:t>2,110.47</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21.24</w:t>
      </w:r>
      <w:r>
        <w:rPr>
          <w:rFonts w:ascii="仿宋_GB2312" w:eastAsia="仿宋_GB2312" w:hint="eastAsia"/>
          <w:sz w:val="32"/>
          <w:szCs w:val="32"/>
        </w:rPr>
        <w:t>万元，本年财政拨款支出</w:t>
      </w:r>
      <w:r>
        <w:rPr>
          <w:rFonts w:ascii="仿宋_GB2312" w:eastAsia="仿宋_GB2312" w:hint="eastAsia"/>
          <w:sz w:val="32"/>
          <w:szCs w:val="32"/>
          <w:lang w:val="zh-CN"/>
        </w:rPr>
        <w:t>2,089.23</w:t>
      </w:r>
      <w:r>
        <w:rPr>
          <w:rFonts w:ascii="仿宋_GB2312" w:eastAsia="仿宋_GB2312" w:hint="eastAsia"/>
          <w:sz w:val="32"/>
          <w:szCs w:val="32"/>
        </w:rPr>
        <w:t>万元。</w:t>
      </w:r>
    </w:p>
    <w:p w14:paraId="302C2BAC" w14:textId="77777777" w:rsidR="008F66FF"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减少6,672.94万元</w:t>
      </w:r>
      <w:r>
        <w:rPr>
          <w:rFonts w:ascii="仿宋_GB2312" w:eastAsia="仿宋_GB2312" w:hint="eastAsia"/>
          <w:sz w:val="32"/>
          <w:szCs w:val="32"/>
        </w:rPr>
        <w:t>，下降75.97%,主要原因是：</w:t>
      </w:r>
      <w:r>
        <w:rPr>
          <w:rFonts w:eastAsia="仿宋_GB2312"/>
          <w:sz w:val="32"/>
          <w:szCs w:val="32"/>
        </w:rPr>
        <w:t>2023</w:t>
      </w:r>
      <w:r>
        <w:rPr>
          <w:rFonts w:eastAsia="仿宋_GB2312"/>
          <w:sz w:val="32"/>
          <w:szCs w:val="32"/>
        </w:rPr>
        <w:t>年</w:t>
      </w:r>
      <w:proofErr w:type="gramStart"/>
      <w:r>
        <w:rPr>
          <w:rFonts w:eastAsia="仿宋_GB2312"/>
          <w:sz w:val="32"/>
          <w:szCs w:val="32"/>
        </w:rPr>
        <w:t>化工园</w:t>
      </w:r>
      <w:proofErr w:type="gramEnd"/>
      <w:r>
        <w:rPr>
          <w:rFonts w:eastAsia="仿宋_GB2312"/>
          <w:sz w:val="32"/>
          <w:szCs w:val="32"/>
        </w:rPr>
        <w:t>二期基础设施建设项目，东</w:t>
      </w:r>
      <w:proofErr w:type="gramStart"/>
      <w:r>
        <w:rPr>
          <w:rFonts w:eastAsia="仿宋_GB2312"/>
          <w:sz w:val="32"/>
          <w:szCs w:val="32"/>
        </w:rPr>
        <w:t>凯物流园</w:t>
      </w:r>
      <w:proofErr w:type="gramEnd"/>
      <w:r>
        <w:rPr>
          <w:rFonts w:eastAsia="仿宋_GB2312" w:hint="eastAsia"/>
          <w:sz w:val="32"/>
          <w:szCs w:val="32"/>
        </w:rPr>
        <w:t>工程</w:t>
      </w:r>
      <w:r>
        <w:rPr>
          <w:rFonts w:eastAsia="仿宋_GB2312"/>
          <w:sz w:val="32"/>
          <w:szCs w:val="32"/>
        </w:rPr>
        <w:t>项目资金减少</w:t>
      </w:r>
      <w:r>
        <w:rPr>
          <w:rFonts w:ascii="仿宋_GB2312" w:eastAsia="仿宋_GB2312" w:hint="eastAsia"/>
          <w:sz w:val="32"/>
          <w:szCs w:val="32"/>
        </w:rPr>
        <w:t>。与年初预算相比，年初预算数</w:t>
      </w:r>
      <w:r>
        <w:rPr>
          <w:rFonts w:ascii="仿宋_GB2312" w:eastAsia="仿宋_GB2312" w:hint="eastAsia"/>
          <w:sz w:val="32"/>
          <w:szCs w:val="32"/>
          <w:lang w:val="zh-CN"/>
        </w:rPr>
        <w:t>1,646.74</w:t>
      </w:r>
      <w:r>
        <w:rPr>
          <w:rFonts w:ascii="仿宋_GB2312" w:eastAsia="仿宋_GB2312" w:hint="eastAsia"/>
          <w:sz w:val="32"/>
          <w:szCs w:val="32"/>
        </w:rPr>
        <w:t>万元，决算数</w:t>
      </w:r>
      <w:r>
        <w:rPr>
          <w:rFonts w:ascii="仿宋_GB2312" w:eastAsia="仿宋_GB2312" w:hint="eastAsia"/>
          <w:sz w:val="32"/>
          <w:szCs w:val="32"/>
          <w:lang w:val="zh-CN"/>
        </w:rPr>
        <w:t>2,110.47</w:t>
      </w:r>
      <w:r>
        <w:rPr>
          <w:rFonts w:ascii="仿宋_GB2312" w:eastAsia="仿宋_GB2312" w:hint="eastAsia"/>
          <w:sz w:val="32"/>
          <w:szCs w:val="32"/>
        </w:rPr>
        <w:t>万元，预决算差异率28.16%，主要原因是：年中追加</w:t>
      </w:r>
      <w:proofErr w:type="gramStart"/>
      <w:r>
        <w:rPr>
          <w:rFonts w:ascii="仿宋_GB2312" w:eastAsia="仿宋_GB2312" w:hint="eastAsia"/>
          <w:sz w:val="32"/>
          <w:szCs w:val="32"/>
        </w:rPr>
        <w:t>化工园智慧</w:t>
      </w:r>
      <w:proofErr w:type="gramEnd"/>
      <w:r>
        <w:rPr>
          <w:rFonts w:ascii="仿宋_GB2312" w:eastAsia="仿宋_GB2312" w:hint="eastAsia"/>
          <w:sz w:val="32"/>
          <w:szCs w:val="32"/>
        </w:rPr>
        <w:t>园区项目经费。</w:t>
      </w:r>
    </w:p>
    <w:p w14:paraId="299428A9" w14:textId="77777777" w:rsidR="008F66FF"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33E89BF2" w14:textId="77777777" w:rsidR="008F66FF"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7DB36C1D" w14:textId="77777777" w:rsidR="008F66FF"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2023年度一般公共预算财政拨款支出789.23万元，占本年支出合计的</w:t>
      </w:r>
      <w:r>
        <w:rPr>
          <w:rFonts w:ascii="仿宋_GB2312" w:eastAsia="仿宋_GB2312" w:hint="eastAsia"/>
          <w:sz w:val="32"/>
          <w:szCs w:val="32"/>
          <w:lang w:val="zh-CN"/>
        </w:rPr>
        <w:t>37.76%</w:t>
      </w:r>
      <w:r>
        <w:rPr>
          <w:rFonts w:ascii="仿宋_GB2312" w:eastAsia="仿宋_GB2312" w:hint="eastAsia"/>
          <w:sz w:val="32"/>
          <w:szCs w:val="32"/>
        </w:rPr>
        <w:t>。与上年相比，</w:t>
      </w:r>
      <w:r>
        <w:rPr>
          <w:rFonts w:ascii="仿宋_GB2312" w:eastAsia="仿宋_GB2312" w:hint="eastAsia"/>
          <w:sz w:val="32"/>
          <w:szCs w:val="32"/>
          <w:lang w:val="zh-CN"/>
        </w:rPr>
        <w:t>增加15.26万元</w:t>
      </w:r>
      <w:r>
        <w:rPr>
          <w:rFonts w:ascii="仿宋_GB2312" w:eastAsia="仿宋_GB2312" w:hint="eastAsia"/>
          <w:sz w:val="32"/>
          <w:szCs w:val="32"/>
        </w:rPr>
        <w:t>，增长1.97%,主要原因是：2023年增加了安全检查费，编制</w:t>
      </w:r>
      <w:proofErr w:type="gramStart"/>
      <w:r>
        <w:rPr>
          <w:rFonts w:ascii="仿宋_GB2312" w:eastAsia="仿宋_GB2312" w:hint="eastAsia"/>
          <w:sz w:val="32"/>
          <w:szCs w:val="32"/>
        </w:rPr>
        <w:t>化工园</w:t>
      </w:r>
      <w:proofErr w:type="gramEnd"/>
      <w:r>
        <w:rPr>
          <w:rFonts w:ascii="仿宋_GB2312" w:eastAsia="仿宋_GB2312" w:hint="eastAsia"/>
          <w:sz w:val="32"/>
          <w:szCs w:val="32"/>
        </w:rPr>
        <w:t>认定相关材料费用。与年初预算相比，年初预算数</w:t>
      </w:r>
      <w:r>
        <w:rPr>
          <w:rFonts w:ascii="仿宋_GB2312" w:eastAsia="仿宋_GB2312" w:hint="eastAsia"/>
          <w:sz w:val="32"/>
          <w:szCs w:val="32"/>
          <w:lang w:val="zh-CN"/>
        </w:rPr>
        <w:t>1,646.74</w:t>
      </w:r>
      <w:r>
        <w:rPr>
          <w:rFonts w:ascii="仿宋_GB2312" w:eastAsia="仿宋_GB2312" w:hint="eastAsia"/>
          <w:sz w:val="32"/>
          <w:szCs w:val="32"/>
        </w:rPr>
        <w:t>万元，决算数</w:t>
      </w:r>
      <w:r>
        <w:rPr>
          <w:rFonts w:ascii="仿宋_GB2312" w:eastAsia="仿宋_GB2312" w:hint="eastAsia"/>
          <w:sz w:val="32"/>
          <w:szCs w:val="32"/>
          <w:lang w:val="zh-CN"/>
        </w:rPr>
        <w:t>789.23</w:t>
      </w:r>
      <w:r>
        <w:rPr>
          <w:rFonts w:ascii="仿宋_GB2312" w:eastAsia="仿宋_GB2312" w:hint="eastAsia"/>
          <w:sz w:val="32"/>
          <w:szCs w:val="32"/>
        </w:rPr>
        <w:t>万元，预决算差异率</w:t>
      </w:r>
      <w:r>
        <w:rPr>
          <w:rFonts w:ascii="仿宋_GB2312" w:eastAsia="仿宋_GB2312" w:hint="eastAsia"/>
          <w:sz w:val="32"/>
          <w:szCs w:val="32"/>
          <w:lang w:val="zh-CN"/>
        </w:rPr>
        <w:t>-52.07%</w:t>
      </w:r>
      <w:r>
        <w:rPr>
          <w:rFonts w:ascii="仿宋_GB2312" w:eastAsia="仿宋_GB2312" w:hint="eastAsia"/>
          <w:sz w:val="32"/>
          <w:szCs w:val="32"/>
        </w:rPr>
        <w:t>，主要原因是：单位本年人员减少，实际人员工资、津补贴等人员经费小于年初预算安排金额。</w:t>
      </w:r>
    </w:p>
    <w:p w14:paraId="67478AE2" w14:textId="77777777" w:rsidR="008F66FF"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3EA7E960" w14:textId="77777777" w:rsidR="008F66FF"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lastRenderedPageBreak/>
        <w:t>1.一般公共服务支出（类）</w:t>
      </w:r>
      <w:r>
        <w:rPr>
          <w:rFonts w:ascii="仿宋_GB2312" w:eastAsia="仿宋_GB2312" w:hint="eastAsia"/>
          <w:kern w:val="2"/>
          <w:sz w:val="32"/>
          <w:szCs w:val="32"/>
          <w:lang w:val="zh-CN"/>
        </w:rPr>
        <w:t>788.73</w:t>
      </w:r>
      <w:r>
        <w:rPr>
          <w:rFonts w:ascii="仿宋_GB2312" w:eastAsia="仿宋_GB2312"/>
          <w:kern w:val="2"/>
          <w:sz w:val="32"/>
          <w:szCs w:val="32"/>
          <w:lang w:val="zh-CN"/>
        </w:rPr>
        <w:t>万元，占</w:t>
      </w:r>
      <w:r>
        <w:rPr>
          <w:rFonts w:ascii="仿宋_GB2312" w:eastAsia="仿宋_GB2312" w:hint="eastAsia"/>
          <w:kern w:val="2"/>
          <w:sz w:val="32"/>
          <w:szCs w:val="32"/>
          <w:lang w:val="zh-CN"/>
        </w:rPr>
        <w:t>99.94%</w:t>
      </w:r>
      <w:r>
        <w:rPr>
          <w:rFonts w:ascii="仿宋_GB2312" w:eastAsia="仿宋_GB2312"/>
          <w:kern w:val="2"/>
          <w:sz w:val="32"/>
          <w:szCs w:val="32"/>
          <w:lang w:val="zh-CN"/>
        </w:rPr>
        <w:t>；</w:t>
      </w:r>
    </w:p>
    <w:p w14:paraId="4AB0E995" w14:textId="77777777" w:rsidR="008F66FF"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Ansi="仿宋_GB2312" w:cs="仿宋_GB2312" w:hint="eastAsia"/>
          <w:kern w:val="2"/>
          <w:sz w:val="32"/>
          <w:szCs w:val="32"/>
          <w:lang w:val="zh-CN"/>
        </w:rPr>
        <w:t>2.农林水支出（类）0.50万元，占</w:t>
      </w:r>
      <w:r>
        <w:rPr>
          <w:rFonts w:ascii="仿宋_GB2312" w:eastAsia="仿宋_GB2312" w:hint="eastAsia"/>
          <w:kern w:val="2"/>
          <w:sz w:val="32"/>
          <w:szCs w:val="32"/>
          <w:lang w:val="zh-CN"/>
        </w:rPr>
        <w:t>0.06%。</w:t>
      </w:r>
    </w:p>
    <w:p w14:paraId="7FFDCD92" w14:textId="77777777" w:rsidR="008F66FF"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46C44F14" w14:textId="77777777" w:rsidR="008F66F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1.农林水支出（类）水利（款）其他水利支出（项）:支出决算数为0.50万元，比上年决算增加0.50万元，增长100%，主要原因是：</w:t>
      </w:r>
      <w:r>
        <w:rPr>
          <w:rFonts w:eastAsia="仿宋_GB2312" w:hint="eastAsia"/>
          <w:sz w:val="32"/>
          <w:szCs w:val="32"/>
        </w:rPr>
        <w:t>单位本年</w:t>
      </w:r>
      <w:r>
        <w:rPr>
          <w:rFonts w:eastAsia="仿宋_GB2312"/>
          <w:sz w:val="32"/>
          <w:szCs w:val="32"/>
        </w:rPr>
        <w:t>增加</w:t>
      </w:r>
      <w:r>
        <w:rPr>
          <w:rFonts w:eastAsia="仿宋_GB2312" w:hint="eastAsia"/>
          <w:sz w:val="32"/>
          <w:szCs w:val="32"/>
        </w:rPr>
        <w:t>涉水企业检测费</w:t>
      </w:r>
      <w:r>
        <w:rPr>
          <w:rFonts w:ascii="仿宋_GB2312" w:eastAsia="仿宋_GB2312" w:hAnsi="仿宋_GB2312" w:cs="仿宋_GB2312" w:hint="eastAsia"/>
          <w:sz w:val="32"/>
          <w:szCs w:val="32"/>
          <w:lang w:val="zh-CN"/>
        </w:rPr>
        <w:t>。</w:t>
      </w:r>
    </w:p>
    <w:p w14:paraId="741A819D" w14:textId="77777777" w:rsidR="008F66FF" w:rsidRDefault="00000000">
      <w:pPr>
        <w:ind w:firstLineChars="200" w:firstLine="640"/>
        <w:rPr>
          <w:rFonts w:eastAsia="仿宋_GB2312"/>
          <w:sz w:val="32"/>
          <w:szCs w:val="32"/>
          <w:lang w:val="zh-CN"/>
        </w:rPr>
      </w:pPr>
      <w:r>
        <w:rPr>
          <w:rFonts w:ascii="仿宋_GB2312" w:eastAsia="仿宋_GB2312" w:hAnsi="仿宋_GB2312" w:cs="仿宋_GB2312" w:hint="eastAsia"/>
          <w:sz w:val="32"/>
          <w:szCs w:val="32"/>
        </w:rPr>
        <w:t>2.一般公共服务支出（类）政府办公厅（室）及相关机构事务（款）行政运行（项）:支出决算数为788.73万元，比上年决算增加50.42万元，增长6.83%，主要原因是：</w:t>
      </w:r>
      <w:r>
        <w:rPr>
          <w:rFonts w:eastAsia="仿宋_GB2312"/>
          <w:sz w:val="32"/>
          <w:szCs w:val="32"/>
          <w:lang w:val="zh-CN"/>
        </w:rPr>
        <w:t>2023</w:t>
      </w:r>
      <w:r>
        <w:rPr>
          <w:rFonts w:eastAsia="仿宋_GB2312"/>
          <w:sz w:val="32"/>
          <w:szCs w:val="32"/>
          <w:lang w:val="zh-CN"/>
        </w:rPr>
        <w:t>年增加了安全检查费，编制</w:t>
      </w:r>
      <w:proofErr w:type="gramStart"/>
      <w:r>
        <w:rPr>
          <w:rFonts w:eastAsia="仿宋_GB2312"/>
          <w:sz w:val="32"/>
          <w:szCs w:val="32"/>
          <w:lang w:val="zh-CN"/>
        </w:rPr>
        <w:t>化工园</w:t>
      </w:r>
      <w:proofErr w:type="gramEnd"/>
      <w:r>
        <w:rPr>
          <w:rFonts w:eastAsia="仿宋_GB2312"/>
          <w:sz w:val="32"/>
          <w:szCs w:val="32"/>
          <w:lang w:val="zh-CN"/>
        </w:rPr>
        <w:t>认定相关材料费用</w:t>
      </w:r>
      <w:r>
        <w:rPr>
          <w:rFonts w:ascii="仿宋_GB2312" w:eastAsia="仿宋_GB2312" w:hAnsi="仿宋_GB2312" w:cs="仿宋_GB2312" w:hint="eastAsia"/>
          <w:sz w:val="32"/>
          <w:szCs w:val="32"/>
          <w:lang w:val="zh-CN"/>
        </w:rPr>
        <w:t>。</w:t>
      </w:r>
    </w:p>
    <w:p w14:paraId="37EB4B96" w14:textId="6A6C0491" w:rsidR="008F66F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3.社会保障和就业支出（类）行政事业单位养老支出（款）机关事业单位基本养老保险缴费支出（项）:支出决算数为0.00万元，比上年决算减少35.66万元，下降100%，主要原因是：</w:t>
      </w:r>
      <w:r w:rsidR="00FF6E59">
        <w:rPr>
          <w:rFonts w:ascii="仿宋_GB2312" w:eastAsia="仿宋_GB2312" w:hAnsi="仿宋_GB2312" w:cs="仿宋_GB2312" w:hint="eastAsia"/>
          <w:sz w:val="32"/>
          <w:szCs w:val="32"/>
        </w:rPr>
        <w:t>科目调整，</w:t>
      </w:r>
      <w:r w:rsidR="00FF6E59" w:rsidRPr="00FF6E59">
        <w:rPr>
          <w:rFonts w:ascii="仿宋_GB2312" w:eastAsia="仿宋_GB2312" w:hAnsi="仿宋_GB2312" w:cs="仿宋_GB2312" w:hint="eastAsia"/>
          <w:sz w:val="32"/>
          <w:szCs w:val="32"/>
          <w:lang w:val="zh-CN"/>
        </w:rPr>
        <w:t>养老保险缴费</w:t>
      </w:r>
      <w:r w:rsidR="00B1769F">
        <w:rPr>
          <w:rFonts w:ascii="仿宋_GB2312" w:eastAsia="仿宋_GB2312" w:hAnsi="仿宋_GB2312" w:cs="仿宋_GB2312" w:hint="eastAsia"/>
          <w:sz w:val="32"/>
          <w:szCs w:val="32"/>
          <w:lang w:val="zh-CN"/>
        </w:rPr>
        <w:t>调整</w:t>
      </w:r>
      <w:proofErr w:type="gramStart"/>
      <w:r w:rsidR="00B1769F">
        <w:rPr>
          <w:rFonts w:ascii="仿宋_GB2312" w:eastAsia="仿宋_GB2312" w:hAnsi="仿宋_GB2312" w:cs="仿宋_GB2312" w:hint="eastAsia"/>
          <w:sz w:val="32"/>
          <w:szCs w:val="32"/>
          <w:lang w:val="zh-CN"/>
        </w:rPr>
        <w:t>至</w:t>
      </w:r>
      <w:r w:rsidR="00B1769F" w:rsidRPr="00B1769F">
        <w:rPr>
          <w:rFonts w:ascii="仿宋_GB2312" w:eastAsia="仿宋_GB2312" w:hAnsi="仿宋_GB2312" w:cs="仿宋_GB2312" w:hint="eastAsia"/>
          <w:sz w:val="32"/>
          <w:szCs w:val="32"/>
          <w:lang w:val="zh-CN"/>
        </w:rPr>
        <w:t>行政</w:t>
      </w:r>
      <w:proofErr w:type="gramEnd"/>
      <w:r w:rsidR="00B1769F" w:rsidRPr="00B1769F">
        <w:rPr>
          <w:rFonts w:ascii="仿宋_GB2312" w:eastAsia="仿宋_GB2312" w:hAnsi="仿宋_GB2312" w:cs="仿宋_GB2312" w:hint="eastAsia"/>
          <w:sz w:val="32"/>
          <w:szCs w:val="32"/>
          <w:lang w:val="zh-CN"/>
        </w:rPr>
        <w:t>运行</w:t>
      </w:r>
      <w:r w:rsidR="00B1769F">
        <w:rPr>
          <w:rFonts w:ascii="仿宋_GB2312" w:eastAsia="仿宋_GB2312" w:hAnsi="仿宋_GB2312" w:cs="仿宋_GB2312" w:hint="eastAsia"/>
          <w:sz w:val="32"/>
          <w:szCs w:val="32"/>
          <w:lang w:val="zh-CN"/>
        </w:rPr>
        <w:t>科目</w:t>
      </w:r>
      <w:r>
        <w:rPr>
          <w:rFonts w:ascii="仿宋_GB2312" w:eastAsia="仿宋_GB2312" w:hAnsi="仿宋_GB2312" w:cs="仿宋_GB2312" w:hint="eastAsia"/>
          <w:sz w:val="32"/>
          <w:szCs w:val="32"/>
          <w:lang w:val="zh-CN"/>
        </w:rPr>
        <w:t>。</w:t>
      </w:r>
    </w:p>
    <w:p w14:paraId="58BF9487" w14:textId="77777777" w:rsidR="008F66F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48B1F37B" w14:textId="77777777" w:rsidR="008F66FF"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788.73万元，其中：人员经费390.34万元，包括：基本工资、津贴补贴、奖金、机关事业单位基本养老保险缴费、职工基本医疗保险缴费、公务员医疗补助缴费、其他社会保障缴费、住房公积金、生活补助、奖励金。</w:t>
      </w:r>
    </w:p>
    <w:p w14:paraId="6DD699DC" w14:textId="77777777" w:rsidR="008F66FF"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公用经费398.39万元，包括：办公费、印刷费、咨询费、手续费、水费、电费、邮电费、取暖费、物业管理费、</w:t>
      </w:r>
      <w:r>
        <w:rPr>
          <w:rFonts w:ascii="仿宋_GB2312" w:eastAsia="仿宋_GB2312" w:hint="eastAsia"/>
          <w:sz w:val="32"/>
          <w:szCs w:val="32"/>
        </w:rPr>
        <w:lastRenderedPageBreak/>
        <w:t>差旅费、维修（护）费、租赁费、劳务费、委托业务费、工会经费、福利费、公务用车运行维护费、其他交通费用、其他商品和服务支出、办公设备购置</w:t>
      </w:r>
      <w:r>
        <w:rPr>
          <w:rFonts w:ascii="仿宋_GB2312" w:eastAsia="仿宋_GB2312" w:hAnsi="宋体" w:cs="宋体" w:hint="eastAsia"/>
          <w:kern w:val="0"/>
          <w:sz w:val="32"/>
          <w:szCs w:val="32"/>
        </w:rPr>
        <w:t>。</w:t>
      </w:r>
    </w:p>
    <w:p w14:paraId="5CD98781" w14:textId="77777777" w:rsidR="008F66F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20304000" w14:textId="77777777" w:rsidR="008F66F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“三公”经费支出17.50万元，</w:t>
      </w:r>
      <w:r>
        <w:rPr>
          <w:rFonts w:ascii="仿宋_GB2312" w:eastAsia="仿宋_GB2312" w:hint="eastAsia"/>
          <w:sz w:val="32"/>
          <w:szCs w:val="32"/>
        </w:rPr>
        <w:t>比上年</w:t>
      </w:r>
      <w:r>
        <w:rPr>
          <w:rFonts w:ascii="仿宋_GB2312" w:eastAsia="仿宋_GB2312" w:hint="eastAsia"/>
          <w:sz w:val="32"/>
          <w:szCs w:val="32"/>
          <w:lang w:val="zh-CN"/>
        </w:rPr>
        <w:t>减少3.18万元，</w:t>
      </w:r>
      <w:r>
        <w:rPr>
          <w:rFonts w:ascii="仿宋_GB2312" w:eastAsia="仿宋_GB2312" w:hint="eastAsia"/>
          <w:sz w:val="32"/>
          <w:szCs w:val="32"/>
        </w:rPr>
        <w:t>下降15.38%,</w:t>
      </w:r>
      <w:r>
        <w:rPr>
          <w:rFonts w:ascii="仿宋_GB2312" w:eastAsia="仿宋_GB2312" w:hint="eastAsia"/>
          <w:sz w:val="32"/>
          <w:szCs w:val="32"/>
          <w:lang w:val="zh-CN"/>
        </w:rPr>
        <w:t>主要原因是：</w:t>
      </w:r>
      <w:r>
        <w:rPr>
          <w:rFonts w:ascii="仿宋_GB2312" w:eastAsia="仿宋_GB2312"/>
          <w:sz w:val="32"/>
          <w:szCs w:val="32"/>
          <w:lang w:val="zh-CN"/>
        </w:rPr>
        <w:t>车辆出行减少，减少车辆维修维护费、燃油费等</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Ansi="仿宋_GB2312" w:cs="仿宋_GB2312" w:hint="eastAsia"/>
          <w:sz w:val="32"/>
          <w:szCs w:val="32"/>
          <w:lang w:val="zh-CN"/>
        </w:rPr>
        <w:t>单位本年无此项经费</w:t>
      </w:r>
      <w:r>
        <w:rPr>
          <w:rFonts w:ascii="仿宋_GB2312" w:eastAsia="仿宋_GB2312" w:hint="eastAsia"/>
          <w:sz w:val="32"/>
          <w:szCs w:val="32"/>
          <w:lang w:val="zh-CN"/>
        </w:rPr>
        <w:t>；公务用车购置及运行维护费支出17.50万元，占100.00%，比上年减少3.18万元，</w:t>
      </w:r>
      <w:r>
        <w:rPr>
          <w:rFonts w:ascii="仿宋_GB2312" w:eastAsia="仿宋_GB2312" w:hint="eastAsia"/>
          <w:sz w:val="32"/>
          <w:szCs w:val="32"/>
        </w:rPr>
        <w:t>下降15.38%,</w:t>
      </w:r>
      <w:r>
        <w:rPr>
          <w:rFonts w:ascii="仿宋_GB2312" w:eastAsia="仿宋_GB2312" w:hint="eastAsia"/>
          <w:sz w:val="32"/>
          <w:szCs w:val="32"/>
          <w:lang w:val="zh-CN"/>
        </w:rPr>
        <w:t>主要原因是：</w:t>
      </w:r>
      <w:r>
        <w:rPr>
          <w:rFonts w:ascii="仿宋_GB2312" w:eastAsia="仿宋_GB2312"/>
          <w:sz w:val="32"/>
          <w:szCs w:val="32"/>
          <w:lang w:val="zh-CN"/>
        </w:rPr>
        <w:t>车辆出行减少，减少车辆维修维护费、燃油费等</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Pr>
          <w:rFonts w:ascii="仿宋_GB2312" w:eastAsia="仿宋_GB2312" w:hAnsi="仿宋_GB2312" w:cs="仿宋_GB2312" w:hint="eastAsia"/>
          <w:sz w:val="32"/>
          <w:szCs w:val="32"/>
          <w:lang w:val="zh-CN"/>
        </w:rPr>
        <w:t>单位本年无此项经费</w:t>
      </w:r>
      <w:r>
        <w:rPr>
          <w:rFonts w:ascii="仿宋_GB2312" w:eastAsia="仿宋_GB2312" w:hint="eastAsia"/>
          <w:sz w:val="32"/>
          <w:szCs w:val="32"/>
          <w:lang w:val="zh-CN"/>
        </w:rPr>
        <w:t>。</w:t>
      </w:r>
    </w:p>
    <w:p w14:paraId="7613F532" w14:textId="77777777" w:rsidR="008F66F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76B27E04" w14:textId="77777777" w:rsidR="008F66F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因公出国（境）费支出0.00万元，开支内容包括单位本年无此项经费。单位全年安排的因公出国（境）团组0个，因公出国（境）0人次。</w:t>
      </w:r>
    </w:p>
    <w:p w14:paraId="38994D39" w14:textId="22D58748" w:rsidR="008F66FF"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17.50万元，其中：公务用车购置费0.00万元，公务用车运行维护费17.50万元。公务用车运行维护费开支内容包括公务用车燃油费、车辆维修维护费、保险费、过路费等。公务用车购置数0辆，公务用</w:t>
      </w:r>
      <w:r>
        <w:rPr>
          <w:rFonts w:ascii="仿宋_GB2312" w:eastAsia="仿宋_GB2312" w:hint="eastAsia"/>
          <w:sz w:val="32"/>
          <w:szCs w:val="32"/>
          <w:lang w:val="zh-CN"/>
        </w:rPr>
        <w:lastRenderedPageBreak/>
        <w:t>车保有量8辆。国有资产占用情况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8辆，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B7599A" w:rsidRPr="00B7599A">
        <w:rPr>
          <w:rFonts w:ascii="仿宋_GB2312" w:eastAsia="仿宋_GB2312" w:hint="eastAsia"/>
          <w:sz w:val="32"/>
          <w:szCs w:val="32"/>
          <w:lang w:val="zh-CN"/>
        </w:rPr>
        <w:t>本单位固定资产车辆与公务用车保有量一致无差异</w:t>
      </w:r>
      <w:r>
        <w:rPr>
          <w:rFonts w:ascii="仿宋_GB2312" w:eastAsia="仿宋_GB2312" w:hint="eastAsia"/>
          <w:sz w:val="32"/>
          <w:szCs w:val="32"/>
          <w:lang w:val="zh-CN"/>
        </w:rPr>
        <w:t>。</w:t>
      </w:r>
    </w:p>
    <w:p w14:paraId="6C346197" w14:textId="77777777" w:rsidR="008F66FF"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公务接待费0.00万元，开支内容包括单位本年无此项经费。单位全年安排的国内公务接待0批次，0人次。</w:t>
      </w:r>
    </w:p>
    <w:p w14:paraId="3090CE8D" w14:textId="77777777" w:rsidR="008F66FF" w:rsidRDefault="00000000">
      <w:pPr>
        <w:ind w:firstLineChars="200" w:firstLine="640"/>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预算数17.50万元，决算数17.50万元，预决算差异率0.00%，主要原因是：严格按预算执行，预决算对比无差异。其中：因公出国（境）费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预算数17.50万元，决算数17.50万元，预决算差异率0.00%，主要原因是：</w:t>
      </w:r>
      <w:r>
        <w:rPr>
          <w:rFonts w:ascii="仿宋_GB2312" w:eastAsia="仿宋_GB2312"/>
          <w:sz w:val="32"/>
          <w:szCs w:val="32"/>
          <w:lang w:val="zh-CN"/>
        </w:rPr>
        <w:t>严格按预算执行，预决算对比无差异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w:t>
      </w:r>
    </w:p>
    <w:p w14:paraId="3E50B1E4" w14:textId="77777777" w:rsidR="008F66FF"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38C55A49" w14:textId="77777777" w:rsidR="008F66F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2023年度政府性基金预算</w:t>
      </w:r>
      <w:r>
        <w:rPr>
          <w:rFonts w:ascii="仿宋_GB2312" w:eastAsia="仿宋_GB2312" w:hAnsi="仿宋_GB2312" w:cs="仿宋_GB2312" w:hint="eastAsia"/>
          <w:sz w:val="32"/>
          <w:szCs w:val="32"/>
        </w:rPr>
        <w:t>财政拨款</w:t>
      </w:r>
      <w:r>
        <w:rPr>
          <w:rFonts w:ascii="仿宋_GB2312" w:eastAsia="仿宋_GB2312" w:hAnsi="仿宋_GB2312" w:cs="仿宋_GB2312" w:hint="eastAsia"/>
          <w:sz w:val="32"/>
          <w:szCs w:val="32"/>
          <w:lang w:val="zh-CN"/>
        </w:rPr>
        <w:t>收入</w:t>
      </w:r>
      <w:r>
        <w:rPr>
          <w:rFonts w:ascii="仿宋_GB2312" w:eastAsia="仿宋_GB2312" w:hAnsi="仿宋_GB2312" w:cs="仿宋_GB2312" w:hint="eastAsia"/>
          <w:sz w:val="32"/>
          <w:szCs w:val="32"/>
        </w:rPr>
        <w:t>总计1,300.00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其中：年初结转和结余0.00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本年收入1,300.00</w:t>
      </w:r>
      <w:r>
        <w:rPr>
          <w:rFonts w:ascii="仿宋_GB2312" w:eastAsia="仿宋_GB2312" w:hAnsi="仿宋_GB2312" w:cs="仿宋_GB2312" w:hint="eastAsia"/>
          <w:sz w:val="32"/>
          <w:szCs w:val="32"/>
          <w:lang w:val="zh-CN"/>
        </w:rPr>
        <w:t>万元。政府性基金预算财政拨款支出</w:t>
      </w:r>
      <w:r>
        <w:rPr>
          <w:rFonts w:ascii="仿宋_GB2312" w:eastAsia="仿宋_GB2312" w:hAnsi="仿宋_GB2312" w:cs="仿宋_GB2312" w:hint="eastAsia"/>
          <w:sz w:val="32"/>
          <w:szCs w:val="32"/>
        </w:rPr>
        <w:t>总计1,300.00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其中：年末结转和结余0.00</w:t>
      </w:r>
      <w:r>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rPr>
        <w:t>本年支出1,300.00</w:t>
      </w:r>
      <w:r>
        <w:rPr>
          <w:rFonts w:ascii="仿宋_GB2312" w:eastAsia="仿宋_GB2312" w:hAnsi="仿宋_GB2312" w:cs="仿宋_GB2312" w:hint="eastAsia"/>
          <w:sz w:val="32"/>
          <w:szCs w:val="32"/>
          <w:lang w:val="zh-CN"/>
        </w:rPr>
        <w:t>万元。</w:t>
      </w:r>
    </w:p>
    <w:p w14:paraId="06256FED" w14:textId="77777777" w:rsidR="008F66FF"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lastRenderedPageBreak/>
        <w:t>政府性基金预算财政拨款</w:t>
      </w:r>
      <w:r>
        <w:rPr>
          <w:rFonts w:ascii="仿宋_GB2312" w:eastAsia="仿宋_GB2312" w:hAnsi="仿宋_GB2312" w:cs="仿宋_GB2312" w:hint="eastAsia"/>
          <w:sz w:val="32"/>
          <w:szCs w:val="32"/>
        </w:rPr>
        <w:t>收入支出</w:t>
      </w:r>
      <w:r>
        <w:rPr>
          <w:rFonts w:ascii="仿宋_GB2312" w:eastAsia="仿宋_GB2312" w:hAnsi="仿宋_GB2312" w:cs="仿宋_GB2312" w:hint="eastAsia"/>
          <w:sz w:val="32"/>
          <w:szCs w:val="32"/>
          <w:lang w:val="zh-CN"/>
        </w:rPr>
        <w:t>与上年相比，减少6,700.00万元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下降83.75%</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主要原因是：</w:t>
      </w:r>
      <w:r>
        <w:rPr>
          <w:rFonts w:eastAsia="仿宋_GB2312"/>
          <w:sz w:val="32"/>
          <w:szCs w:val="32"/>
          <w:lang w:val="zh-CN"/>
        </w:rPr>
        <w:t>2023</w:t>
      </w:r>
      <w:r>
        <w:rPr>
          <w:rFonts w:eastAsia="仿宋_GB2312"/>
          <w:sz w:val="32"/>
          <w:szCs w:val="32"/>
          <w:lang w:val="zh-CN"/>
        </w:rPr>
        <w:t>年</w:t>
      </w:r>
      <w:proofErr w:type="gramStart"/>
      <w:r>
        <w:rPr>
          <w:rFonts w:eastAsia="仿宋_GB2312"/>
          <w:sz w:val="32"/>
          <w:szCs w:val="32"/>
          <w:lang w:val="zh-CN"/>
        </w:rPr>
        <w:t>化工园</w:t>
      </w:r>
      <w:proofErr w:type="gramEnd"/>
      <w:r>
        <w:rPr>
          <w:rFonts w:eastAsia="仿宋_GB2312"/>
          <w:sz w:val="32"/>
          <w:szCs w:val="32"/>
          <w:lang w:val="zh-CN"/>
        </w:rPr>
        <w:t>二期基础设施建设项目，东</w:t>
      </w:r>
      <w:proofErr w:type="gramStart"/>
      <w:r>
        <w:rPr>
          <w:rFonts w:eastAsia="仿宋_GB2312"/>
          <w:sz w:val="32"/>
          <w:szCs w:val="32"/>
          <w:lang w:val="zh-CN"/>
        </w:rPr>
        <w:t>凯物流园</w:t>
      </w:r>
      <w:proofErr w:type="gramEnd"/>
      <w:r>
        <w:rPr>
          <w:rFonts w:eastAsia="仿宋_GB2312"/>
          <w:sz w:val="32"/>
          <w:szCs w:val="32"/>
          <w:lang w:val="zh-CN"/>
        </w:rPr>
        <w:t>项目资金减少</w:t>
      </w:r>
      <w:r>
        <w:rPr>
          <w:rFonts w:ascii="仿宋_GB2312" w:eastAsia="仿宋_GB2312" w:hAnsi="仿宋_GB2312" w:cs="仿宋_GB2312" w:hint="eastAsia"/>
          <w:sz w:val="32"/>
          <w:szCs w:val="32"/>
          <w:lang w:val="zh-CN"/>
        </w:rPr>
        <w:t>。与年初预算相比</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lang w:val="zh-CN"/>
        </w:rPr>
        <w:t>年初预算数</w:t>
      </w:r>
      <w:r>
        <w:rPr>
          <w:rFonts w:ascii="仿宋_GB2312" w:eastAsia="仿宋_GB2312" w:hAnsi="仿宋_GB2312" w:cs="仿宋_GB2312" w:hint="eastAsia"/>
          <w:sz w:val="32"/>
          <w:szCs w:val="32"/>
        </w:rPr>
        <w:t>0.00</w:t>
      </w:r>
      <w:r>
        <w:rPr>
          <w:rFonts w:ascii="仿宋_GB2312" w:eastAsia="仿宋_GB2312" w:hAnsi="仿宋_GB2312" w:cs="仿宋_GB2312" w:hint="eastAsia"/>
          <w:sz w:val="32"/>
          <w:szCs w:val="32"/>
          <w:lang w:val="zh-CN"/>
        </w:rPr>
        <w:t>万元，决算数</w:t>
      </w:r>
      <w:r>
        <w:rPr>
          <w:rFonts w:ascii="仿宋_GB2312" w:eastAsia="仿宋_GB2312" w:hAnsi="仿宋_GB2312" w:cs="仿宋_GB2312" w:hint="eastAsia"/>
          <w:sz w:val="32"/>
          <w:szCs w:val="32"/>
        </w:rPr>
        <w:t>1,300.00</w:t>
      </w:r>
      <w:r>
        <w:rPr>
          <w:rFonts w:ascii="仿宋_GB2312" w:eastAsia="仿宋_GB2312" w:hAnsi="仿宋_GB2312" w:cs="仿宋_GB2312" w:hint="eastAsia"/>
          <w:sz w:val="32"/>
          <w:szCs w:val="32"/>
          <w:lang w:val="zh-CN"/>
        </w:rPr>
        <w:t>万元，预决算差异率100.00%，主要原因是：年中追加</w:t>
      </w:r>
      <w:proofErr w:type="gramStart"/>
      <w:r>
        <w:rPr>
          <w:rFonts w:eastAsia="仿宋_GB2312"/>
          <w:sz w:val="32"/>
          <w:szCs w:val="32"/>
          <w:lang w:val="zh-CN"/>
        </w:rPr>
        <w:t>化工园</w:t>
      </w:r>
      <w:proofErr w:type="gramEnd"/>
      <w:r>
        <w:rPr>
          <w:rFonts w:eastAsia="仿宋_GB2312"/>
          <w:sz w:val="32"/>
          <w:szCs w:val="32"/>
          <w:lang w:val="zh-CN"/>
        </w:rPr>
        <w:t>二期基础设施建设项目，东</w:t>
      </w:r>
      <w:proofErr w:type="gramStart"/>
      <w:r>
        <w:rPr>
          <w:rFonts w:eastAsia="仿宋_GB2312"/>
          <w:sz w:val="32"/>
          <w:szCs w:val="32"/>
          <w:lang w:val="zh-CN"/>
        </w:rPr>
        <w:t>凯物流园</w:t>
      </w:r>
      <w:proofErr w:type="gramEnd"/>
      <w:r>
        <w:rPr>
          <w:rFonts w:eastAsia="仿宋_GB2312"/>
          <w:sz w:val="32"/>
          <w:szCs w:val="32"/>
          <w:lang w:val="zh-CN"/>
        </w:rPr>
        <w:t>项目</w:t>
      </w:r>
      <w:r>
        <w:rPr>
          <w:rFonts w:eastAsia="仿宋_GB2312" w:hint="eastAsia"/>
          <w:sz w:val="32"/>
          <w:szCs w:val="32"/>
          <w:lang w:val="zh-CN"/>
        </w:rPr>
        <w:t>预算</w:t>
      </w:r>
      <w:r>
        <w:rPr>
          <w:rFonts w:ascii="仿宋_GB2312" w:eastAsia="仿宋_GB2312" w:hAnsi="仿宋_GB2312" w:cs="仿宋_GB2312" w:hint="eastAsia"/>
          <w:sz w:val="32"/>
          <w:szCs w:val="32"/>
          <w:lang w:val="zh-CN"/>
        </w:rPr>
        <w:t>。</w:t>
      </w:r>
    </w:p>
    <w:p w14:paraId="65437C8F" w14:textId="77777777" w:rsidR="008F66FF"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政府性基金预算财政拨款支出1,300.00万元。</w:t>
      </w:r>
    </w:p>
    <w:p w14:paraId="690E7342" w14:textId="77777777" w:rsidR="008F66F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1.其他支出（类）其他政府性基金及对应专项债务收入安排的支出（款）其他地方自行试点项目收益专项债券收入安排的支出（项）:支出决算数为1,300.00</w:t>
      </w:r>
      <w:r w:rsidRPr="00E27CD4">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lang w:val="zh-CN"/>
        </w:rPr>
        <w:t>，比上年决算</w:t>
      </w:r>
      <w:r w:rsidRPr="00E27CD4">
        <w:rPr>
          <w:rFonts w:ascii="仿宋_GB2312" w:eastAsia="仿宋_GB2312" w:hAnsi="仿宋_GB2312" w:cs="仿宋_GB2312" w:hint="eastAsia"/>
          <w:sz w:val="32"/>
          <w:szCs w:val="32"/>
          <w:lang w:val="zh-CN"/>
        </w:rPr>
        <w:t>减少</w:t>
      </w:r>
      <w:r>
        <w:rPr>
          <w:rFonts w:ascii="仿宋_GB2312" w:eastAsia="仿宋_GB2312" w:hAnsi="仿宋_GB2312" w:cs="仿宋_GB2312" w:hint="eastAsia"/>
          <w:sz w:val="32"/>
          <w:szCs w:val="32"/>
          <w:lang w:val="zh-CN"/>
        </w:rPr>
        <w:t>6,700.00</w:t>
      </w:r>
      <w:r w:rsidRPr="00E27CD4">
        <w:rPr>
          <w:rFonts w:ascii="仿宋_GB2312" w:eastAsia="仿宋_GB2312" w:hAnsi="仿宋_GB2312" w:cs="仿宋_GB2312" w:hint="eastAsia"/>
          <w:sz w:val="32"/>
          <w:szCs w:val="32"/>
          <w:lang w:val="zh-CN"/>
        </w:rPr>
        <w:t>万元</w:t>
      </w:r>
      <w:r>
        <w:rPr>
          <w:rFonts w:ascii="仿宋_GB2312" w:eastAsia="仿宋_GB2312" w:hAnsi="仿宋_GB2312" w:cs="仿宋_GB2312" w:hint="eastAsia"/>
          <w:sz w:val="32"/>
          <w:szCs w:val="32"/>
          <w:lang w:val="zh-CN"/>
        </w:rPr>
        <w:t>，</w:t>
      </w:r>
      <w:r w:rsidRPr="00E27CD4">
        <w:rPr>
          <w:rFonts w:ascii="仿宋_GB2312" w:eastAsia="仿宋_GB2312" w:hAnsi="仿宋_GB2312" w:cs="仿宋_GB2312" w:hint="eastAsia"/>
          <w:sz w:val="32"/>
          <w:szCs w:val="32"/>
          <w:lang w:val="zh-CN"/>
        </w:rPr>
        <w:t>下降</w:t>
      </w:r>
      <w:r>
        <w:rPr>
          <w:rFonts w:ascii="仿宋_GB2312" w:eastAsia="仿宋_GB2312" w:hAnsi="仿宋_GB2312" w:cs="仿宋_GB2312" w:hint="eastAsia"/>
          <w:sz w:val="32"/>
          <w:szCs w:val="32"/>
          <w:lang w:val="zh-CN"/>
        </w:rPr>
        <w:t>83.75%，主要原因是：</w:t>
      </w:r>
      <w:r w:rsidRPr="00E27CD4">
        <w:rPr>
          <w:rFonts w:ascii="仿宋_GB2312" w:eastAsia="仿宋_GB2312" w:hAnsi="仿宋_GB2312" w:cs="仿宋_GB2312"/>
          <w:sz w:val="32"/>
          <w:szCs w:val="32"/>
          <w:lang w:val="zh-CN"/>
        </w:rPr>
        <w:t>2023年</w:t>
      </w:r>
      <w:proofErr w:type="gramStart"/>
      <w:r w:rsidRPr="00E27CD4">
        <w:rPr>
          <w:rFonts w:ascii="仿宋_GB2312" w:eastAsia="仿宋_GB2312" w:hAnsi="仿宋_GB2312" w:cs="仿宋_GB2312"/>
          <w:sz w:val="32"/>
          <w:szCs w:val="32"/>
          <w:lang w:val="zh-CN"/>
        </w:rPr>
        <w:t>化工园</w:t>
      </w:r>
      <w:proofErr w:type="gramEnd"/>
      <w:r w:rsidRPr="00E27CD4">
        <w:rPr>
          <w:rFonts w:ascii="仿宋_GB2312" w:eastAsia="仿宋_GB2312" w:hAnsi="仿宋_GB2312" w:cs="仿宋_GB2312"/>
          <w:sz w:val="32"/>
          <w:szCs w:val="32"/>
          <w:lang w:val="zh-CN"/>
        </w:rPr>
        <w:t>二期基础设施建设项目，东</w:t>
      </w:r>
      <w:proofErr w:type="gramStart"/>
      <w:r w:rsidRPr="00E27CD4">
        <w:rPr>
          <w:rFonts w:ascii="仿宋_GB2312" w:eastAsia="仿宋_GB2312" w:hAnsi="仿宋_GB2312" w:cs="仿宋_GB2312"/>
          <w:sz w:val="32"/>
          <w:szCs w:val="32"/>
          <w:lang w:val="zh-CN"/>
        </w:rPr>
        <w:t>凯物流园</w:t>
      </w:r>
      <w:proofErr w:type="gramEnd"/>
      <w:r w:rsidRPr="00E27CD4">
        <w:rPr>
          <w:rFonts w:ascii="仿宋_GB2312" w:eastAsia="仿宋_GB2312" w:hAnsi="仿宋_GB2312" w:cs="仿宋_GB2312"/>
          <w:sz w:val="32"/>
          <w:szCs w:val="32"/>
          <w:lang w:val="zh-CN"/>
        </w:rPr>
        <w:t>项目资金减少</w:t>
      </w:r>
      <w:r>
        <w:rPr>
          <w:rFonts w:ascii="仿宋_GB2312" w:eastAsia="仿宋_GB2312" w:hAnsi="仿宋_GB2312" w:cs="仿宋_GB2312" w:hint="eastAsia"/>
          <w:sz w:val="32"/>
          <w:szCs w:val="32"/>
          <w:lang w:val="zh-CN"/>
        </w:rPr>
        <w:t>。</w:t>
      </w:r>
    </w:p>
    <w:p w14:paraId="6A6887BC" w14:textId="77777777" w:rsidR="008F66FF"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472C328E" w14:textId="77777777" w:rsidR="008F66FF"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059C43B6" w14:textId="77777777" w:rsidR="008F66FF" w:rsidRDefault="00000000">
      <w:pPr>
        <w:ind w:firstLineChars="200" w:firstLine="640"/>
        <w:jc w:val="left"/>
        <w:outlineLvl w:val="1"/>
        <w:rPr>
          <w:rFonts w:ascii="黑体" w:eastAsia="黑体" w:hAnsi="黑体" w:cs="宋体" w:hint="eastAsia"/>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14:paraId="56DE5397" w14:textId="77777777" w:rsidR="008F66FF"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2A39A3B8" w14:textId="77777777" w:rsidR="008F66FF"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乌鲁木齐市米东区化工工业园管理委员会（行政单位和参照公务员法管理事业单位）机关运行经费支出398.39万元，</w:t>
      </w:r>
      <w:r>
        <w:rPr>
          <w:rFonts w:ascii="仿宋_GB2312" w:eastAsia="仿宋_GB2312" w:hAnsi="仿宋_GB2312" w:cs="仿宋_GB2312" w:hint="eastAsia"/>
          <w:sz w:val="32"/>
          <w:szCs w:val="32"/>
          <w:lang w:val="zh-CN"/>
        </w:rPr>
        <w:t>比上年增加155.68万元，增长64.14%，主要原因是：单位本年</w:t>
      </w:r>
      <w:r>
        <w:rPr>
          <w:rFonts w:ascii="仿宋_GB2312" w:eastAsia="仿宋_GB2312" w:hint="eastAsia"/>
          <w:sz w:val="32"/>
          <w:szCs w:val="32"/>
        </w:rPr>
        <w:t>办公费、维修（护）费、劳务费、公务用</w:t>
      </w:r>
      <w:r>
        <w:rPr>
          <w:rFonts w:ascii="仿宋_GB2312" w:eastAsia="仿宋_GB2312" w:hint="eastAsia"/>
          <w:sz w:val="32"/>
          <w:szCs w:val="32"/>
        </w:rPr>
        <w:lastRenderedPageBreak/>
        <w:t>车运行维护费增加</w:t>
      </w:r>
      <w:r>
        <w:rPr>
          <w:rFonts w:ascii="仿宋_GB2312" w:eastAsia="仿宋_GB2312" w:hAnsi="仿宋_GB2312" w:cs="仿宋_GB2312" w:hint="eastAsia"/>
          <w:sz w:val="32"/>
          <w:szCs w:val="32"/>
          <w:lang w:val="zh-CN"/>
        </w:rPr>
        <w:t>。</w:t>
      </w:r>
    </w:p>
    <w:p w14:paraId="004A97D9" w14:textId="77777777" w:rsidR="008F66FF"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48B016AE" w14:textId="77777777" w:rsidR="008F66F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2023年度政府采购支出总额945.33万元，其中：政府采购货物支出1.89万元、政府采购工程支出0.00万元、政府采购服务支出943.44万元。</w:t>
      </w:r>
    </w:p>
    <w:p w14:paraId="2662E98E" w14:textId="77777777" w:rsidR="008F66FF"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授予中小企业合同金额944.61万元，占政府采购支出总额的99.92%，其中：授予小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合同金额944.61万元，占政府采购支出总额的99.92%</w:t>
      </w:r>
      <w:r>
        <w:rPr>
          <w:rFonts w:ascii="仿宋_GB2312" w:eastAsia="仿宋_GB2312" w:hAnsi="仿宋_GB2312" w:cs="仿宋_GB2312" w:hint="eastAsia"/>
          <w:sz w:val="32"/>
          <w:szCs w:val="32"/>
        </w:rPr>
        <w:t>。</w:t>
      </w:r>
    </w:p>
    <w:p w14:paraId="3BA6B45E" w14:textId="77777777" w:rsidR="008F66FF" w:rsidRDefault="00000000">
      <w:pPr>
        <w:ind w:firstLineChars="200" w:firstLine="640"/>
        <w:jc w:val="left"/>
        <w:rPr>
          <w:rFonts w:eastAsia="黑体"/>
          <w:sz w:val="32"/>
          <w:szCs w:val="30"/>
          <w:lang w:val="zh-CN"/>
        </w:rPr>
      </w:pPr>
      <w:bookmarkStart w:id="26" w:name="_Toc4591"/>
      <w:bookmarkStart w:id="27" w:name="_Toc8391"/>
      <w:r>
        <w:rPr>
          <w:rFonts w:eastAsia="黑体" w:hint="eastAsia"/>
          <w:sz w:val="32"/>
          <w:szCs w:val="30"/>
          <w:lang w:val="zh-CN"/>
        </w:rPr>
        <w:t>（三）国有资产占用情况说明</w:t>
      </w:r>
      <w:bookmarkEnd w:id="26"/>
      <w:bookmarkEnd w:id="27"/>
    </w:p>
    <w:p w14:paraId="05625471" w14:textId="77777777" w:rsidR="008F66FF"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313.72</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屋0.00平方米，价值0.00万元。车辆8辆，价值156.76万元，其中：副部（省）级及以上领导用车0辆、主要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用车0辆、其他用车8辆，其他用车主要是：单位业务用车；单价100万元（含）以上设备（不含车辆）0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284E21CF" w14:textId="77777777" w:rsidR="008F66FF" w:rsidRDefault="00000000">
      <w:pPr>
        <w:ind w:firstLineChars="200" w:firstLine="640"/>
        <w:jc w:val="left"/>
        <w:outlineLvl w:val="1"/>
        <w:rPr>
          <w:rFonts w:ascii="黑体" w:eastAsia="黑体" w:hAnsi="黑体" w:cs="宋体" w:hint="eastAsia"/>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14:paraId="5873C2DC" w14:textId="77777777" w:rsidR="008F66FF"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2,311.85</w:t>
      </w:r>
      <w:r>
        <w:rPr>
          <w:rFonts w:ascii="仿宋_GB2312" w:eastAsia="仿宋_GB2312" w:hint="eastAsia"/>
          <w:sz w:val="32"/>
          <w:szCs w:val="32"/>
        </w:rPr>
        <w:t>万元，实际执行总额</w:t>
      </w:r>
      <w:r>
        <w:rPr>
          <w:rFonts w:ascii="仿宋_GB2312" w:eastAsia="仿宋_GB2312"/>
          <w:sz w:val="32"/>
          <w:szCs w:val="32"/>
        </w:rPr>
        <w:t>2,089.87</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预算绩效评价项目1个，全年预算数</w:t>
      </w:r>
      <w:r>
        <w:rPr>
          <w:rFonts w:ascii="仿宋_GB2312" w:eastAsia="仿宋_GB2312"/>
          <w:sz w:val="32"/>
          <w:szCs w:val="32"/>
        </w:rPr>
        <w:t>9.42</w:t>
      </w:r>
      <w:r>
        <w:rPr>
          <w:rFonts w:ascii="仿宋_GB2312" w:eastAsia="仿宋_GB2312" w:hint="eastAsia"/>
          <w:sz w:val="32"/>
          <w:szCs w:val="32"/>
        </w:rPr>
        <w:t>万元，全年执行数</w:t>
      </w:r>
      <w:r>
        <w:rPr>
          <w:rFonts w:ascii="仿宋_GB2312" w:eastAsia="仿宋_GB2312"/>
          <w:sz w:val="32"/>
          <w:szCs w:val="32"/>
        </w:rPr>
        <w:t>0.5</w:t>
      </w:r>
      <w:r>
        <w:rPr>
          <w:rFonts w:ascii="仿宋_GB2312" w:eastAsia="仿宋_GB2312" w:hint="eastAsia"/>
          <w:sz w:val="32"/>
          <w:szCs w:val="32"/>
        </w:rPr>
        <w:t>0万元。预算绩效管理取得的成效：一是提升了单位绩效意识。成立了绩效管理领</w:t>
      </w:r>
      <w:r>
        <w:rPr>
          <w:rFonts w:ascii="仿宋_GB2312" w:eastAsia="仿宋_GB2312" w:hint="eastAsia"/>
          <w:sz w:val="32"/>
          <w:szCs w:val="32"/>
        </w:rPr>
        <w:lastRenderedPageBreak/>
        <w:t>导小组，从项目事前绩效评估、事中绩效监控、事后绩效评价全程跟踪，确保预期效益发挥；二是强化了责任意识。通过设定明确可衡量的绩效目标，单位更清楚地了解财政支出所要取得的社会和经济效益，职能和目标得到进一步明确。做到用财要问效、无效要问责。发现的问题及原因：一是绩效管理体制、机制还不健全。单位把绩效管理工作只落实到财务人员头上，没有建立绩效评价协调机制，而财务人员对绩效指标的一些基础数据、信息资料不是很清楚，存在被动应付现象；二是人员素质有待进一步提高。由于预算绩效管理工作开展时间较短，加上缺乏系统的培训，工作人员对预算绩效管理认识不到位，理解不充分，对预算绩效管理业务不了解，不熟悉，对工作重点把握不到位。下一步改进措施：一是进一步提高认识，强化学习，实现业务再提升；二是进一步完善细化绩效管理制度建设。具体项目自评情况附绩效自评表及自评报告。</w:t>
      </w:r>
    </w:p>
    <w:p w14:paraId="6C0768C1" w14:textId="77777777" w:rsidR="008F66FF"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734AB776" w14:textId="77777777" w:rsidR="008F66FF"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8F66FF" w14:paraId="21742B6C" w14:textId="77777777" w:rsidTr="00E27CD4">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46D13BE" w14:textId="77777777" w:rsidR="008F66F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tcPr>
          <w:p w14:paraId="379B2CD3" w14:textId="77777777" w:rsidR="008F66FF" w:rsidRDefault="00000000">
            <w:pPr>
              <w:jc w:val="center"/>
            </w:pPr>
            <w:r>
              <w:rPr>
                <w:rFonts w:ascii="宋体" w:hAnsi="宋体"/>
                <w:sz w:val="18"/>
              </w:rPr>
              <w:t>米东化工工业</w:t>
            </w:r>
            <w:proofErr w:type="gramStart"/>
            <w:r>
              <w:rPr>
                <w:rFonts w:ascii="宋体" w:hAnsi="宋体"/>
                <w:sz w:val="18"/>
              </w:rPr>
              <w:t>园机关</w:t>
            </w:r>
            <w:proofErr w:type="gramEnd"/>
          </w:p>
        </w:tc>
        <w:tc>
          <w:tcPr>
            <w:tcW w:w="284" w:type="dxa"/>
            <w:tcBorders>
              <w:top w:val="nil"/>
              <w:left w:val="nil"/>
              <w:bottom w:val="nil"/>
              <w:right w:val="nil"/>
            </w:tcBorders>
            <w:shd w:val="clear" w:color="auto" w:fill="auto"/>
            <w:noWrap/>
            <w:vAlign w:val="center"/>
          </w:tcPr>
          <w:p w14:paraId="57137B75" w14:textId="77777777" w:rsidR="008F66FF" w:rsidRDefault="008F66FF">
            <w:pPr>
              <w:widowControl/>
              <w:jc w:val="left"/>
              <w:rPr>
                <w:rFonts w:ascii="宋体" w:hAnsi="宋体" w:cs="宋体" w:hint="eastAsia"/>
                <w:b/>
                <w:bCs/>
                <w:kern w:val="0"/>
                <w:sz w:val="18"/>
                <w:szCs w:val="18"/>
              </w:rPr>
            </w:pPr>
          </w:p>
        </w:tc>
      </w:tr>
      <w:tr w:rsidR="008F66FF" w14:paraId="4F28C5B3" w14:textId="77777777" w:rsidTr="00E27CD4">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0B281A4" w14:textId="77777777" w:rsidR="008F66F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tcPr>
          <w:p w14:paraId="5B2414EB" w14:textId="77777777" w:rsidR="008F66F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tcPr>
          <w:p w14:paraId="124358E3" w14:textId="77777777" w:rsidR="008F66F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tcPr>
          <w:p w14:paraId="3CB5AF6B" w14:textId="77777777" w:rsidR="008F66F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tcPr>
          <w:p w14:paraId="21176321" w14:textId="77777777" w:rsidR="008F66F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tcPr>
          <w:p w14:paraId="1942B8DD" w14:textId="77777777" w:rsidR="008F66F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tcPr>
          <w:p w14:paraId="2FBAC1E4" w14:textId="77777777" w:rsidR="008F66F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tcPr>
          <w:p w14:paraId="2AAD05DF" w14:textId="77777777" w:rsidR="008F66F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4AC6FEC6" w14:textId="77777777" w:rsidR="008F66FF" w:rsidRDefault="008F66FF">
            <w:pPr>
              <w:widowControl/>
              <w:jc w:val="center"/>
              <w:rPr>
                <w:rFonts w:ascii="宋体" w:hAnsi="宋体" w:cs="宋体" w:hint="eastAsia"/>
                <w:b/>
                <w:bCs/>
                <w:kern w:val="0"/>
                <w:sz w:val="18"/>
                <w:szCs w:val="18"/>
              </w:rPr>
            </w:pPr>
          </w:p>
        </w:tc>
      </w:tr>
      <w:tr w:rsidR="008F66FF" w14:paraId="64CA1E07" w14:textId="77777777" w:rsidTr="00E27CD4">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6A3540B6" w14:textId="77777777" w:rsidR="008F66FF" w:rsidRDefault="008F66F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18007A69" w14:textId="77777777" w:rsidR="008F66F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6564BE06" w14:textId="77777777" w:rsidR="008F66FF" w:rsidRDefault="00000000">
            <w:pPr>
              <w:jc w:val="center"/>
            </w:pPr>
            <w:r>
              <w:rPr>
                <w:rFonts w:ascii="宋体" w:hAnsi="宋体"/>
                <w:sz w:val="18"/>
              </w:rPr>
              <w:t>16,706.74</w:t>
            </w:r>
          </w:p>
        </w:tc>
        <w:tc>
          <w:tcPr>
            <w:tcW w:w="1134" w:type="dxa"/>
            <w:tcBorders>
              <w:top w:val="nil"/>
              <w:left w:val="nil"/>
              <w:bottom w:val="single" w:sz="4" w:space="0" w:color="auto"/>
              <w:right w:val="single" w:sz="4" w:space="0" w:color="auto"/>
            </w:tcBorders>
            <w:shd w:val="clear" w:color="auto" w:fill="auto"/>
            <w:vAlign w:val="center"/>
          </w:tcPr>
          <w:p w14:paraId="64DAC8A4" w14:textId="77777777" w:rsidR="008F66FF" w:rsidRDefault="00000000">
            <w:pPr>
              <w:jc w:val="center"/>
            </w:pPr>
            <w:bookmarkStart w:id="30" w:name="_Hlk179970414"/>
            <w:r>
              <w:rPr>
                <w:rFonts w:ascii="宋体" w:hAnsi="宋体"/>
                <w:sz w:val="18"/>
              </w:rPr>
              <w:t>2,311.85</w:t>
            </w:r>
            <w:bookmarkEnd w:id="30"/>
          </w:p>
        </w:tc>
        <w:tc>
          <w:tcPr>
            <w:tcW w:w="2126" w:type="dxa"/>
            <w:tcBorders>
              <w:top w:val="nil"/>
              <w:left w:val="nil"/>
              <w:bottom w:val="single" w:sz="4" w:space="0" w:color="auto"/>
              <w:right w:val="single" w:sz="4" w:space="0" w:color="auto"/>
            </w:tcBorders>
            <w:shd w:val="clear" w:color="auto" w:fill="auto"/>
            <w:vAlign w:val="center"/>
          </w:tcPr>
          <w:p w14:paraId="38501AF6" w14:textId="77777777" w:rsidR="008F66FF" w:rsidRDefault="00000000">
            <w:pPr>
              <w:jc w:val="center"/>
            </w:pPr>
            <w:r>
              <w:rPr>
                <w:rFonts w:ascii="宋体" w:hAnsi="宋体"/>
                <w:sz w:val="18"/>
              </w:rPr>
              <w:t>2,089.87</w:t>
            </w:r>
          </w:p>
        </w:tc>
        <w:tc>
          <w:tcPr>
            <w:tcW w:w="1004" w:type="dxa"/>
            <w:tcBorders>
              <w:top w:val="nil"/>
              <w:left w:val="nil"/>
              <w:bottom w:val="single" w:sz="4" w:space="0" w:color="auto"/>
              <w:right w:val="single" w:sz="4" w:space="0" w:color="auto"/>
            </w:tcBorders>
            <w:shd w:val="clear" w:color="auto" w:fill="auto"/>
            <w:vAlign w:val="center"/>
          </w:tcPr>
          <w:p w14:paraId="742731F8" w14:textId="77777777" w:rsidR="008F66FF" w:rsidRDefault="00000000">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1EB4F8CC" w14:textId="77777777" w:rsidR="008F66FF" w:rsidRDefault="00000000">
            <w:pPr>
              <w:jc w:val="center"/>
            </w:pPr>
            <w:r>
              <w:rPr>
                <w:rFonts w:ascii="宋体" w:hAnsi="宋体"/>
                <w:sz w:val="18"/>
              </w:rPr>
              <w:t>90.4%</w:t>
            </w:r>
          </w:p>
        </w:tc>
        <w:tc>
          <w:tcPr>
            <w:tcW w:w="720" w:type="dxa"/>
            <w:tcBorders>
              <w:top w:val="nil"/>
              <w:left w:val="nil"/>
              <w:bottom w:val="single" w:sz="4" w:space="0" w:color="auto"/>
              <w:right w:val="single" w:sz="4" w:space="0" w:color="auto"/>
            </w:tcBorders>
            <w:shd w:val="clear" w:color="auto" w:fill="auto"/>
            <w:vAlign w:val="center"/>
          </w:tcPr>
          <w:p w14:paraId="1FB96DC6" w14:textId="77777777" w:rsidR="008F66FF" w:rsidRDefault="00000000">
            <w:pPr>
              <w:jc w:val="center"/>
            </w:pPr>
            <w:r>
              <w:rPr>
                <w:rFonts w:ascii="宋体" w:hAnsi="宋体"/>
                <w:sz w:val="18"/>
              </w:rPr>
              <w:t>9.04</w:t>
            </w:r>
          </w:p>
        </w:tc>
        <w:tc>
          <w:tcPr>
            <w:tcW w:w="284" w:type="dxa"/>
            <w:tcBorders>
              <w:top w:val="nil"/>
              <w:left w:val="nil"/>
              <w:bottom w:val="nil"/>
              <w:right w:val="nil"/>
            </w:tcBorders>
            <w:shd w:val="clear" w:color="auto" w:fill="auto"/>
            <w:noWrap/>
            <w:vAlign w:val="center"/>
          </w:tcPr>
          <w:p w14:paraId="27B4F93B" w14:textId="77777777" w:rsidR="008F66FF" w:rsidRDefault="008F66FF">
            <w:pPr>
              <w:widowControl/>
              <w:jc w:val="center"/>
              <w:rPr>
                <w:rFonts w:ascii="宋体" w:hAnsi="宋体" w:cs="宋体" w:hint="eastAsia"/>
                <w:b/>
                <w:bCs/>
                <w:kern w:val="0"/>
                <w:sz w:val="18"/>
                <w:szCs w:val="18"/>
              </w:rPr>
            </w:pPr>
          </w:p>
        </w:tc>
      </w:tr>
      <w:tr w:rsidR="008F66FF" w14:paraId="016130E0" w14:textId="77777777" w:rsidTr="00E27CD4">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38EEEB54" w14:textId="77777777" w:rsidR="008F66FF" w:rsidRDefault="008F66F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0C6C7DD" w14:textId="77777777" w:rsidR="008F66F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24EE34AA" w14:textId="77777777" w:rsidR="008F66FF"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1672D41" w14:textId="77777777" w:rsidR="008F66FF"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4E400C1A" w14:textId="77777777" w:rsidR="008F66FF"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0A1D1418" w14:textId="77777777" w:rsidR="008F66FF"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18989D9C" w14:textId="77777777" w:rsidR="008F66FF"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1E328B0" w14:textId="77777777" w:rsidR="008F66FF"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729CB88F" w14:textId="77777777" w:rsidR="008F66FF" w:rsidRDefault="008F66FF">
            <w:pPr>
              <w:widowControl/>
              <w:jc w:val="center"/>
              <w:rPr>
                <w:rFonts w:ascii="宋体" w:hAnsi="宋体" w:cs="宋体" w:hint="eastAsia"/>
                <w:kern w:val="0"/>
                <w:sz w:val="18"/>
                <w:szCs w:val="18"/>
              </w:rPr>
            </w:pPr>
          </w:p>
        </w:tc>
      </w:tr>
      <w:tr w:rsidR="008F66FF" w14:paraId="5E452E95" w14:textId="77777777" w:rsidTr="00E27CD4">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089CBCA6" w14:textId="77777777" w:rsidR="008F66FF" w:rsidRDefault="008F66F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7FFDD36A" w14:textId="77777777" w:rsidR="008F66F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47A48E2B" w14:textId="77777777" w:rsidR="008F66FF"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EEEE536" w14:textId="77777777" w:rsidR="008F66FF"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7DDBF712" w14:textId="77777777" w:rsidR="008F66FF"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7AA25F0D" w14:textId="77777777" w:rsidR="008F66FF"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42257D1E" w14:textId="77777777" w:rsidR="008F66FF"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33DCA6E" w14:textId="77777777" w:rsidR="008F66FF"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648BB254" w14:textId="77777777" w:rsidR="008F66FF" w:rsidRDefault="008F66FF">
            <w:pPr>
              <w:widowControl/>
              <w:jc w:val="center"/>
              <w:rPr>
                <w:rFonts w:ascii="宋体" w:hAnsi="宋体" w:cs="宋体" w:hint="eastAsia"/>
                <w:kern w:val="0"/>
                <w:sz w:val="18"/>
                <w:szCs w:val="18"/>
              </w:rPr>
            </w:pPr>
          </w:p>
        </w:tc>
      </w:tr>
      <w:tr w:rsidR="008F66FF" w14:paraId="2A2F5AD2" w14:textId="77777777" w:rsidTr="00E27CD4">
        <w:trPr>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1F1903D1" w14:textId="77777777" w:rsidR="008F66FF" w:rsidRDefault="008F66F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1DB41BCE" w14:textId="77777777" w:rsidR="008F66F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219B6E20" w14:textId="77777777" w:rsidR="008F66FF"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2DC959E" w14:textId="77777777" w:rsidR="008F66FF"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4364BFFD" w14:textId="77777777" w:rsidR="008F66FF"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0B2634D7" w14:textId="77777777" w:rsidR="008F66F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53C5CD1C" w14:textId="77777777" w:rsidR="008F66F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65A7D11" w14:textId="77777777" w:rsidR="008F66F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387CE379" w14:textId="77777777" w:rsidR="008F66FF" w:rsidRDefault="008F66FF">
            <w:pPr>
              <w:widowControl/>
              <w:jc w:val="center"/>
              <w:rPr>
                <w:rFonts w:ascii="宋体" w:hAnsi="宋体" w:cs="宋体" w:hint="eastAsia"/>
                <w:kern w:val="0"/>
                <w:sz w:val="18"/>
                <w:szCs w:val="18"/>
              </w:rPr>
            </w:pPr>
          </w:p>
        </w:tc>
      </w:tr>
      <w:tr w:rsidR="008F66FF" w14:paraId="7C116F8A" w14:textId="77777777" w:rsidTr="00E27CD4">
        <w:trPr>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75BBF72A" w14:textId="77777777" w:rsidR="008F66FF" w:rsidRDefault="008F66F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705EE09" w14:textId="77777777" w:rsidR="008F66F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498998C6" w14:textId="77777777" w:rsidR="008F66FF" w:rsidRDefault="00000000">
            <w:pPr>
              <w:jc w:val="center"/>
            </w:pPr>
            <w:r>
              <w:rPr>
                <w:rFonts w:ascii="宋体" w:hAnsi="宋体"/>
                <w:sz w:val="18"/>
              </w:rPr>
              <w:t>1,646.74</w:t>
            </w:r>
          </w:p>
        </w:tc>
        <w:tc>
          <w:tcPr>
            <w:tcW w:w="1134" w:type="dxa"/>
            <w:tcBorders>
              <w:top w:val="nil"/>
              <w:left w:val="nil"/>
              <w:bottom w:val="single" w:sz="4" w:space="0" w:color="auto"/>
              <w:right w:val="single" w:sz="4" w:space="0" w:color="auto"/>
            </w:tcBorders>
            <w:shd w:val="clear" w:color="auto" w:fill="auto"/>
            <w:vAlign w:val="center"/>
          </w:tcPr>
          <w:p w14:paraId="3EB6C50A" w14:textId="77777777" w:rsidR="008F66FF" w:rsidRDefault="00000000">
            <w:pPr>
              <w:jc w:val="center"/>
            </w:pPr>
            <w:r>
              <w:rPr>
                <w:rFonts w:ascii="宋体" w:hAnsi="宋体"/>
                <w:sz w:val="18"/>
              </w:rPr>
              <w:t>1,011.85</w:t>
            </w:r>
          </w:p>
        </w:tc>
        <w:tc>
          <w:tcPr>
            <w:tcW w:w="2126" w:type="dxa"/>
            <w:tcBorders>
              <w:top w:val="nil"/>
              <w:left w:val="nil"/>
              <w:bottom w:val="single" w:sz="4" w:space="0" w:color="auto"/>
              <w:right w:val="single" w:sz="4" w:space="0" w:color="auto"/>
            </w:tcBorders>
            <w:shd w:val="clear" w:color="auto" w:fill="auto"/>
            <w:vAlign w:val="center"/>
          </w:tcPr>
          <w:p w14:paraId="04B1D3B3" w14:textId="77777777" w:rsidR="008F66FF" w:rsidRDefault="00000000">
            <w:pPr>
              <w:jc w:val="center"/>
            </w:pPr>
            <w:r>
              <w:rPr>
                <w:rFonts w:ascii="宋体" w:hAnsi="宋体"/>
                <w:sz w:val="18"/>
              </w:rPr>
              <w:t>789.87</w:t>
            </w:r>
          </w:p>
        </w:tc>
        <w:tc>
          <w:tcPr>
            <w:tcW w:w="1004" w:type="dxa"/>
            <w:tcBorders>
              <w:top w:val="nil"/>
              <w:left w:val="nil"/>
              <w:bottom w:val="single" w:sz="4" w:space="0" w:color="auto"/>
              <w:right w:val="single" w:sz="4" w:space="0" w:color="auto"/>
            </w:tcBorders>
            <w:shd w:val="clear" w:color="auto" w:fill="auto"/>
            <w:vAlign w:val="center"/>
          </w:tcPr>
          <w:p w14:paraId="35131CF2" w14:textId="77777777" w:rsidR="008F66F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394A3C1E" w14:textId="77777777" w:rsidR="008F66F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FF11A52" w14:textId="77777777" w:rsidR="008F66F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0F8BAA50" w14:textId="77777777" w:rsidR="008F66FF" w:rsidRDefault="008F66FF">
            <w:pPr>
              <w:widowControl/>
              <w:jc w:val="center"/>
              <w:rPr>
                <w:rFonts w:ascii="宋体" w:hAnsi="宋体" w:cs="宋体" w:hint="eastAsia"/>
                <w:kern w:val="0"/>
                <w:sz w:val="18"/>
                <w:szCs w:val="18"/>
              </w:rPr>
            </w:pPr>
          </w:p>
        </w:tc>
      </w:tr>
      <w:tr w:rsidR="008F66FF" w14:paraId="082826CB" w14:textId="77777777" w:rsidTr="00E27CD4">
        <w:trPr>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43F0EEFA" w14:textId="77777777" w:rsidR="008F66FF" w:rsidRDefault="008F66FF">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D0CD1C1" w14:textId="77777777" w:rsidR="008F66F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3FD77FED" w14:textId="77777777" w:rsidR="008F66FF" w:rsidRDefault="00000000">
            <w:pPr>
              <w:jc w:val="center"/>
            </w:pPr>
            <w:r>
              <w:rPr>
                <w:rFonts w:ascii="宋体" w:hAnsi="宋体"/>
                <w:sz w:val="18"/>
              </w:rPr>
              <w:t>15,060.00</w:t>
            </w:r>
          </w:p>
        </w:tc>
        <w:tc>
          <w:tcPr>
            <w:tcW w:w="1134" w:type="dxa"/>
            <w:tcBorders>
              <w:top w:val="nil"/>
              <w:left w:val="nil"/>
              <w:bottom w:val="single" w:sz="4" w:space="0" w:color="auto"/>
              <w:right w:val="single" w:sz="4" w:space="0" w:color="auto"/>
            </w:tcBorders>
            <w:shd w:val="clear" w:color="auto" w:fill="auto"/>
            <w:vAlign w:val="center"/>
          </w:tcPr>
          <w:p w14:paraId="49538462" w14:textId="77777777" w:rsidR="008F66FF" w:rsidRDefault="00000000">
            <w:pPr>
              <w:jc w:val="center"/>
            </w:pPr>
            <w:r>
              <w:rPr>
                <w:rFonts w:ascii="宋体" w:hAnsi="宋体"/>
                <w:sz w:val="18"/>
              </w:rPr>
              <w:t>1,300.00</w:t>
            </w:r>
          </w:p>
        </w:tc>
        <w:tc>
          <w:tcPr>
            <w:tcW w:w="2126" w:type="dxa"/>
            <w:tcBorders>
              <w:top w:val="nil"/>
              <w:left w:val="nil"/>
              <w:bottom w:val="single" w:sz="4" w:space="0" w:color="auto"/>
              <w:right w:val="single" w:sz="4" w:space="0" w:color="auto"/>
            </w:tcBorders>
            <w:shd w:val="clear" w:color="auto" w:fill="auto"/>
            <w:vAlign w:val="center"/>
          </w:tcPr>
          <w:p w14:paraId="240A82EA" w14:textId="77777777" w:rsidR="008F66FF" w:rsidRDefault="00000000">
            <w:pPr>
              <w:jc w:val="center"/>
            </w:pPr>
            <w:r>
              <w:rPr>
                <w:rFonts w:ascii="宋体" w:hAnsi="宋体"/>
                <w:sz w:val="18"/>
              </w:rPr>
              <w:t>1,300.00</w:t>
            </w:r>
          </w:p>
        </w:tc>
        <w:tc>
          <w:tcPr>
            <w:tcW w:w="1004" w:type="dxa"/>
            <w:tcBorders>
              <w:top w:val="nil"/>
              <w:left w:val="nil"/>
              <w:bottom w:val="single" w:sz="4" w:space="0" w:color="auto"/>
              <w:right w:val="single" w:sz="4" w:space="0" w:color="auto"/>
            </w:tcBorders>
            <w:shd w:val="clear" w:color="auto" w:fill="auto"/>
            <w:vAlign w:val="center"/>
          </w:tcPr>
          <w:p w14:paraId="424D0048" w14:textId="77777777" w:rsidR="008F66F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1F10A99E" w14:textId="77777777" w:rsidR="008F66F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D47D59C" w14:textId="77777777" w:rsidR="008F66FF"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tcPr>
          <w:p w14:paraId="27DA98E4" w14:textId="77777777" w:rsidR="008F66FF" w:rsidRDefault="008F66FF">
            <w:pPr>
              <w:widowControl/>
              <w:jc w:val="center"/>
              <w:rPr>
                <w:rFonts w:ascii="宋体" w:hAnsi="宋体" w:cs="宋体" w:hint="eastAsia"/>
                <w:kern w:val="0"/>
                <w:sz w:val="18"/>
                <w:szCs w:val="18"/>
              </w:rPr>
            </w:pPr>
          </w:p>
        </w:tc>
      </w:tr>
      <w:tr w:rsidR="008F66FF" w14:paraId="09BF62A3" w14:textId="77777777" w:rsidTr="00E27CD4">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764E38F" w14:textId="77777777" w:rsidR="008F66F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tcPr>
          <w:p w14:paraId="447AA610" w14:textId="77777777" w:rsidR="008F66F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tcPr>
          <w:p w14:paraId="304187BC" w14:textId="77777777" w:rsidR="008F66F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tcPr>
          <w:p w14:paraId="5D00FB8E" w14:textId="77777777" w:rsidR="008F66FF" w:rsidRDefault="008F66FF">
            <w:pPr>
              <w:widowControl/>
              <w:jc w:val="left"/>
              <w:rPr>
                <w:rFonts w:ascii="宋体" w:hAnsi="宋体" w:cs="宋体" w:hint="eastAsia"/>
                <w:b/>
                <w:bCs/>
                <w:kern w:val="0"/>
                <w:sz w:val="18"/>
                <w:szCs w:val="18"/>
              </w:rPr>
            </w:pPr>
          </w:p>
        </w:tc>
      </w:tr>
      <w:tr w:rsidR="008F66FF" w14:paraId="72B0F82D" w14:textId="77777777" w:rsidTr="00E27CD4">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0E37B7D9" w14:textId="77777777" w:rsidR="008F66FF" w:rsidRDefault="008F66FF">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0A94AEE4" w14:textId="77777777" w:rsidR="008F66FF" w:rsidRDefault="00000000">
            <w:pPr>
              <w:jc w:val="left"/>
            </w:pPr>
            <w:r>
              <w:rPr>
                <w:rFonts w:ascii="宋体" w:hAnsi="宋体"/>
                <w:sz w:val="18"/>
              </w:rPr>
              <w:t>持续开展党的二十大精神的宣传学习，加强从严治党；快速推进重点项目建设；规划引领产业板块打造；下好产业链精准招商“先手棋”，服务特色产业园区发展；加强科技创新引领，大力推动实体园区建设；精准服务，扎实</w:t>
            </w:r>
            <w:proofErr w:type="gramStart"/>
            <w:r>
              <w:rPr>
                <w:rFonts w:ascii="宋体" w:hAnsi="宋体"/>
                <w:sz w:val="18"/>
              </w:rPr>
              <w:t>有效抓好</w:t>
            </w:r>
            <w:proofErr w:type="gramEnd"/>
            <w:r>
              <w:rPr>
                <w:rFonts w:ascii="宋体" w:hAnsi="宋体"/>
                <w:sz w:val="18"/>
              </w:rPr>
              <w:t>发展要素保障；持续强化机制建设，推动存量企业增资扩产；加快智慧园区建设，提升园区政企服务效能；持续加强安全生产监管工作；抓好环保工作。</w:t>
            </w:r>
          </w:p>
        </w:tc>
        <w:tc>
          <w:tcPr>
            <w:tcW w:w="4689" w:type="dxa"/>
            <w:gridSpan w:val="4"/>
            <w:tcBorders>
              <w:top w:val="single" w:sz="4" w:space="0" w:color="auto"/>
              <w:left w:val="nil"/>
              <w:bottom w:val="single" w:sz="4" w:space="0" w:color="auto"/>
              <w:right w:val="single" w:sz="4" w:space="0" w:color="auto"/>
            </w:tcBorders>
            <w:shd w:val="clear" w:color="auto" w:fill="auto"/>
          </w:tcPr>
          <w:p w14:paraId="05061701" w14:textId="77777777" w:rsidR="008F66FF" w:rsidRDefault="00000000">
            <w:pPr>
              <w:jc w:val="left"/>
            </w:pPr>
            <w:r>
              <w:rPr>
                <w:rFonts w:ascii="宋体" w:hAnsi="宋体"/>
                <w:sz w:val="18"/>
              </w:rPr>
              <w:t>持续开展党的二十大精神的宣传学习，加强从严治党；快速推进重点项目建设；规划引领产业板块打造；下好产业链精准招商“先手棋”，服务特色产业园区发展；加强科技创新引领，大力推动实体园区建设；精准服务，扎实</w:t>
            </w:r>
            <w:proofErr w:type="gramStart"/>
            <w:r>
              <w:rPr>
                <w:rFonts w:ascii="宋体" w:hAnsi="宋体"/>
                <w:sz w:val="18"/>
              </w:rPr>
              <w:t>有效抓好</w:t>
            </w:r>
            <w:proofErr w:type="gramEnd"/>
            <w:r>
              <w:rPr>
                <w:rFonts w:ascii="宋体" w:hAnsi="宋体"/>
                <w:sz w:val="18"/>
              </w:rPr>
              <w:t>发展要素保障；持续强化机制建设，推动存量企业增资扩产；加快智慧园区建设，提升园区政企服务效能；持续加强安全生产监管工作；抓好环保工作。</w:t>
            </w:r>
          </w:p>
        </w:tc>
        <w:tc>
          <w:tcPr>
            <w:tcW w:w="284" w:type="dxa"/>
            <w:tcBorders>
              <w:top w:val="nil"/>
              <w:left w:val="nil"/>
              <w:bottom w:val="nil"/>
              <w:right w:val="nil"/>
            </w:tcBorders>
            <w:shd w:val="clear" w:color="auto" w:fill="auto"/>
            <w:noWrap/>
            <w:vAlign w:val="center"/>
          </w:tcPr>
          <w:p w14:paraId="55AD415A" w14:textId="77777777" w:rsidR="008F66FF" w:rsidRDefault="008F66FF">
            <w:pPr>
              <w:widowControl/>
              <w:jc w:val="left"/>
              <w:rPr>
                <w:rFonts w:ascii="宋体" w:hAnsi="宋体" w:cs="宋体" w:hint="eastAsia"/>
                <w:kern w:val="0"/>
                <w:sz w:val="18"/>
                <w:szCs w:val="18"/>
              </w:rPr>
            </w:pPr>
          </w:p>
        </w:tc>
      </w:tr>
      <w:tr w:rsidR="008F66FF" w14:paraId="6529C768" w14:textId="77777777" w:rsidTr="00E27CD4">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0A2DD86D" w14:textId="77777777" w:rsidR="008F66F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tcPr>
          <w:p w14:paraId="1BD48DAA" w14:textId="77777777" w:rsidR="008F66F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tcPr>
          <w:p w14:paraId="444B71D9" w14:textId="77777777" w:rsidR="008F66F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tcPr>
          <w:p w14:paraId="1D5B696D" w14:textId="77777777" w:rsidR="008F66F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tcPr>
          <w:p w14:paraId="56E83B09" w14:textId="77777777" w:rsidR="008F66F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tcPr>
          <w:p w14:paraId="262DAA34" w14:textId="77777777" w:rsidR="008F66F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tcPr>
          <w:p w14:paraId="40E74FE0" w14:textId="77777777" w:rsidR="008F66F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tcPr>
          <w:p w14:paraId="04F02D0E" w14:textId="77777777" w:rsidR="008F66FF"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tcPr>
          <w:p w14:paraId="0CFD1C0D" w14:textId="77777777" w:rsidR="008F66FF" w:rsidRDefault="008F66FF">
            <w:pPr>
              <w:widowControl/>
              <w:jc w:val="left"/>
              <w:rPr>
                <w:rFonts w:ascii="宋体" w:hAnsi="宋体" w:cs="宋体" w:hint="eastAsia"/>
                <w:b/>
                <w:bCs/>
                <w:kern w:val="0"/>
                <w:sz w:val="18"/>
                <w:szCs w:val="18"/>
              </w:rPr>
            </w:pPr>
          </w:p>
        </w:tc>
      </w:tr>
      <w:tr w:rsidR="008F66FF" w14:paraId="50F8889B" w14:textId="77777777" w:rsidTr="00E27CD4">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0ED3D2D3" w14:textId="77777777" w:rsidR="008F66FF"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6F4BADA9" w14:textId="77777777" w:rsidR="008F66FF"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45521166" w14:textId="77777777" w:rsidR="008F66FF" w:rsidRDefault="00000000">
            <w:pPr>
              <w:jc w:val="center"/>
            </w:pPr>
            <w:r>
              <w:rPr>
                <w:rFonts w:ascii="宋体" w:hAnsi="宋体"/>
                <w:sz w:val="18"/>
              </w:rPr>
              <w:t>新培育小升</w:t>
            </w:r>
            <w:proofErr w:type="gramStart"/>
            <w:r>
              <w:rPr>
                <w:rFonts w:ascii="宋体" w:hAnsi="宋体"/>
                <w:sz w:val="18"/>
              </w:rPr>
              <w:t>规</w:t>
            </w:r>
            <w:proofErr w:type="gramEnd"/>
            <w:r>
              <w:rPr>
                <w:rFonts w:ascii="宋体" w:hAnsi="宋体"/>
                <w:sz w:val="18"/>
              </w:rPr>
              <w:t>企业</w:t>
            </w:r>
          </w:p>
        </w:tc>
        <w:tc>
          <w:tcPr>
            <w:tcW w:w="1134" w:type="dxa"/>
            <w:tcBorders>
              <w:top w:val="nil"/>
              <w:left w:val="nil"/>
              <w:bottom w:val="single" w:sz="4" w:space="0" w:color="auto"/>
              <w:right w:val="single" w:sz="4" w:space="0" w:color="auto"/>
            </w:tcBorders>
            <w:shd w:val="clear" w:color="auto" w:fill="auto"/>
            <w:noWrap/>
            <w:vAlign w:val="center"/>
          </w:tcPr>
          <w:p w14:paraId="78724A32" w14:textId="77777777" w:rsidR="008F66FF" w:rsidRDefault="00000000">
            <w:pPr>
              <w:jc w:val="center"/>
            </w:pPr>
            <w:r>
              <w:rPr>
                <w:rFonts w:ascii="宋体" w:hAnsi="宋体"/>
                <w:sz w:val="18"/>
              </w:rPr>
              <w:t>&gt;=5个</w:t>
            </w:r>
          </w:p>
        </w:tc>
        <w:tc>
          <w:tcPr>
            <w:tcW w:w="2126" w:type="dxa"/>
            <w:tcBorders>
              <w:top w:val="nil"/>
              <w:left w:val="nil"/>
              <w:bottom w:val="single" w:sz="4" w:space="0" w:color="auto"/>
              <w:right w:val="single" w:sz="4" w:space="0" w:color="auto"/>
            </w:tcBorders>
            <w:shd w:val="clear" w:color="auto" w:fill="auto"/>
            <w:noWrap/>
            <w:vAlign w:val="center"/>
          </w:tcPr>
          <w:p w14:paraId="53955FB1" w14:textId="77777777" w:rsidR="008F66FF" w:rsidRDefault="00000000">
            <w:pPr>
              <w:jc w:val="center"/>
            </w:pPr>
            <w:r>
              <w:rPr>
                <w:rFonts w:ascii="宋体" w:hAnsi="宋体"/>
                <w:sz w:val="18"/>
              </w:rPr>
              <w:t>园区提质增效实施方案</w:t>
            </w:r>
          </w:p>
        </w:tc>
        <w:tc>
          <w:tcPr>
            <w:tcW w:w="1004" w:type="dxa"/>
            <w:tcBorders>
              <w:top w:val="nil"/>
              <w:left w:val="nil"/>
              <w:bottom w:val="single" w:sz="4" w:space="0" w:color="auto"/>
              <w:right w:val="single" w:sz="4" w:space="0" w:color="auto"/>
            </w:tcBorders>
            <w:shd w:val="clear" w:color="auto" w:fill="auto"/>
            <w:noWrap/>
            <w:vAlign w:val="center"/>
          </w:tcPr>
          <w:p w14:paraId="2484E923" w14:textId="77777777" w:rsidR="008F66FF" w:rsidRDefault="00000000">
            <w:pPr>
              <w:jc w:val="center"/>
            </w:pPr>
            <w:r>
              <w:rPr>
                <w:rFonts w:ascii="宋体" w:hAnsi="宋体"/>
                <w:sz w:val="18"/>
              </w:rPr>
              <w:t>5个</w:t>
            </w:r>
          </w:p>
        </w:tc>
        <w:tc>
          <w:tcPr>
            <w:tcW w:w="839" w:type="dxa"/>
            <w:tcBorders>
              <w:top w:val="nil"/>
              <w:left w:val="nil"/>
              <w:bottom w:val="single" w:sz="4" w:space="0" w:color="auto"/>
              <w:right w:val="single" w:sz="4" w:space="0" w:color="auto"/>
            </w:tcBorders>
            <w:shd w:val="clear" w:color="auto" w:fill="auto"/>
            <w:noWrap/>
            <w:vAlign w:val="center"/>
          </w:tcPr>
          <w:p w14:paraId="19F0A368" w14:textId="77777777" w:rsidR="008F66FF"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3FB98F65" w14:textId="77777777" w:rsidR="008F66FF"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4CBEDB86" w14:textId="77777777" w:rsidR="008F66FF" w:rsidRDefault="008F66FF">
            <w:pPr>
              <w:widowControl/>
              <w:jc w:val="center"/>
              <w:rPr>
                <w:rFonts w:ascii="宋体" w:hAnsi="宋体" w:cs="宋体" w:hint="eastAsia"/>
                <w:kern w:val="0"/>
                <w:sz w:val="18"/>
                <w:szCs w:val="18"/>
              </w:rPr>
            </w:pPr>
          </w:p>
        </w:tc>
      </w:tr>
      <w:tr w:rsidR="008F66FF" w14:paraId="429D2909" w14:textId="77777777" w:rsidTr="00E27CD4">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699D95D9" w14:textId="77777777" w:rsidR="008F66FF" w:rsidRDefault="008F66FF">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D8A831E" w14:textId="77777777" w:rsidR="008F66FF" w:rsidRDefault="008F66FF">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25D4F536" w14:textId="77777777" w:rsidR="008F66FF" w:rsidRDefault="00000000">
            <w:pPr>
              <w:jc w:val="center"/>
            </w:pPr>
            <w:r>
              <w:rPr>
                <w:rFonts w:ascii="宋体" w:hAnsi="宋体"/>
                <w:sz w:val="18"/>
              </w:rPr>
              <w:t>“园区智慧平台”硬件设备及维护</w:t>
            </w:r>
          </w:p>
        </w:tc>
        <w:tc>
          <w:tcPr>
            <w:tcW w:w="1134" w:type="dxa"/>
            <w:tcBorders>
              <w:top w:val="nil"/>
              <w:left w:val="nil"/>
              <w:bottom w:val="single" w:sz="4" w:space="0" w:color="auto"/>
              <w:right w:val="single" w:sz="4" w:space="0" w:color="auto"/>
            </w:tcBorders>
            <w:shd w:val="clear" w:color="auto" w:fill="auto"/>
            <w:noWrap/>
            <w:vAlign w:val="center"/>
          </w:tcPr>
          <w:p w14:paraId="75CFCDE3" w14:textId="77777777" w:rsidR="008F66FF" w:rsidRDefault="00000000">
            <w:pPr>
              <w:jc w:val="center"/>
            </w:pPr>
            <w:r>
              <w:rPr>
                <w:rFonts w:ascii="宋体" w:hAnsi="宋体"/>
                <w:sz w:val="18"/>
              </w:rPr>
              <w:t>=1个</w:t>
            </w:r>
          </w:p>
        </w:tc>
        <w:tc>
          <w:tcPr>
            <w:tcW w:w="2126" w:type="dxa"/>
            <w:tcBorders>
              <w:top w:val="nil"/>
              <w:left w:val="nil"/>
              <w:bottom w:val="single" w:sz="4" w:space="0" w:color="auto"/>
              <w:right w:val="single" w:sz="4" w:space="0" w:color="auto"/>
            </w:tcBorders>
            <w:shd w:val="clear" w:color="auto" w:fill="auto"/>
            <w:noWrap/>
            <w:vAlign w:val="center"/>
          </w:tcPr>
          <w:p w14:paraId="401A8349" w14:textId="77777777" w:rsidR="008F66FF" w:rsidRDefault="00000000">
            <w:pPr>
              <w:jc w:val="center"/>
            </w:pPr>
            <w:r>
              <w:rPr>
                <w:rFonts w:ascii="宋体" w:hAnsi="宋体"/>
                <w:sz w:val="18"/>
              </w:rPr>
              <w:t>2023年工作计划、园区提质增效实施方案</w:t>
            </w:r>
          </w:p>
        </w:tc>
        <w:tc>
          <w:tcPr>
            <w:tcW w:w="1004" w:type="dxa"/>
            <w:tcBorders>
              <w:top w:val="nil"/>
              <w:left w:val="nil"/>
              <w:bottom w:val="single" w:sz="4" w:space="0" w:color="auto"/>
              <w:right w:val="single" w:sz="4" w:space="0" w:color="auto"/>
            </w:tcBorders>
            <w:shd w:val="clear" w:color="auto" w:fill="auto"/>
            <w:noWrap/>
            <w:vAlign w:val="center"/>
          </w:tcPr>
          <w:p w14:paraId="542B713E" w14:textId="77777777" w:rsidR="008F66FF" w:rsidRDefault="00000000">
            <w:pPr>
              <w:jc w:val="center"/>
            </w:pPr>
            <w:r>
              <w:rPr>
                <w:rFonts w:ascii="宋体" w:hAnsi="宋体"/>
                <w:sz w:val="18"/>
              </w:rPr>
              <w:t>1个</w:t>
            </w:r>
          </w:p>
        </w:tc>
        <w:tc>
          <w:tcPr>
            <w:tcW w:w="839" w:type="dxa"/>
            <w:tcBorders>
              <w:top w:val="nil"/>
              <w:left w:val="nil"/>
              <w:bottom w:val="single" w:sz="4" w:space="0" w:color="auto"/>
              <w:right w:val="single" w:sz="4" w:space="0" w:color="auto"/>
            </w:tcBorders>
            <w:shd w:val="clear" w:color="auto" w:fill="auto"/>
            <w:noWrap/>
            <w:vAlign w:val="center"/>
          </w:tcPr>
          <w:p w14:paraId="21A43CAE" w14:textId="77777777" w:rsidR="008F66FF"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34B89AEE" w14:textId="77777777" w:rsidR="008F66FF" w:rsidRDefault="0000000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291C6D63" w14:textId="77777777" w:rsidR="008F66FF" w:rsidRDefault="008F66FF">
            <w:pPr>
              <w:widowControl/>
              <w:jc w:val="center"/>
              <w:rPr>
                <w:rFonts w:ascii="宋体" w:hAnsi="宋体" w:cs="宋体" w:hint="eastAsia"/>
                <w:kern w:val="0"/>
                <w:sz w:val="18"/>
                <w:szCs w:val="18"/>
              </w:rPr>
            </w:pPr>
          </w:p>
        </w:tc>
      </w:tr>
      <w:tr w:rsidR="008F66FF" w14:paraId="0DD29701" w14:textId="77777777" w:rsidTr="00E27CD4">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223C0F58" w14:textId="77777777" w:rsidR="008F66FF" w:rsidRDefault="008F66FF">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tcPr>
          <w:p w14:paraId="75256AF9" w14:textId="77777777" w:rsidR="008F66FF" w:rsidRDefault="00000000">
            <w:pPr>
              <w:jc w:val="center"/>
            </w:pPr>
            <w:r>
              <w:rPr>
                <w:rFonts w:ascii="宋体" w:hAnsi="宋体"/>
                <w:sz w:val="18"/>
              </w:rPr>
              <w:t>质量指标</w:t>
            </w:r>
          </w:p>
        </w:tc>
        <w:tc>
          <w:tcPr>
            <w:tcW w:w="1418" w:type="dxa"/>
            <w:tcBorders>
              <w:top w:val="nil"/>
              <w:left w:val="nil"/>
              <w:bottom w:val="single" w:sz="4" w:space="0" w:color="auto"/>
              <w:right w:val="single" w:sz="4" w:space="0" w:color="auto"/>
            </w:tcBorders>
            <w:shd w:val="clear" w:color="auto" w:fill="auto"/>
            <w:noWrap/>
            <w:vAlign w:val="center"/>
          </w:tcPr>
          <w:p w14:paraId="3785C1A7" w14:textId="77777777" w:rsidR="008F66FF" w:rsidRDefault="00000000">
            <w:pPr>
              <w:jc w:val="center"/>
            </w:pPr>
            <w:r>
              <w:rPr>
                <w:rFonts w:ascii="宋体" w:hAnsi="宋体"/>
                <w:sz w:val="18"/>
              </w:rPr>
              <w:t>园区工业生产总值增长率</w:t>
            </w:r>
          </w:p>
        </w:tc>
        <w:tc>
          <w:tcPr>
            <w:tcW w:w="1134" w:type="dxa"/>
            <w:tcBorders>
              <w:top w:val="nil"/>
              <w:left w:val="nil"/>
              <w:bottom w:val="single" w:sz="4" w:space="0" w:color="auto"/>
              <w:right w:val="single" w:sz="4" w:space="0" w:color="auto"/>
            </w:tcBorders>
            <w:shd w:val="clear" w:color="auto" w:fill="auto"/>
            <w:noWrap/>
            <w:vAlign w:val="center"/>
          </w:tcPr>
          <w:p w14:paraId="2162EC6D" w14:textId="77777777" w:rsidR="008F66FF" w:rsidRDefault="00000000">
            <w:pPr>
              <w:jc w:val="center"/>
            </w:pPr>
            <w:r>
              <w:rPr>
                <w:rFonts w:ascii="宋体" w:hAnsi="宋体"/>
                <w:sz w:val="18"/>
              </w:rPr>
              <w:t>&gt;=7.5%</w:t>
            </w:r>
          </w:p>
        </w:tc>
        <w:tc>
          <w:tcPr>
            <w:tcW w:w="2126" w:type="dxa"/>
            <w:tcBorders>
              <w:top w:val="nil"/>
              <w:left w:val="nil"/>
              <w:bottom w:val="single" w:sz="4" w:space="0" w:color="auto"/>
              <w:right w:val="single" w:sz="4" w:space="0" w:color="auto"/>
            </w:tcBorders>
            <w:shd w:val="clear" w:color="auto" w:fill="auto"/>
            <w:noWrap/>
            <w:vAlign w:val="center"/>
          </w:tcPr>
          <w:p w14:paraId="6B14D362" w14:textId="77777777" w:rsidR="008F66FF" w:rsidRDefault="00000000">
            <w:pPr>
              <w:jc w:val="center"/>
            </w:pPr>
            <w:r>
              <w:rPr>
                <w:rFonts w:ascii="宋体" w:hAnsi="宋体"/>
                <w:sz w:val="18"/>
              </w:rPr>
              <w:t>园区提质增效实施方案</w:t>
            </w:r>
          </w:p>
        </w:tc>
        <w:tc>
          <w:tcPr>
            <w:tcW w:w="1004" w:type="dxa"/>
            <w:tcBorders>
              <w:top w:val="nil"/>
              <w:left w:val="nil"/>
              <w:bottom w:val="single" w:sz="4" w:space="0" w:color="auto"/>
              <w:right w:val="single" w:sz="4" w:space="0" w:color="auto"/>
            </w:tcBorders>
            <w:shd w:val="clear" w:color="auto" w:fill="auto"/>
            <w:noWrap/>
            <w:vAlign w:val="center"/>
          </w:tcPr>
          <w:p w14:paraId="18FE42E0" w14:textId="77777777" w:rsidR="008F66FF" w:rsidRDefault="00000000">
            <w:pPr>
              <w:jc w:val="center"/>
            </w:pPr>
            <w:r>
              <w:rPr>
                <w:rFonts w:ascii="宋体" w:hAnsi="宋体"/>
                <w:sz w:val="18"/>
              </w:rPr>
              <w:t>-8.49%</w:t>
            </w:r>
          </w:p>
        </w:tc>
        <w:tc>
          <w:tcPr>
            <w:tcW w:w="839" w:type="dxa"/>
            <w:tcBorders>
              <w:top w:val="nil"/>
              <w:left w:val="nil"/>
              <w:bottom w:val="single" w:sz="4" w:space="0" w:color="auto"/>
              <w:right w:val="single" w:sz="4" w:space="0" w:color="auto"/>
            </w:tcBorders>
            <w:shd w:val="clear" w:color="auto" w:fill="auto"/>
            <w:noWrap/>
            <w:vAlign w:val="center"/>
          </w:tcPr>
          <w:p w14:paraId="6D5850FB" w14:textId="77777777" w:rsidR="008F66FF"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7027A391" w14:textId="77777777" w:rsidR="008F66FF" w:rsidRDefault="00000000">
            <w:pPr>
              <w:jc w:val="center"/>
            </w:pPr>
            <w:r>
              <w:rPr>
                <w:rFonts w:ascii="宋体" w:hAnsi="宋体"/>
                <w:sz w:val="18"/>
              </w:rPr>
              <w:t>0</w:t>
            </w:r>
          </w:p>
        </w:tc>
        <w:tc>
          <w:tcPr>
            <w:tcW w:w="284" w:type="dxa"/>
            <w:tcBorders>
              <w:top w:val="nil"/>
              <w:left w:val="nil"/>
              <w:bottom w:val="nil"/>
              <w:right w:val="nil"/>
            </w:tcBorders>
            <w:shd w:val="clear" w:color="auto" w:fill="auto"/>
            <w:noWrap/>
            <w:vAlign w:val="center"/>
          </w:tcPr>
          <w:p w14:paraId="3BBAF194" w14:textId="77777777" w:rsidR="008F66FF" w:rsidRDefault="008F66FF">
            <w:pPr>
              <w:widowControl/>
              <w:jc w:val="center"/>
              <w:rPr>
                <w:rFonts w:ascii="宋体" w:hAnsi="宋体" w:cs="宋体" w:hint="eastAsia"/>
                <w:kern w:val="0"/>
                <w:sz w:val="18"/>
                <w:szCs w:val="18"/>
              </w:rPr>
            </w:pPr>
          </w:p>
        </w:tc>
      </w:tr>
      <w:tr w:rsidR="008F66FF" w14:paraId="3793B982" w14:textId="77777777" w:rsidTr="00E27CD4">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62F7CBD7" w14:textId="77777777" w:rsidR="008F66FF" w:rsidRDefault="00000000">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5753E613" w14:textId="77777777" w:rsidR="008F66FF"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48AE411E" w14:textId="77777777" w:rsidR="008F66FF" w:rsidRDefault="00000000">
            <w:pPr>
              <w:jc w:val="center"/>
            </w:pPr>
            <w:r>
              <w:rPr>
                <w:rFonts w:ascii="宋体" w:hAnsi="宋体"/>
                <w:sz w:val="18"/>
              </w:rPr>
              <w:t>69.04分</w:t>
            </w:r>
          </w:p>
        </w:tc>
        <w:tc>
          <w:tcPr>
            <w:tcW w:w="284" w:type="dxa"/>
            <w:tcBorders>
              <w:top w:val="nil"/>
              <w:left w:val="nil"/>
              <w:bottom w:val="nil"/>
              <w:right w:val="nil"/>
            </w:tcBorders>
            <w:shd w:val="clear" w:color="auto" w:fill="auto"/>
            <w:noWrap/>
            <w:vAlign w:val="center"/>
          </w:tcPr>
          <w:p w14:paraId="6004EA0C" w14:textId="77777777" w:rsidR="008F66FF" w:rsidRDefault="008F66FF">
            <w:pPr>
              <w:widowControl/>
              <w:jc w:val="left"/>
              <w:rPr>
                <w:rFonts w:ascii="宋体" w:hAnsi="宋体" w:cs="宋体" w:hint="eastAsia"/>
                <w:kern w:val="0"/>
                <w:sz w:val="18"/>
                <w:szCs w:val="18"/>
              </w:rPr>
            </w:pPr>
          </w:p>
        </w:tc>
      </w:tr>
    </w:tbl>
    <w:p w14:paraId="39408053" w14:textId="67345F37" w:rsidR="008F66FF"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7A87D0A8" w14:textId="77777777" w:rsidR="008F66FF"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634"/>
        <w:gridCol w:w="1417"/>
      </w:tblGrid>
      <w:tr w:rsidR="008F66FF" w14:paraId="5A875F7A" w14:textId="77777777" w:rsidTr="00E27CD4">
        <w:trPr>
          <w:trHeight w:val="500"/>
        </w:trPr>
        <w:tc>
          <w:tcPr>
            <w:tcW w:w="1305" w:type="dxa"/>
            <w:gridSpan w:val="2"/>
            <w:shd w:val="clear" w:color="auto" w:fill="auto"/>
            <w:vAlign w:val="center"/>
          </w:tcPr>
          <w:p w14:paraId="475CBB6F" w14:textId="77777777" w:rsidR="008F66F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shd w:val="clear" w:color="auto" w:fill="auto"/>
            <w:vAlign w:val="center"/>
          </w:tcPr>
          <w:p w14:paraId="4B8F7BA6" w14:textId="77777777" w:rsidR="008F66FF" w:rsidRDefault="00000000">
            <w:pPr>
              <w:jc w:val="center"/>
            </w:pPr>
            <w:r>
              <w:rPr>
                <w:rFonts w:ascii="宋体" w:hAnsi="宋体"/>
                <w:sz w:val="18"/>
              </w:rPr>
              <w:t>涉水企业检测费</w:t>
            </w:r>
          </w:p>
        </w:tc>
      </w:tr>
      <w:tr w:rsidR="008F66FF" w14:paraId="7E90A132" w14:textId="77777777" w:rsidTr="00E27CD4">
        <w:trPr>
          <w:trHeight w:val="500"/>
        </w:trPr>
        <w:tc>
          <w:tcPr>
            <w:tcW w:w="1305" w:type="dxa"/>
            <w:gridSpan w:val="2"/>
            <w:shd w:val="clear" w:color="auto" w:fill="auto"/>
            <w:vAlign w:val="center"/>
          </w:tcPr>
          <w:p w14:paraId="1666B2CD" w14:textId="77777777" w:rsidR="008F66F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shd w:val="clear" w:color="auto" w:fill="auto"/>
            <w:vAlign w:val="center"/>
          </w:tcPr>
          <w:p w14:paraId="7CE61007" w14:textId="69F2C4A5" w:rsidR="008F66FF" w:rsidRPr="004433FE" w:rsidRDefault="004433FE">
            <w:pPr>
              <w:jc w:val="center"/>
              <w:rPr>
                <w:rFonts w:ascii="宋体" w:hAnsi="宋体"/>
                <w:sz w:val="18"/>
              </w:rPr>
            </w:pPr>
            <w:r w:rsidRPr="004433FE">
              <w:rPr>
                <w:rFonts w:ascii="宋体" w:hAnsi="宋体" w:hint="eastAsia"/>
                <w:sz w:val="18"/>
              </w:rPr>
              <w:t>米东化工工业</w:t>
            </w:r>
            <w:proofErr w:type="gramStart"/>
            <w:r w:rsidRPr="004433FE">
              <w:rPr>
                <w:rFonts w:ascii="宋体" w:hAnsi="宋体" w:hint="eastAsia"/>
                <w:sz w:val="18"/>
              </w:rPr>
              <w:t>园机关</w:t>
            </w:r>
            <w:proofErr w:type="gramEnd"/>
          </w:p>
        </w:tc>
        <w:tc>
          <w:tcPr>
            <w:tcW w:w="1177" w:type="dxa"/>
            <w:shd w:val="clear" w:color="auto" w:fill="auto"/>
            <w:vAlign w:val="center"/>
          </w:tcPr>
          <w:p w14:paraId="2101C72B" w14:textId="77777777" w:rsidR="008F66F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shd w:val="clear" w:color="auto" w:fill="auto"/>
            <w:vAlign w:val="center"/>
          </w:tcPr>
          <w:p w14:paraId="5C428261" w14:textId="77777777" w:rsidR="008F66FF" w:rsidRDefault="00000000">
            <w:pPr>
              <w:jc w:val="center"/>
            </w:pPr>
            <w:r>
              <w:rPr>
                <w:rFonts w:ascii="宋体" w:hAnsi="宋体"/>
                <w:sz w:val="18"/>
              </w:rPr>
              <w:t>米东化工工业</w:t>
            </w:r>
            <w:proofErr w:type="gramStart"/>
            <w:r>
              <w:rPr>
                <w:rFonts w:ascii="宋体" w:hAnsi="宋体"/>
                <w:sz w:val="18"/>
              </w:rPr>
              <w:t>园机关</w:t>
            </w:r>
            <w:proofErr w:type="gramEnd"/>
          </w:p>
        </w:tc>
      </w:tr>
      <w:tr w:rsidR="008F66FF" w14:paraId="5A238283" w14:textId="77777777" w:rsidTr="00E27CD4">
        <w:trPr>
          <w:trHeight w:val="500"/>
        </w:trPr>
        <w:tc>
          <w:tcPr>
            <w:tcW w:w="1305" w:type="dxa"/>
            <w:gridSpan w:val="2"/>
            <w:vMerge w:val="restart"/>
            <w:shd w:val="clear" w:color="auto" w:fill="auto"/>
            <w:vAlign w:val="center"/>
          </w:tcPr>
          <w:p w14:paraId="0D84F2D4" w14:textId="77777777" w:rsidR="008F66F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shd w:val="clear" w:color="auto" w:fill="auto"/>
            <w:vAlign w:val="center"/>
          </w:tcPr>
          <w:p w14:paraId="406465A3" w14:textId="77777777" w:rsidR="008F66FF" w:rsidRDefault="008F66FF">
            <w:pPr>
              <w:widowControl/>
              <w:jc w:val="center"/>
              <w:rPr>
                <w:rFonts w:ascii="宋体" w:hAnsi="宋体" w:cs="宋体" w:hint="eastAsia"/>
                <w:color w:val="000000"/>
                <w:kern w:val="0"/>
                <w:sz w:val="18"/>
                <w:szCs w:val="18"/>
              </w:rPr>
            </w:pPr>
          </w:p>
        </w:tc>
        <w:tc>
          <w:tcPr>
            <w:tcW w:w="1239" w:type="dxa"/>
            <w:shd w:val="clear" w:color="auto" w:fill="auto"/>
            <w:vAlign w:val="center"/>
          </w:tcPr>
          <w:p w14:paraId="669C0803" w14:textId="77777777" w:rsidR="008F66F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shd w:val="clear" w:color="auto" w:fill="auto"/>
            <w:vAlign w:val="center"/>
          </w:tcPr>
          <w:p w14:paraId="0AEC4737" w14:textId="77777777" w:rsidR="008F66F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shd w:val="clear" w:color="auto" w:fill="auto"/>
            <w:vAlign w:val="center"/>
          </w:tcPr>
          <w:p w14:paraId="2574C094" w14:textId="77777777" w:rsidR="008F66F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shd w:val="clear" w:color="auto" w:fill="auto"/>
            <w:vAlign w:val="center"/>
          </w:tcPr>
          <w:p w14:paraId="0B0CBF11" w14:textId="77777777" w:rsidR="008F66F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984" w:type="dxa"/>
            <w:gridSpan w:val="2"/>
            <w:shd w:val="clear" w:color="auto" w:fill="auto"/>
            <w:vAlign w:val="center"/>
          </w:tcPr>
          <w:p w14:paraId="030AA5BA" w14:textId="77777777" w:rsidR="008F66F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417" w:type="dxa"/>
            <w:shd w:val="clear" w:color="auto" w:fill="auto"/>
            <w:vAlign w:val="center"/>
          </w:tcPr>
          <w:p w14:paraId="4A848D0A" w14:textId="77777777" w:rsidR="008F66F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8F66FF" w14:paraId="37348E78" w14:textId="77777777" w:rsidTr="00E27CD4">
        <w:trPr>
          <w:trHeight w:val="500"/>
        </w:trPr>
        <w:tc>
          <w:tcPr>
            <w:tcW w:w="1305" w:type="dxa"/>
            <w:gridSpan w:val="2"/>
            <w:vMerge/>
            <w:vAlign w:val="center"/>
          </w:tcPr>
          <w:p w14:paraId="1F52D02E" w14:textId="77777777" w:rsidR="008F66FF" w:rsidRDefault="008F66FF">
            <w:pPr>
              <w:widowControl/>
              <w:jc w:val="left"/>
              <w:rPr>
                <w:rFonts w:ascii="宋体" w:hAnsi="宋体" w:cs="宋体" w:hint="eastAsia"/>
                <w:color w:val="000000"/>
                <w:kern w:val="0"/>
                <w:sz w:val="18"/>
                <w:szCs w:val="18"/>
              </w:rPr>
            </w:pPr>
          </w:p>
        </w:tc>
        <w:tc>
          <w:tcPr>
            <w:tcW w:w="1336" w:type="dxa"/>
            <w:gridSpan w:val="2"/>
            <w:shd w:val="clear" w:color="auto" w:fill="auto"/>
            <w:vAlign w:val="center"/>
          </w:tcPr>
          <w:p w14:paraId="47094077" w14:textId="77777777" w:rsidR="008F66F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shd w:val="clear" w:color="auto" w:fill="auto"/>
            <w:noWrap/>
            <w:vAlign w:val="center"/>
          </w:tcPr>
          <w:p w14:paraId="48FAE135" w14:textId="77777777" w:rsidR="008F66FF" w:rsidRDefault="00000000">
            <w:pPr>
              <w:jc w:val="center"/>
            </w:pPr>
            <w:r>
              <w:rPr>
                <w:rFonts w:ascii="宋体" w:hAnsi="宋体"/>
                <w:sz w:val="18"/>
              </w:rPr>
              <w:t>9.42</w:t>
            </w:r>
          </w:p>
        </w:tc>
        <w:tc>
          <w:tcPr>
            <w:tcW w:w="1177" w:type="dxa"/>
            <w:shd w:val="clear" w:color="auto" w:fill="auto"/>
            <w:noWrap/>
            <w:vAlign w:val="center"/>
          </w:tcPr>
          <w:p w14:paraId="5B9E8F23" w14:textId="77777777" w:rsidR="008F66FF" w:rsidRDefault="00000000">
            <w:pPr>
              <w:jc w:val="center"/>
            </w:pPr>
            <w:r>
              <w:rPr>
                <w:rFonts w:ascii="宋体" w:hAnsi="宋体"/>
                <w:sz w:val="18"/>
              </w:rPr>
              <w:t>9.42</w:t>
            </w:r>
          </w:p>
        </w:tc>
        <w:tc>
          <w:tcPr>
            <w:tcW w:w="1535" w:type="dxa"/>
            <w:gridSpan w:val="2"/>
            <w:shd w:val="clear" w:color="auto" w:fill="auto"/>
            <w:noWrap/>
            <w:vAlign w:val="center"/>
          </w:tcPr>
          <w:p w14:paraId="6CE6063B" w14:textId="77777777" w:rsidR="008F66FF" w:rsidRDefault="00000000">
            <w:pPr>
              <w:jc w:val="center"/>
            </w:pPr>
            <w:r>
              <w:rPr>
                <w:rFonts w:ascii="宋体" w:hAnsi="宋体"/>
                <w:sz w:val="18"/>
              </w:rPr>
              <w:t>0.50</w:t>
            </w:r>
          </w:p>
        </w:tc>
        <w:tc>
          <w:tcPr>
            <w:tcW w:w="689" w:type="dxa"/>
            <w:gridSpan w:val="2"/>
            <w:shd w:val="clear" w:color="auto" w:fill="auto"/>
            <w:vAlign w:val="center"/>
          </w:tcPr>
          <w:p w14:paraId="4F8A0170" w14:textId="77777777" w:rsidR="008F66FF" w:rsidRDefault="00000000">
            <w:pPr>
              <w:jc w:val="center"/>
            </w:pPr>
            <w:r>
              <w:rPr>
                <w:rFonts w:ascii="宋体" w:hAnsi="宋体"/>
                <w:sz w:val="18"/>
              </w:rPr>
              <w:t>10</w:t>
            </w:r>
          </w:p>
        </w:tc>
        <w:tc>
          <w:tcPr>
            <w:tcW w:w="984" w:type="dxa"/>
            <w:gridSpan w:val="2"/>
            <w:shd w:val="clear" w:color="auto" w:fill="auto"/>
            <w:vAlign w:val="center"/>
          </w:tcPr>
          <w:p w14:paraId="7C661733" w14:textId="77777777" w:rsidR="008F66FF" w:rsidRDefault="00000000">
            <w:pPr>
              <w:jc w:val="center"/>
            </w:pPr>
            <w:r>
              <w:rPr>
                <w:rFonts w:ascii="宋体" w:hAnsi="宋体"/>
                <w:sz w:val="18"/>
              </w:rPr>
              <w:t>5.31%</w:t>
            </w:r>
          </w:p>
        </w:tc>
        <w:tc>
          <w:tcPr>
            <w:tcW w:w="1417" w:type="dxa"/>
            <w:shd w:val="clear" w:color="auto" w:fill="auto"/>
            <w:vAlign w:val="center"/>
          </w:tcPr>
          <w:p w14:paraId="739506D8" w14:textId="77777777" w:rsidR="008F66FF" w:rsidRDefault="00000000">
            <w:pPr>
              <w:jc w:val="center"/>
            </w:pPr>
            <w:r>
              <w:rPr>
                <w:rFonts w:ascii="宋体" w:hAnsi="宋体"/>
                <w:sz w:val="18"/>
              </w:rPr>
              <w:t>0.53分</w:t>
            </w:r>
          </w:p>
        </w:tc>
      </w:tr>
      <w:tr w:rsidR="008F66FF" w14:paraId="19D2B62E" w14:textId="77777777" w:rsidTr="00E27CD4">
        <w:trPr>
          <w:trHeight w:val="500"/>
        </w:trPr>
        <w:tc>
          <w:tcPr>
            <w:tcW w:w="1305" w:type="dxa"/>
            <w:gridSpan w:val="2"/>
            <w:vMerge/>
            <w:vAlign w:val="center"/>
          </w:tcPr>
          <w:p w14:paraId="764A7120" w14:textId="77777777" w:rsidR="008F66FF" w:rsidRDefault="008F66FF">
            <w:pPr>
              <w:widowControl/>
              <w:jc w:val="left"/>
              <w:rPr>
                <w:rFonts w:ascii="宋体" w:hAnsi="宋体" w:cs="宋体" w:hint="eastAsia"/>
                <w:color w:val="000000"/>
                <w:kern w:val="0"/>
                <w:sz w:val="18"/>
                <w:szCs w:val="18"/>
              </w:rPr>
            </w:pPr>
          </w:p>
        </w:tc>
        <w:tc>
          <w:tcPr>
            <w:tcW w:w="1336" w:type="dxa"/>
            <w:gridSpan w:val="2"/>
            <w:shd w:val="clear" w:color="auto" w:fill="auto"/>
            <w:vAlign w:val="center"/>
          </w:tcPr>
          <w:p w14:paraId="20E2C92B" w14:textId="77777777" w:rsidR="008F66F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shd w:val="clear" w:color="auto" w:fill="auto"/>
            <w:noWrap/>
            <w:vAlign w:val="center"/>
          </w:tcPr>
          <w:p w14:paraId="374C49DE" w14:textId="77777777" w:rsidR="008F66FF" w:rsidRDefault="00000000">
            <w:pPr>
              <w:jc w:val="center"/>
            </w:pPr>
            <w:r>
              <w:rPr>
                <w:rFonts w:ascii="宋体" w:hAnsi="宋体"/>
                <w:sz w:val="18"/>
              </w:rPr>
              <w:t>0.00</w:t>
            </w:r>
          </w:p>
        </w:tc>
        <w:tc>
          <w:tcPr>
            <w:tcW w:w="1177" w:type="dxa"/>
            <w:shd w:val="clear" w:color="auto" w:fill="auto"/>
            <w:noWrap/>
            <w:vAlign w:val="center"/>
          </w:tcPr>
          <w:p w14:paraId="04BA9BEC" w14:textId="77777777" w:rsidR="008F66FF" w:rsidRDefault="00000000">
            <w:pPr>
              <w:jc w:val="center"/>
            </w:pPr>
            <w:r>
              <w:rPr>
                <w:rFonts w:ascii="宋体" w:hAnsi="宋体"/>
                <w:sz w:val="18"/>
              </w:rPr>
              <w:t>0.00</w:t>
            </w:r>
          </w:p>
        </w:tc>
        <w:tc>
          <w:tcPr>
            <w:tcW w:w="1535" w:type="dxa"/>
            <w:gridSpan w:val="2"/>
            <w:shd w:val="clear" w:color="auto" w:fill="auto"/>
            <w:noWrap/>
            <w:vAlign w:val="center"/>
          </w:tcPr>
          <w:p w14:paraId="05FC7126" w14:textId="77777777" w:rsidR="008F66FF" w:rsidRDefault="00000000">
            <w:pPr>
              <w:jc w:val="center"/>
            </w:pPr>
            <w:r>
              <w:rPr>
                <w:rFonts w:ascii="宋体" w:hAnsi="宋体"/>
                <w:sz w:val="18"/>
              </w:rPr>
              <w:t>0.00</w:t>
            </w:r>
          </w:p>
        </w:tc>
        <w:tc>
          <w:tcPr>
            <w:tcW w:w="689" w:type="dxa"/>
            <w:gridSpan w:val="2"/>
            <w:shd w:val="clear" w:color="auto" w:fill="auto"/>
            <w:vAlign w:val="center"/>
          </w:tcPr>
          <w:p w14:paraId="408D6C10" w14:textId="77777777" w:rsidR="008F66F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shd w:val="clear" w:color="auto" w:fill="auto"/>
            <w:vAlign w:val="center"/>
          </w:tcPr>
          <w:p w14:paraId="0C777091" w14:textId="77777777" w:rsidR="008F66F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shd w:val="clear" w:color="auto" w:fill="auto"/>
            <w:vAlign w:val="center"/>
          </w:tcPr>
          <w:p w14:paraId="5D261A7B" w14:textId="77777777" w:rsidR="008F66F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8F66FF" w14:paraId="064B943D" w14:textId="77777777" w:rsidTr="00E27CD4">
        <w:trPr>
          <w:trHeight w:val="500"/>
        </w:trPr>
        <w:tc>
          <w:tcPr>
            <w:tcW w:w="1305" w:type="dxa"/>
            <w:gridSpan w:val="2"/>
            <w:vMerge/>
            <w:vAlign w:val="center"/>
          </w:tcPr>
          <w:p w14:paraId="43A3BFDA" w14:textId="77777777" w:rsidR="008F66FF" w:rsidRDefault="008F66FF">
            <w:pPr>
              <w:widowControl/>
              <w:jc w:val="left"/>
              <w:rPr>
                <w:rFonts w:ascii="宋体" w:hAnsi="宋体" w:cs="宋体" w:hint="eastAsia"/>
                <w:color w:val="000000"/>
                <w:kern w:val="0"/>
                <w:sz w:val="18"/>
                <w:szCs w:val="18"/>
              </w:rPr>
            </w:pPr>
          </w:p>
        </w:tc>
        <w:tc>
          <w:tcPr>
            <w:tcW w:w="1336" w:type="dxa"/>
            <w:gridSpan w:val="2"/>
            <w:shd w:val="clear" w:color="auto" w:fill="auto"/>
            <w:vAlign w:val="center"/>
          </w:tcPr>
          <w:p w14:paraId="7C03F06C" w14:textId="77777777" w:rsidR="008F66F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shd w:val="clear" w:color="auto" w:fill="auto"/>
            <w:noWrap/>
            <w:vAlign w:val="center"/>
          </w:tcPr>
          <w:p w14:paraId="3E2B6475" w14:textId="77777777" w:rsidR="008F66FF" w:rsidRDefault="00000000">
            <w:pPr>
              <w:jc w:val="center"/>
            </w:pPr>
            <w:r>
              <w:rPr>
                <w:rFonts w:ascii="宋体" w:hAnsi="宋体"/>
                <w:sz w:val="18"/>
              </w:rPr>
              <w:t>9.42</w:t>
            </w:r>
          </w:p>
        </w:tc>
        <w:tc>
          <w:tcPr>
            <w:tcW w:w="1177" w:type="dxa"/>
            <w:shd w:val="clear" w:color="auto" w:fill="auto"/>
            <w:noWrap/>
            <w:vAlign w:val="center"/>
          </w:tcPr>
          <w:p w14:paraId="21B9B4D9" w14:textId="77777777" w:rsidR="008F66FF" w:rsidRDefault="00000000">
            <w:pPr>
              <w:jc w:val="center"/>
            </w:pPr>
            <w:r>
              <w:rPr>
                <w:rFonts w:ascii="宋体" w:hAnsi="宋体"/>
                <w:sz w:val="18"/>
              </w:rPr>
              <w:t>9.42</w:t>
            </w:r>
          </w:p>
        </w:tc>
        <w:tc>
          <w:tcPr>
            <w:tcW w:w="1535" w:type="dxa"/>
            <w:gridSpan w:val="2"/>
            <w:shd w:val="clear" w:color="auto" w:fill="auto"/>
            <w:noWrap/>
            <w:vAlign w:val="center"/>
          </w:tcPr>
          <w:p w14:paraId="6C5BA23A" w14:textId="77777777" w:rsidR="008F66FF" w:rsidRDefault="00000000">
            <w:pPr>
              <w:jc w:val="center"/>
            </w:pPr>
            <w:r>
              <w:rPr>
                <w:rFonts w:ascii="宋体" w:hAnsi="宋体"/>
                <w:sz w:val="18"/>
              </w:rPr>
              <w:t>0.50</w:t>
            </w:r>
          </w:p>
        </w:tc>
        <w:tc>
          <w:tcPr>
            <w:tcW w:w="689" w:type="dxa"/>
            <w:gridSpan w:val="2"/>
            <w:shd w:val="clear" w:color="auto" w:fill="auto"/>
            <w:vAlign w:val="center"/>
          </w:tcPr>
          <w:p w14:paraId="126B6A28" w14:textId="77777777" w:rsidR="008F66F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984" w:type="dxa"/>
            <w:gridSpan w:val="2"/>
            <w:shd w:val="clear" w:color="auto" w:fill="auto"/>
            <w:vAlign w:val="center"/>
          </w:tcPr>
          <w:p w14:paraId="3DD44757" w14:textId="77777777" w:rsidR="008F66F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417" w:type="dxa"/>
            <w:shd w:val="clear" w:color="auto" w:fill="auto"/>
            <w:vAlign w:val="center"/>
          </w:tcPr>
          <w:p w14:paraId="13C1A109" w14:textId="77777777" w:rsidR="008F66FF"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8F66FF" w14:paraId="47C1644A" w14:textId="77777777" w:rsidTr="00E27CD4">
        <w:trPr>
          <w:trHeight w:val="500"/>
        </w:trPr>
        <w:tc>
          <w:tcPr>
            <w:tcW w:w="598" w:type="dxa"/>
            <w:vMerge w:val="restart"/>
            <w:shd w:val="clear" w:color="auto" w:fill="auto"/>
            <w:vAlign w:val="center"/>
          </w:tcPr>
          <w:p w14:paraId="1C82A3F5" w14:textId="77777777" w:rsidR="008F66F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shd w:val="clear" w:color="auto" w:fill="auto"/>
            <w:vAlign w:val="center"/>
          </w:tcPr>
          <w:p w14:paraId="5AD89F88" w14:textId="77777777" w:rsidR="008F66F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shd w:val="clear" w:color="auto" w:fill="auto"/>
            <w:vAlign w:val="center"/>
          </w:tcPr>
          <w:p w14:paraId="436D00B8" w14:textId="77777777" w:rsidR="008F66F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8F66FF" w14:paraId="76FA393D" w14:textId="77777777" w:rsidTr="00E27CD4">
        <w:trPr>
          <w:trHeight w:val="703"/>
        </w:trPr>
        <w:tc>
          <w:tcPr>
            <w:tcW w:w="598" w:type="dxa"/>
            <w:vMerge/>
            <w:vAlign w:val="center"/>
          </w:tcPr>
          <w:p w14:paraId="613155BB" w14:textId="77777777" w:rsidR="008F66FF" w:rsidRDefault="008F66FF">
            <w:pPr>
              <w:widowControl/>
              <w:jc w:val="left"/>
              <w:rPr>
                <w:rFonts w:ascii="宋体" w:hAnsi="宋体" w:cs="宋体" w:hint="eastAsia"/>
                <w:color w:val="000000"/>
                <w:kern w:val="0"/>
                <w:sz w:val="18"/>
                <w:szCs w:val="18"/>
              </w:rPr>
            </w:pPr>
          </w:p>
        </w:tc>
        <w:tc>
          <w:tcPr>
            <w:tcW w:w="4459" w:type="dxa"/>
            <w:gridSpan w:val="5"/>
            <w:shd w:val="clear" w:color="auto" w:fill="auto"/>
          </w:tcPr>
          <w:p w14:paraId="3CB2C186" w14:textId="77777777" w:rsidR="008F66FF" w:rsidRDefault="00000000">
            <w:pPr>
              <w:jc w:val="left"/>
            </w:pPr>
            <w:r>
              <w:rPr>
                <w:rFonts w:ascii="宋体" w:hAnsi="宋体"/>
                <w:sz w:val="18"/>
              </w:rPr>
              <w:t>对园区开展环保污染源排查，并对园区企业环保手续、环保设施的及排污情况进行检查，此项目能够有效推动园区生态环境保护工作的顺利开展。对园区生态保护及</w:t>
            </w:r>
            <w:r>
              <w:rPr>
                <w:rFonts w:ascii="宋体" w:hAnsi="宋体"/>
                <w:sz w:val="18"/>
              </w:rPr>
              <w:lastRenderedPageBreak/>
              <w:t>污染防治工作具有非常积极的现实意义。</w:t>
            </w:r>
          </w:p>
        </w:tc>
        <w:tc>
          <w:tcPr>
            <w:tcW w:w="4625" w:type="dxa"/>
            <w:gridSpan w:val="7"/>
            <w:shd w:val="clear" w:color="auto" w:fill="auto"/>
          </w:tcPr>
          <w:p w14:paraId="30B6FC4F" w14:textId="77777777" w:rsidR="008F66FF" w:rsidRDefault="00000000">
            <w:pPr>
              <w:jc w:val="left"/>
            </w:pPr>
            <w:r>
              <w:rPr>
                <w:rFonts w:ascii="宋体" w:hAnsi="宋体"/>
                <w:sz w:val="18"/>
              </w:rPr>
              <w:lastRenderedPageBreak/>
              <w:t>对园区开展环保污染源排查，并对园区企业环保手续、环保设施的及排污情况进行检查，此项目能够有效推动园区生态环境保护工作的顺利开展，对园区生态保护及</w:t>
            </w:r>
            <w:r>
              <w:rPr>
                <w:rFonts w:ascii="宋体" w:hAnsi="宋体"/>
                <w:sz w:val="18"/>
              </w:rPr>
              <w:lastRenderedPageBreak/>
              <w:t>污染防治工作具有非常积极的现实意义。2023年度支付检测费用0.5万元。</w:t>
            </w:r>
          </w:p>
        </w:tc>
      </w:tr>
      <w:tr w:rsidR="008F66FF" w14:paraId="10A360F7" w14:textId="77777777" w:rsidTr="00E27CD4">
        <w:trPr>
          <w:trHeight w:val="312"/>
        </w:trPr>
        <w:tc>
          <w:tcPr>
            <w:tcW w:w="598" w:type="dxa"/>
            <w:vMerge w:val="restart"/>
            <w:shd w:val="clear" w:color="auto" w:fill="auto"/>
            <w:vAlign w:val="center"/>
          </w:tcPr>
          <w:p w14:paraId="7872D17E" w14:textId="77777777" w:rsidR="008F66FF" w:rsidRDefault="008F66FF">
            <w:pPr>
              <w:widowControl/>
              <w:jc w:val="center"/>
              <w:rPr>
                <w:rFonts w:ascii="宋体" w:hAnsi="宋体" w:cs="宋体" w:hint="eastAsia"/>
                <w:color w:val="000000"/>
                <w:kern w:val="0"/>
                <w:sz w:val="18"/>
                <w:szCs w:val="18"/>
              </w:rPr>
            </w:pPr>
          </w:p>
        </w:tc>
        <w:tc>
          <w:tcPr>
            <w:tcW w:w="707" w:type="dxa"/>
            <w:vMerge w:val="restart"/>
            <w:shd w:val="clear" w:color="auto" w:fill="auto"/>
            <w:vAlign w:val="center"/>
          </w:tcPr>
          <w:p w14:paraId="67DBC42F" w14:textId="77777777" w:rsidR="008F66F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shd w:val="clear" w:color="auto" w:fill="auto"/>
            <w:vAlign w:val="center"/>
          </w:tcPr>
          <w:p w14:paraId="75023130" w14:textId="77777777" w:rsidR="008F66F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shd w:val="clear" w:color="auto" w:fill="auto"/>
            <w:vAlign w:val="center"/>
          </w:tcPr>
          <w:p w14:paraId="7025F0C7" w14:textId="77777777" w:rsidR="008F66F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shd w:val="clear" w:color="auto" w:fill="auto"/>
            <w:vAlign w:val="center"/>
          </w:tcPr>
          <w:p w14:paraId="7A92E352" w14:textId="77777777" w:rsidR="008F66F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shd w:val="clear" w:color="auto" w:fill="auto"/>
            <w:vAlign w:val="center"/>
          </w:tcPr>
          <w:p w14:paraId="7027C9AE" w14:textId="77777777" w:rsidR="008F66F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shd w:val="clear" w:color="auto" w:fill="auto"/>
            <w:vAlign w:val="center"/>
          </w:tcPr>
          <w:p w14:paraId="41711305" w14:textId="77777777" w:rsidR="008F66F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shd w:val="clear" w:color="auto" w:fill="auto"/>
            <w:vAlign w:val="center"/>
          </w:tcPr>
          <w:p w14:paraId="29F37591" w14:textId="77777777" w:rsidR="008F66F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shd w:val="clear" w:color="auto" w:fill="auto"/>
            <w:vAlign w:val="center"/>
          </w:tcPr>
          <w:p w14:paraId="7BF211D7" w14:textId="77777777" w:rsidR="008F66FF"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8F66FF" w14:paraId="2AF9371A" w14:textId="77777777" w:rsidTr="00E27CD4">
        <w:trPr>
          <w:trHeight w:val="345"/>
        </w:trPr>
        <w:tc>
          <w:tcPr>
            <w:tcW w:w="598" w:type="dxa"/>
            <w:vMerge/>
            <w:vAlign w:val="center"/>
          </w:tcPr>
          <w:p w14:paraId="66CBA0F2" w14:textId="77777777" w:rsidR="008F66FF" w:rsidRDefault="008F66FF">
            <w:pPr>
              <w:widowControl/>
              <w:jc w:val="left"/>
              <w:rPr>
                <w:rFonts w:ascii="宋体" w:hAnsi="宋体" w:cs="宋体" w:hint="eastAsia"/>
                <w:color w:val="000000"/>
                <w:kern w:val="0"/>
                <w:sz w:val="18"/>
                <w:szCs w:val="18"/>
              </w:rPr>
            </w:pPr>
          </w:p>
        </w:tc>
        <w:tc>
          <w:tcPr>
            <w:tcW w:w="707" w:type="dxa"/>
            <w:vMerge/>
            <w:vAlign w:val="center"/>
          </w:tcPr>
          <w:p w14:paraId="2CEA4D1D" w14:textId="77777777" w:rsidR="008F66FF" w:rsidRDefault="008F66FF">
            <w:pPr>
              <w:widowControl/>
              <w:jc w:val="left"/>
              <w:rPr>
                <w:rFonts w:ascii="宋体" w:hAnsi="宋体" w:cs="宋体" w:hint="eastAsia"/>
                <w:color w:val="000000"/>
                <w:kern w:val="0"/>
                <w:sz w:val="18"/>
                <w:szCs w:val="18"/>
              </w:rPr>
            </w:pPr>
          </w:p>
        </w:tc>
        <w:tc>
          <w:tcPr>
            <w:tcW w:w="718" w:type="dxa"/>
            <w:vMerge/>
            <w:vAlign w:val="center"/>
          </w:tcPr>
          <w:p w14:paraId="339D2C46" w14:textId="77777777" w:rsidR="008F66FF" w:rsidRDefault="008F66FF">
            <w:pPr>
              <w:widowControl/>
              <w:jc w:val="left"/>
              <w:rPr>
                <w:rFonts w:ascii="宋体" w:hAnsi="宋体" w:cs="宋体" w:hint="eastAsia"/>
                <w:color w:val="000000"/>
                <w:kern w:val="0"/>
                <w:sz w:val="18"/>
                <w:szCs w:val="18"/>
              </w:rPr>
            </w:pPr>
          </w:p>
        </w:tc>
        <w:tc>
          <w:tcPr>
            <w:tcW w:w="1857" w:type="dxa"/>
            <w:gridSpan w:val="2"/>
            <w:vMerge/>
            <w:vAlign w:val="center"/>
          </w:tcPr>
          <w:p w14:paraId="2FB851FF" w14:textId="77777777" w:rsidR="008F66FF" w:rsidRDefault="008F66FF">
            <w:pPr>
              <w:widowControl/>
              <w:jc w:val="left"/>
              <w:rPr>
                <w:rFonts w:ascii="宋体" w:hAnsi="宋体" w:cs="宋体" w:hint="eastAsia"/>
                <w:color w:val="000000"/>
                <w:kern w:val="0"/>
                <w:sz w:val="18"/>
                <w:szCs w:val="18"/>
              </w:rPr>
            </w:pPr>
          </w:p>
        </w:tc>
        <w:tc>
          <w:tcPr>
            <w:tcW w:w="1177" w:type="dxa"/>
            <w:vMerge/>
            <w:vAlign w:val="center"/>
          </w:tcPr>
          <w:p w14:paraId="4D2E71F0" w14:textId="77777777" w:rsidR="008F66FF" w:rsidRDefault="008F66FF">
            <w:pPr>
              <w:widowControl/>
              <w:jc w:val="left"/>
              <w:rPr>
                <w:rFonts w:ascii="宋体" w:hAnsi="宋体" w:cs="宋体" w:hint="eastAsia"/>
                <w:color w:val="000000"/>
                <w:kern w:val="0"/>
                <w:sz w:val="18"/>
                <w:szCs w:val="18"/>
              </w:rPr>
            </w:pPr>
          </w:p>
        </w:tc>
        <w:tc>
          <w:tcPr>
            <w:tcW w:w="1177" w:type="dxa"/>
            <w:vMerge/>
            <w:vAlign w:val="center"/>
          </w:tcPr>
          <w:p w14:paraId="09D5D6E9" w14:textId="77777777" w:rsidR="008F66FF" w:rsidRDefault="008F66FF">
            <w:pPr>
              <w:widowControl/>
              <w:jc w:val="left"/>
              <w:rPr>
                <w:rFonts w:ascii="宋体" w:hAnsi="宋体" w:cs="宋体" w:hint="eastAsia"/>
                <w:color w:val="000000"/>
                <w:kern w:val="0"/>
                <w:sz w:val="18"/>
                <w:szCs w:val="18"/>
              </w:rPr>
            </w:pPr>
          </w:p>
        </w:tc>
        <w:tc>
          <w:tcPr>
            <w:tcW w:w="707" w:type="dxa"/>
            <w:gridSpan w:val="2"/>
            <w:vMerge/>
            <w:vAlign w:val="center"/>
          </w:tcPr>
          <w:p w14:paraId="6BA27080" w14:textId="77777777" w:rsidR="008F66FF" w:rsidRDefault="008F66FF">
            <w:pPr>
              <w:widowControl/>
              <w:jc w:val="left"/>
              <w:rPr>
                <w:rFonts w:ascii="宋体" w:hAnsi="宋体" w:cs="宋体" w:hint="eastAsia"/>
                <w:color w:val="000000"/>
                <w:kern w:val="0"/>
                <w:sz w:val="18"/>
                <w:szCs w:val="18"/>
              </w:rPr>
            </w:pPr>
          </w:p>
        </w:tc>
        <w:tc>
          <w:tcPr>
            <w:tcW w:w="690" w:type="dxa"/>
            <w:gridSpan w:val="2"/>
            <w:vMerge/>
            <w:vAlign w:val="center"/>
          </w:tcPr>
          <w:p w14:paraId="51C2BFC2" w14:textId="77777777" w:rsidR="008F66FF" w:rsidRDefault="008F66FF">
            <w:pPr>
              <w:widowControl/>
              <w:jc w:val="left"/>
              <w:rPr>
                <w:rFonts w:ascii="宋体" w:hAnsi="宋体" w:cs="宋体" w:hint="eastAsia"/>
                <w:color w:val="000000"/>
                <w:kern w:val="0"/>
                <w:sz w:val="18"/>
                <w:szCs w:val="18"/>
              </w:rPr>
            </w:pPr>
          </w:p>
        </w:tc>
        <w:tc>
          <w:tcPr>
            <w:tcW w:w="2051" w:type="dxa"/>
            <w:gridSpan w:val="2"/>
            <w:vMerge/>
            <w:vAlign w:val="center"/>
          </w:tcPr>
          <w:p w14:paraId="374346A0" w14:textId="77777777" w:rsidR="008F66FF" w:rsidRDefault="008F66FF">
            <w:pPr>
              <w:widowControl/>
              <w:jc w:val="left"/>
              <w:rPr>
                <w:rFonts w:ascii="宋体" w:hAnsi="宋体" w:cs="宋体" w:hint="eastAsia"/>
                <w:color w:val="000000"/>
                <w:kern w:val="0"/>
                <w:sz w:val="18"/>
                <w:szCs w:val="18"/>
              </w:rPr>
            </w:pPr>
          </w:p>
        </w:tc>
      </w:tr>
      <w:tr w:rsidR="008F66FF" w14:paraId="2EDBEA12" w14:textId="77777777" w:rsidTr="00E27CD4">
        <w:trPr>
          <w:trHeight w:val="600"/>
        </w:trPr>
        <w:tc>
          <w:tcPr>
            <w:tcW w:w="598" w:type="dxa"/>
            <w:vMerge w:val="restart"/>
            <w:shd w:val="clear" w:color="auto" w:fill="auto"/>
            <w:vAlign w:val="center"/>
          </w:tcPr>
          <w:p w14:paraId="35C3A528" w14:textId="77777777" w:rsidR="008F66FF" w:rsidRDefault="00000000">
            <w:pPr>
              <w:jc w:val="center"/>
            </w:pPr>
            <w:r>
              <w:rPr>
                <w:rFonts w:ascii="宋体" w:hAnsi="宋体"/>
                <w:sz w:val="18"/>
              </w:rPr>
              <w:t>年度绩效指标完成情况</w:t>
            </w:r>
          </w:p>
        </w:tc>
        <w:tc>
          <w:tcPr>
            <w:tcW w:w="707" w:type="dxa"/>
            <w:vMerge w:val="restart"/>
            <w:shd w:val="clear" w:color="auto" w:fill="auto"/>
            <w:vAlign w:val="center"/>
          </w:tcPr>
          <w:p w14:paraId="2DA3B8AA" w14:textId="77777777" w:rsidR="008F66FF" w:rsidRDefault="00000000">
            <w:pPr>
              <w:jc w:val="center"/>
            </w:pPr>
            <w:r>
              <w:rPr>
                <w:rFonts w:ascii="宋体" w:hAnsi="宋体"/>
                <w:sz w:val="18"/>
              </w:rPr>
              <w:t>产出指标</w:t>
            </w:r>
          </w:p>
        </w:tc>
        <w:tc>
          <w:tcPr>
            <w:tcW w:w="718" w:type="dxa"/>
            <w:shd w:val="clear" w:color="auto" w:fill="auto"/>
            <w:vAlign w:val="center"/>
          </w:tcPr>
          <w:p w14:paraId="7CF01005" w14:textId="77777777" w:rsidR="008F66FF" w:rsidRDefault="00000000">
            <w:pPr>
              <w:jc w:val="center"/>
            </w:pPr>
            <w:r>
              <w:rPr>
                <w:rFonts w:ascii="宋体" w:hAnsi="宋体"/>
                <w:sz w:val="18"/>
              </w:rPr>
              <w:t>数量指标</w:t>
            </w:r>
          </w:p>
        </w:tc>
        <w:tc>
          <w:tcPr>
            <w:tcW w:w="1857" w:type="dxa"/>
            <w:gridSpan w:val="2"/>
            <w:shd w:val="clear" w:color="auto" w:fill="auto"/>
            <w:noWrap/>
            <w:vAlign w:val="center"/>
          </w:tcPr>
          <w:p w14:paraId="20A38DD9" w14:textId="77777777" w:rsidR="008F66FF" w:rsidRDefault="00000000">
            <w:pPr>
              <w:jc w:val="center"/>
            </w:pPr>
            <w:r>
              <w:rPr>
                <w:rFonts w:ascii="宋体" w:hAnsi="宋体"/>
                <w:sz w:val="18"/>
              </w:rPr>
              <w:t>检查企业数量</w:t>
            </w:r>
          </w:p>
        </w:tc>
        <w:tc>
          <w:tcPr>
            <w:tcW w:w="1177" w:type="dxa"/>
            <w:shd w:val="clear" w:color="auto" w:fill="auto"/>
            <w:vAlign w:val="center"/>
          </w:tcPr>
          <w:p w14:paraId="3D858564" w14:textId="77777777" w:rsidR="008F66FF" w:rsidRDefault="00000000">
            <w:pPr>
              <w:jc w:val="center"/>
            </w:pPr>
            <w:r>
              <w:rPr>
                <w:rFonts w:ascii="宋体" w:hAnsi="宋体"/>
                <w:sz w:val="18"/>
              </w:rPr>
              <w:t>&gt;=15家次/月</w:t>
            </w:r>
          </w:p>
        </w:tc>
        <w:tc>
          <w:tcPr>
            <w:tcW w:w="1177" w:type="dxa"/>
            <w:shd w:val="clear" w:color="auto" w:fill="auto"/>
            <w:vAlign w:val="center"/>
          </w:tcPr>
          <w:p w14:paraId="465B12B6" w14:textId="77777777" w:rsidR="008F66FF" w:rsidRDefault="00000000">
            <w:pPr>
              <w:jc w:val="center"/>
            </w:pPr>
            <w:r>
              <w:rPr>
                <w:rFonts w:ascii="宋体" w:hAnsi="宋体"/>
                <w:sz w:val="18"/>
              </w:rPr>
              <w:t>20家次/月</w:t>
            </w:r>
          </w:p>
        </w:tc>
        <w:tc>
          <w:tcPr>
            <w:tcW w:w="707" w:type="dxa"/>
            <w:gridSpan w:val="2"/>
            <w:shd w:val="clear" w:color="auto" w:fill="auto"/>
            <w:vAlign w:val="center"/>
          </w:tcPr>
          <w:p w14:paraId="2EE9B19A" w14:textId="77777777" w:rsidR="008F66FF" w:rsidRDefault="00000000">
            <w:pPr>
              <w:jc w:val="center"/>
            </w:pPr>
            <w:r>
              <w:rPr>
                <w:rFonts w:ascii="宋体" w:hAnsi="宋体"/>
                <w:sz w:val="18"/>
              </w:rPr>
              <w:t>10</w:t>
            </w:r>
          </w:p>
        </w:tc>
        <w:tc>
          <w:tcPr>
            <w:tcW w:w="690" w:type="dxa"/>
            <w:gridSpan w:val="2"/>
            <w:shd w:val="clear" w:color="auto" w:fill="auto"/>
            <w:vAlign w:val="center"/>
          </w:tcPr>
          <w:p w14:paraId="564F207C" w14:textId="77777777" w:rsidR="008F66FF" w:rsidRDefault="00000000">
            <w:pPr>
              <w:jc w:val="center"/>
            </w:pPr>
            <w:r>
              <w:rPr>
                <w:rFonts w:ascii="宋体" w:hAnsi="宋体"/>
                <w:sz w:val="18"/>
              </w:rPr>
              <w:t>10</w:t>
            </w:r>
          </w:p>
        </w:tc>
        <w:tc>
          <w:tcPr>
            <w:tcW w:w="2051" w:type="dxa"/>
            <w:gridSpan w:val="2"/>
            <w:shd w:val="clear" w:color="auto" w:fill="auto"/>
            <w:vAlign w:val="center"/>
          </w:tcPr>
          <w:p w14:paraId="349E1016" w14:textId="77777777" w:rsidR="008F66FF" w:rsidRDefault="00000000">
            <w:pPr>
              <w:jc w:val="center"/>
            </w:pPr>
            <w:r>
              <w:rPr>
                <w:rFonts w:ascii="宋体" w:hAnsi="宋体"/>
                <w:sz w:val="18"/>
              </w:rPr>
              <w:t>园区检测要达到最少15家企业，因此设的指标为大于15家企业，实际检测时都超额完成。</w:t>
            </w:r>
          </w:p>
        </w:tc>
      </w:tr>
      <w:tr w:rsidR="008F66FF" w14:paraId="16852722" w14:textId="77777777" w:rsidTr="00E27CD4">
        <w:trPr>
          <w:trHeight w:val="600"/>
        </w:trPr>
        <w:tc>
          <w:tcPr>
            <w:tcW w:w="598" w:type="dxa"/>
            <w:vMerge/>
            <w:vAlign w:val="center"/>
          </w:tcPr>
          <w:p w14:paraId="45AF725B" w14:textId="77777777" w:rsidR="008F66FF" w:rsidRDefault="008F66FF">
            <w:pPr>
              <w:widowControl/>
              <w:jc w:val="left"/>
              <w:rPr>
                <w:rFonts w:ascii="宋体" w:hAnsi="宋体" w:cs="宋体" w:hint="eastAsia"/>
                <w:color w:val="000000"/>
                <w:kern w:val="0"/>
                <w:sz w:val="18"/>
                <w:szCs w:val="18"/>
              </w:rPr>
            </w:pPr>
          </w:p>
        </w:tc>
        <w:tc>
          <w:tcPr>
            <w:tcW w:w="707" w:type="dxa"/>
            <w:vMerge/>
            <w:shd w:val="clear" w:color="auto" w:fill="auto"/>
            <w:vAlign w:val="center"/>
          </w:tcPr>
          <w:p w14:paraId="76C2E146" w14:textId="77777777" w:rsidR="008F66FF" w:rsidRDefault="008F66FF">
            <w:pPr>
              <w:widowControl/>
              <w:jc w:val="center"/>
              <w:rPr>
                <w:rFonts w:ascii="宋体" w:hAnsi="宋体" w:cs="宋体" w:hint="eastAsia"/>
                <w:color w:val="000000"/>
                <w:kern w:val="0"/>
                <w:sz w:val="18"/>
                <w:szCs w:val="18"/>
              </w:rPr>
            </w:pPr>
          </w:p>
        </w:tc>
        <w:tc>
          <w:tcPr>
            <w:tcW w:w="718" w:type="dxa"/>
            <w:vMerge w:val="restart"/>
            <w:shd w:val="clear" w:color="auto" w:fill="auto"/>
            <w:vAlign w:val="center"/>
          </w:tcPr>
          <w:p w14:paraId="2D4940ED" w14:textId="77777777" w:rsidR="008F66FF" w:rsidRDefault="00000000">
            <w:pPr>
              <w:jc w:val="center"/>
            </w:pPr>
            <w:r>
              <w:rPr>
                <w:rFonts w:ascii="宋体" w:hAnsi="宋体"/>
                <w:sz w:val="18"/>
              </w:rPr>
              <w:t>质量指标</w:t>
            </w:r>
          </w:p>
        </w:tc>
        <w:tc>
          <w:tcPr>
            <w:tcW w:w="1857" w:type="dxa"/>
            <w:gridSpan w:val="2"/>
            <w:shd w:val="clear" w:color="auto" w:fill="auto"/>
            <w:noWrap/>
            <w:vAlign w:val="center"/>
          </w:tcPr>
          <w:p w14:paraId="6E4C9FBC" w14:textId="77777777" w:rsidR="008F66FF" w:rsidRDefault="00000000">
            <w:pPr>
              <w:jc w:val="center"/>
            </w:pPr>
            <w:r>
              <w:rPr>
                <w:rFonts w:ascii="宋体" w:hAnsi="宋体"/>
                <w:sz w:val="18"/>
              </w:rPr>
              <w:t>涉水企业抽检率</w:t>
            </w:r>
          </w:p>
        </w:tc>
        <w:tc>
          <w:tcPr>
            <w:tcW w:w="1177" w:type="dxa"/>
            <w:shd w:val="clear" w:color="auto" w:fill="auto"/>
            <w:vAlign w:val="center"/>
          </w:tcPr>
          <w:p w14:paraId="0C98CEC2" w14:textId="77777777" w:rsidR="008F66FF" w:rsidRDefault="00000000">
            <w:pPr>
              <w:jc w:val="center"/>
            </w:pPr>
            <w:r>
              <w:rPr>
                <w:rFonts w:ascii="宋体" w:hAnsi="宋体"/>
                <w:sz w:val="18"/>
              </w:rPr>
              <w:t>&gt;=50%</w:t>
            </w:r>
          </w:p>
        </w:tc>
        <w:tc>
          <w:tcPr>
            <w:tcW w:w="1177" w:type="dxa"/>
            <w:shd w:val="clear" w:color="auto" w:fill="auto"/>
            <w:vAlign w:val="center"/>
          </w:tcPr>
          <w:p w14:paraId="5D40ABD6" w14:textId="77777777" w:rsidR="008F66FF" w:rsidRDefault="00000000">
            <w:pPr>
              <w:jc w:val="center"/>
            </w:pPr>
            <w:r>
              <w:rPr>
                <w:rFonts w:ascii="宋体" w:hAnsi="宋体"/>
                <w:sz w:val="18"/>
              </w:rPr>
              <w:t>50%</w:t>
            </w:r>
          </w:p>
        </w:tc>
        <w:tc>
          <w:tcPr>
            <w:tcW w:w="707" w:type="dxa"/>
            <w:gridSpan w:val="2"/>
            <w:shd w:val="clear" w:color="auto" w:fill="auto"/>
            <w:vAlign w:val="center"/>
          </w:tcPr>
          <w:p w14:paraId="150D15E6" w14:textId="77777777" w:rsidR="008F66FF" w:rsidRDefault="00000000">
            <w:pPr>
              <w:jc w:val="center"/>
            </w:pPr>
            <w:r>
              <w:rPr>
                <w:rFonts w:ascii="宋体" w:hAnsi="宋体"/>
                <w:sz w:val="18"/>
              </w:rPr>
              <w:t>10</w:t>
            </w:r>
          </w:p>
        </w:tc>
        <w:tc>
          <w:tcPr>
            <w:tcW w:w="690" w:type="dxa"/>
            <w:gridSpan w:val="2"/>
            <w:shd w:val="clear" w:color="auto" w:fill="auto"/>
            <w:vAlign w:val="center"/>
          </w:tcPr>
          <w:p w14:paraId="320DD446" w14:textId="77777777" w:rsidR="008F66FF" w:rsidRDefault="00000000">
            <w:pPr>
              <w:jc w:val="center"/>
            </w:pPr>
            <w:r>
              <w:rPr>
                <w:rFonts w:ascii="宋体" w:hAnsi="宋体"/>
                <w:sz w:val="18"/>
              </w:rPr>
              <w:t>10</w:t>
            </w:r>
          </w:p>
        </w:tc>
        <w:tc>
          <w:tcPr>
            <w:tcW w:w="2051" w:type="dxa"/>
            <w:gridSpan w:val="2"/>
            <w:shd w:val="clear" w:color="auto" w:fill="auto"/>
            <w:vAlign w:val="center"/>
          </w:tcPr>
          <w:p w14:paraId="5795525A" w14:textId="77777777" w:rsidR="008F66FF" w:rsidRDefault="008F66FF">
            <w:pPr>
              <w:jc w:val="center"/>
            </w:pPr>
          </w:p>
        </w:tc>
      </w:tr>
      <w:tr w:rsidR="008F66FF" w14:paraId="311E4692" w14:textId="77777777" w:rsidTr="00E27CD4">
        <w:trPr>
          <w:trHeight w:val="600"/>
        </w:trPr>
        <w:tc>
          <w:tcPr>
            <w:tcW w:w="598" w:type="dxa"/>
            <w:vMerge/>
            <w:vAlign w:val="center"/>
          </w:tcPr>
          <w:p w14:paraId="0D3AEE10" w14:textId="77777777" w:rsidR="008F66FF" w:rsidRDefault="008F66FF">
            <w:pPr>
              <w:widowControl/>
              <w:jc w:val="left"/>
              <w:rPr>
                <w:rFonts w:ascii="宋体" w:hAnsi="宋体" w:cs="宋体" w:hint="eastAsia"/>
                <w:color w:val="000000"/>
                <w:kern w:val="0"/>
                <w:sz w:val="18"/>
                <w:szCs w:val="18"/>
              </w:rPr>
            </w:pPr>
          </w:p>
        </w:tc>
        <w:tc>
          <w:tcPr>
            <w:tcW w:w="707" w:type="dxa"/>
            <w:vMerge/>
            <w:shd w:val="clear" w:color="auto" w:fill="auto"/>
            <w:vAlign w:val="center"/>
          </w:tcPr>
          <w:p w14:paraId="28CBA3D2" w14:textId="77777777" w:rsidR="008F66FF" w:rsidRDefault="008F66FF">
            <w:pPr>
              <w:widowControl/>
              <w:jc w:val="center"/>
              <w:rPr>
                <w:rFonts w:ascii="宋体" w:hAnsi="宋体" w:cs="宋体" w:hint="eastAsia"/>
                <w:color w:val="000000"/>
                <w:kern w:val="0"/>
                <w:sz w:val="18"/>
                <w:szCs w:val="18"/>
              </w:rPr>
            </w:pPr>
          </w:p>
        </w:tc>
        <w:tc>
          <w:tcPr>
            <w:tcW w:w="718" w:type="dxa"/>
            <w:vMerge/>
            <w:shd w:val="clear" w:color="auto" w:fill="auto"/>
            <w:vAlign w:val="center"/>
          </w:tcPr>
          <w:p w14:paraId="2758781F" w14:textId="77777777" w:rsidR="008F66FF" w:rsidRDefault="008F66FF">
            <w:pPr>
              <w:widowControl/>
              <w:jc w:val="center"/>
              <w:rPr>
                <w:rFonts w:ascii="宋体" w:hAnsi="宋体" w:cs="宋体" w:hint="eastAsia"/>
                <w:color w:val="000000"/>
                <w:kern w:val="0"/>
                <w:sz w:val="18"/>
                <w:szCs w:val="18"/>
              </w:rPr>
            </w:pPr>
          </w:p>
        </w:tc>
        <w:tc>
          <w:tcPr>
            <w:tcW w:w="1857" w:type="dxa"/>
            <w:gridSpan w:val="2"/>
            <w:shd w:val="clear" w:color="auto" w:fill="auto"/>
            <w:noWrap/>
            <w:vAlign w:val="center"/>
          </w:tcPr>
          <w:p w14:paraId="08050605" w14:textId="77777777" w:rsidR="008F66FF" w:rsidRDefault="00000000">
            <w:pPr>
              <w:jc w:val="center"/>
            </w:pPr>
            <w:r>
              <w:rPr>
                <w:rFonts w:ascii="宋体" w:hAnsi="宋体"/>
                <w:sz w:val="18"/>
              </w:rPr>
              <w:t>检测达标率</w:t>
            </w:r>
          </w:p>
        </w:tc>
        <w:tc>
          <w:tcPr>
            <w:tcW w:w="1177" w:type="dxa"/>
            <w:shd w:val="clear" w:color="auto" w:fill="auto"/>
            <w:vAlign w:val="center"/>
          </w:tcPr>
          <w:p w14:paraId="43C4AF9B" w14:textId="77777777" w:rsidR="008F66FF" w:rsidRDefault="00000000">
            <w:pPr>
              <w:jc w:val="center"/>
            </w:pPr>
            <w:r>
              <w:rPr>
                <w:rFonts w:ascii="宋体" w:hAnsi="宋体"/>
                <w:sz w:val="18"/>
              </w:rPr>
              <w:t>&gt;=95%</w:t>
            </w:r>
          </w:p>
        </w:tc>
        <w:tc>
          <w:tcPr>
            <w:tcW w:w="1177" w:type="dxa"/>
            <w:shd w:val="clear" w:color="auto" w:fill="auto"/>
            <w:vAlign w:val="center"/>
          </w:tcPr>
          <w:p w14:paraId="6B919337" w14:textId="77777777" w:rsidR="008F66FF" w:rsidRDefault="00000000">
            <w:pPr>
              <w:jc w:val="center"/>
            </w:pPr>
            <w:r>
              <w:rPr>
                <w:rFonts w:ascii="宋体" w:hAnsi="宋体"/>
                <w:sz w:val="18"/>
              </w:rPr>
              <w:t>95%</w:t>
            </w:r>
          </w:p>
        </w:tc>
        <w:tc>
          <w:tcPr>
            <w:tcW w:w="707" w:type="dxa"/>
            <w:gridSpan w:val="2"/>
            <w:shd w:val="clear" w:color="auto" w:fill="auto"/>
            <w:vAlign w:val="center"/>
          </w:tcPr>
          <w:p w14:paraId="4AC990E0" w14:textId="77777777" w:rsidR="008F66FF" w:rsidRDefault="00000000">
            <w:pPr>
              <w:jc w:val="center"/>
            </w:pPr>
            <w:r>
              <w:rPr>
                <w:rFonts w:ascii="宋体" w:hAnsi="宋体"/>
                <w:sz w:val="18"/>
              </w:rPr>
              <w:t>10</w:t>
            </w:r>
          </w:p>
        </w:tc>
        <w:tc>
          <w:tcPr>
            <w:tcW w:w="690" w:type="dxa"/>
            <w:gridSpan w:val="2"/>
            <w:shd w:val="clear" w:color="auto" w:fill="auto"/>
            <w:vAlign w:val="center"/>
          </w:tcPr>
          <w:p w14:paraId="31C7D0CB" w14:textId="77777777" w:rsidR="008F66FF" w:rsidRDefault="00000000">
            <w:pPr>
              <w:jc w:val="center"/>
            </w:pPr>
            <w:r>
              <w:rPr>
                <w:rFonts w:ascii="宋体" w:hAnsi="宋体"/>
                <w:sz w:val="18"/>
              </w:rPr>
              <w:t>10</w:t>
            </w:r>
          </w:p>
        </w:tc>
        <w:tc>
          <w:tcPr>
            <w:tcW w:w="2051" w:type="dxa"/>
            <w:gridSpan w:val="2"/>
            <w:shd w:val="clear" w:color="auto" w:fill="auto"/>
            <w:vAlign w:val="center"/>
          </w:tcPr>
          <w:p w14:paraId="59A1D968" w14:textId="77777777" w:rsidR="008F66FF" w:rsidRDefault="008F66FF">
            <w:pPr>
              <w:jc w:val="center"/>
            </w:pPr>
          </w:p>
        </w:tc>
      </w:tr>
      <w:tr w:rsidR="008F66FF" w14:paraId="59257E06" w14:textId="77777777" w:rsidTr="00E27CD4">
        <w:trPr>
          <w:trHeight w:val="600"/>
        </w:trPr>
        <w:tc>
          <w:tcPr>
            <w:tcW w:w="598" w:type="dxa"/>
            <w:vMerge/>
            <w:vAlign w:val="center"/>
          </w:tcPr>
          <w:p w14:paraId="71861612" w14:textId="77777777" w:rsidR="008F66FF" w:rsidRDefault="008F66FF">
            <w:pPr>
              <w:widowControl/>
              <w:jc w:val="left"/>
              <w:rPr>
                <w:rFonts w:ascii="宋体" w:hAnsi="宋体" w:cs="宋体" w:hint="eastAsia"/>
                <w:color w:val="000000"/>
                <w:kern w:val="0"/>
                <w:sz w:val="18"/>
                <w:szCs w:val="18"/>
              </w:rPr>
            </w:pPr>
          </w:p>
        </w:tc>
        <w:tc>
          <w:tcPr>
            <w:tcW w:w="707" w:type="dxa"/>
            <w:vMerge/>
            <w:shd w:val="clear" w:color="auto" w:fill="auto"/>
            <w:vAlign w:val="center"/>
          </w:tcPr>
          <w:p w14:paraId="400991DF" w14:textId="77777777" w:rsidR="008F66FF" w:rsidRDefault="008F66FF">
            <w:pPr>
              <w:widowControl/>
              <w:jc w:val="center"/>
              <w:rPr>
                <w:rFonts w:ascii="宋体" w:hAnsi="宋体" w:cs="宋体" w:hint="eastAsia"/>
                <w:color w:val="000000"/>
                <w:kern w:val="0"/>
                <w:sz w:val="18"/>
                <w:szCs w:val="18"/>
              </w:rPr>
            </w:pPr>
          </w:p>
        </w:tc>
        <w:tc>
          <w:tcPr>
            <w:tcW w:w="718" w:type="dxa"/>
            <w:shd w:val="clear" w:color="auto" w:fill="auto"/>
            <w:vAlign w:val="center"/>
          </w:tcPr>
          <w:p w14:paraId="4A2DF00D" w14:textId="77777777" w:rsidR="008F66FF" w:rsidRDefault="00000000">
            <w:pPr>
              <w:jc w:val="center"/>
            </w:pPr>
            <w:r>
              <w:rPr>
                <w:rFonts w:ascii="宋体" w:hAnsi="宋体"/>
                <w:sz w:val="18"/>
              </w:rPr>
              <w:t>时效指标</w:t>
            </w:r>
          </w:p>
        </w:tc>
        <w:tc>
          <w:tcPr>
            <w:tcW w:w="1857" w:type="dxa"/>
            <w:gridSpan w:val="2"/>
            <w:shd w:val="clear" w:color="auto" w:fill="auto"/>
            <w:noWrap/>
            <w:vAlign w:val="center"/>
          </w:tcPr>
          <w:p w14:paraId="5F5F0CF8" w14:textId="77777777" w:rsidR="008F66FF" w:rsidRDefault="00000000">
            <w:pPr>
              <w:jc w:val="center"/>
            </w:pPr>
            <w:r>
              <w:rPr>
                <w:rFonts w:ascii="宋体" w:hAnsi="宋体"/>
                <w:sz w:val="18"/>
              </w:rPr>
              <w:t>项目完成时间</w:t>
            </w:r>
          </w:p>
        </w:tc>
        <w:tc>
          <w:tcPr>
            <w:tcW w:w="1177" w:type="dxa"/>
            <w:shd w:val="clear" w:color="auto" w:fill="auto"/>
            <w:vAlign w:val="center"/>
          </w:tcPr>
          <w:p w14:paraId="5C8175A9" w14:textId="77777777" w:rsidR="008F66FF" w:rsidRDefault="00000000">
            <w:pPr>
              <w:jc w:val="center"/>
            </w:pPr>
            <w:r>
              <w:rPr>
                <w:rFonts w:ascii="宋体" w:hAnsi="宋体"/>
                <w:sz w:val="18"/>
              </w:rPr>
              <w:t>=12个月</w:t>
            </w:r>
          </w:p>
        </w:tc>
        <w:tc>
          <w:tcPr>
            <w:tcW w:w="1177" w:type="dxa"/>
            <w:shd w:val="clear" w:color="auto" w:fill="auto"/>
            <w:vAlign w:val="center"/>
          </w:tcPr>
          <w:p w14:paraId="6D8BBFFD" w14:textId="77777777" w:rsidR="008F66FF" w:rsidRDefault="00000000">
            <w:pPr>
              <w:jc w:val="center"/>
            </w:pPr>
            <w:r>
              <w:rPr>
                <w:rFonts w:ascii="宋体" w:hAnsi="宋体"/>
                <w:sz w:val="18"/>
              </w:rPr>
              <w:t>12个月</w:t>
            </w:r>
          </w:p>
        </w:tc>
        <w:tc>
          <w:tcPr>
            <w:tcW w:w="707" w:type="dxa"/>
            <w:gridSpan w:val="2"/>
            <w:shd w:val="clear" w:color="auto" w:fill="auto"/>
            <w:vAlign w:val="center"/>
          </w:tcPr>
          <w:p w14:paraId="255146D2" w14:textId="77777777" w:rsidR="008F66FF" w:rsidRDefault="00000000">
            <w:pPr>
              <w:jc w:val="center"/>
            </w:pPr>
            <w:r>
              <w:rPr>
                <w:rFonts w:ascii="宋体" w:hAnsi="宋体"/>
                <w:sz w:val="18"/>
              </w:rPr>
              <w:t>10</w:t>
            </w:r>
          </w:p>
        </w:tc>
        <w:tc>
          <w:tcPr>
            <w:tcW w:w="690" w:type="dxa"/>
            <w:gridSpan w:val="2"/>
            <w:shd w:val="clear" w:color="auto" w:fill="auto"/>
            <w:vAlign w:val="center"/>
          </w:tcPr>
          <w:p w14:paraId="3A16AE25" w14:textId="77777777" w:rsidR="008F66FF" w:rsidRDefault="00000000">
            <w:pPr>
              <w:jc w:val="center"/>
            </w:pPr>
            <w:r>
              <w:rPr>
                <w:rFonts w:ascii="宋体" w:hAnsi="宋体"/>
                <w:sz w:val="18"/>
              </w:rPr>
              <w:t>10</w:t>
            </w:r>
          </w:p>
        </w:tc>
        <w:tc>
          <w:tcPr>
            <w:tcW w:w="2051" w:type="dxa"/>
            <w:gridSpan w:val="2"/>
            <w:shd w:val="clear" w:color="auto" w:fill="auto"/>
            <w:vAlign w:val="center"/>
          </w:tcPr>
          <w:p w14:paraId="1323A2B4" w14:textId="77777777" w:rsidR="008F66FF" w:rsidRDefault="008F66FF">
            <w:pPr>
              <w:jc w:val="center"/>
            </w:pPr>
          </w:p>
        </w:tc>
      </w:tr>
      <w:tr w:rsidR="008F66FF" w14:paraId="08979214" w14:textId="77777777" w:rsidTr="00E27CD4">
        <w:trPr>
          <w:trHeight w:val="600"/>
        </w:trPr>
        <w:tc>
          <w:tcPr>
            <w:tcW w:w="598" w:type="dxa"/>
            <w:vMerge/>
            <w:vAlign w:val="center"/>
          </w:tcPr>
          <w:p w14:paraId="0E609396" w14:textId="77777777" w:rsidR="008F66FF" w:rsidRDefault="008F66FF">
            <w:pPr>
              <w:widowControl/>
              <w:jc w:val="left"/>
              <w:rPr>
                <w:rFonts w:ascii="宋体" w:hAnsi="宋体" w:cs="宋体" w:hint="eastAsia"/>
                <w:color w:val="000000"/>
                <w:kern w:val="0"/>
                <w:sz w:val="18"/>
                <w:szCs w:val="18"/>
              </w:rPr>
            </w:pPr>
          </w:p>
        </w:tc>
        <w:tc>
          <w:tcPr>
            <w:tcW w:w="707" w:type="dxa"/>
            <w:shd w:val="clear" w:color="auto" w:fill="auto"/>
            <w:vAlign w:val="center"/>
          </w:tcPr>
          <w:p w14:paraId="2A0A8815" w14:textId="77777777" w:rsidR="008F66FF" w:rsidRDefault="00000000">
            <w:pPr>
              <w:jc w:val="center"/>
            </w:pPr>
            <w:r>
              <w:rPr>
                <w:rFonts w:ascii="宋体" w:hAnsi="宋体"/>
                <w:sz w:val="18"/>
              </w:rPr>
              <w:t>成本指标</w:t>
            </w:r>
          </w:p>
        </w:tc>
        <w:tc>
          <w:tcPr>
            <w:tcW w:w="718" w:type="dxa"/>
            <w:shd w:val="clear" w:color="auto" w:fill="auto"/>
            <w:vAlign w:val="center"/>
          </w:tcPr>
          <w:p w14:paraId="71135602" w14:textId="77777777" w:rsidR="008F66FF" w:rsidRDefault="00000000">
            <w:pPr>
              <w:jc w:val="center"/>
            </w:pPr>
            <w:r>
              <w:rPr>
                <w:rFonts w:ascii="宋体" w:hAnsi="宋体"/>
                <w:sz w:val="18"/>
              </w:rPr>
              <w:t>经济成本指标</w:t>
            </w:r>
          </w:p>
        </w:tc>
        <w:tc>
          <w:tcPr>
            <w:tcW w:w="1857" w:type="dxa"/>
            <w:gridSpan w:val="2"/>
            <w:shd w:val="clear" w:color="auto" w:fill="auto"/>
            <w:noWrap/>
            <w:vAlign w:val="center"/>
          </w:tcPr>
          <w:p w14:paraId="0DD77667" w14:textId="77777777" w:rsidR="008F66FF" w:rsidRDefault="00000000">
            <w:pPr>
              <w:jc w:val="center"/>
            </w:pPr>
            <w:r>
              <w:rPr>
                <w:rFonts w:ascii="宋体" w:hAnsi="宋体"/>
                <w:sz w:val="18"/>
              </w:rPr>
              <w:t>项目成本控制率</w:t>
            </w:r>
          </w:p>
        </w:tc>
        <w:tc>
          <w:tcPr>
            <w:tcW w:w="1177" w:type="dxa"/>
            <w:shd w:val="clear" w:color="auto" w:fill="auto"/>
            <w:vAlign w:val="center"/>
          </w:tcPr>
          <w:p w14:paraId="1DE601A5" w14:textId="77777777" w:rsidR="008F66FF" w:rsidRDefault="00000000">
            <w:pPr>
              <w:jc w:val="center"/>
            </w:pPr>
            <w:r>
              <w:rPr>
                <w:rFonts w:ascii="宋体" w:hAnsi="宋体"/>
                <w:sz w:val="18"/>
              </w:rPr>
              <w:t>=100%</w:t>
            </w:r>
          </w:p>
        </w:tc>
        <w:tc>
          <w:tcPr>
            <w:tcW w:w="1177" w:type="dxa"/>
            <w:shd w:val="clear" w:color="auto" w:fill="auto"/>
            <w:vAlign w:val="center"/>
          </w:tcPr>
          <w:p w14:paraId="1BD9E193" w14:textId="77777777" w:rsidR="008F66FF" w:rsidRDefault="00000000">
            <w:pPr>
              <w:jc w:val="center"/>
            </w:pPr>
            <w:r>
              <w:rPr>
                <w:rFonts w:ascii="宋体" w:hAnsi="宋体"/>
                <w:sz w:val="18"/>
              </w:rPr>
              <w:t>6%</w:t>
            </w:r>
          </w:p>
        </w:tc>
        <w:tc>
          <w:tcPr>
            <w:tcW w:w="707" w:type="dxa"/>
            <w:gridSpan w:val="2"/>
            <w:shd w:val="clear" w:color="auto" w:fill="auto"/>
            <w:vAlign w:val="center"/>
          </w:tcPr>
          <w:p w14:paraId="10AF7496" w14:textId="77777777" w:rsidR="008F66FF" w:rsidRDefault="00000000">
            <w:pPr>
              <w:jc w:val="center"/>
            </w:pPr>
            <w:r>
              <w:rPr>
                <w:rFonts w:ascii="宋体" w:hAnsi="宋体"/>
                <w:sz w:val="18"/>
              </w:rPr>
              <w:t>20</w:t>
            </w:r>
          </w:p>
        </w:tc>
        <w:tc>
          <w:tcPr>
            <w:tcW w:w="690" w:type="dxa"/>
            <w:gridSpan w:val="2"/>
            <w:shd w:val="clear" w:color="auto" w:fill="auto"/>
            <w:vAlign w:val="center"/>
          </w:tcPr>
          <w:p w14:paraId="36184A1A" w14:textId="77777777" w:rsidR="008F66FF" w:rsidRDefault="00000000">
            <w:pPr>
              <w:jc w:val="center"/>
            </w:pPr>
            <w:r>
              <w:rPr>
                <w:rFonts w:ascii="宋体" w:hAnsi="宋体"/>
                <w:sz w:val="18"/>
              </w:rPr>
              <w:t>1.2</w:t>
            </w:r>
          </w:p>
        </w:tc>
        <w:tc>
          <w:tcPr>
            <w:tcW w:w="2051" w:type="dxa"/>
            <w:gridSpan w:val="2"/>
            <w:shd w:val="clear" w:color="auto" w:fill="auto"/>
            <w:vAlign w:val="center"/>
          </w:tcPr>
          <w:p w14:paraId="5CDF9658" w14:textId="77777777" w:rsidR="008F66FF" w:rsidRDefault="00000000">
            <w:pPr>
              <w:jc w:val="center"/>
            </w:pPr>
            <w:r>
              <w:rPr>
                <w:rFonts w:ascii="宋体" w:hAnsi="宋体"/>
                <w:sz w:val="18"/>
              </w:rPr>
              <w:t>此项资金为上年资金，一部分环保检测费用以2023年预算资金支付。</w:t>
            </w:r>
          </w:p>
        </w:tc>
      </w:tr>
      <w:tr w:rsidR="008F66FF" w14:paraId="57703122" w14:textId="77777777" w:rsidTr="00E27CD4">
        <w:trPr>
          <w:trHeight w:val="600"/>
        </w:trPr>
        <w:tc>
          <w:tcPr>
            <w:tcW w:w="598" w:type="dxa"/>
            <w:vMerge/>
            <w:vAlign w:val="center"/>
          </w:tcPr>
          <w:p w14:paraId="39CBB027" w14:textId="77777777" w:rsidR="008F66FF" w:rsidRDefault="008F66FF">
            <w:pPr>
              <w:widowControl/>
              <w:jc w:val="left"/>
              <w:rPr>
                <w:rFonts w:ascii="宋体" w:hAnsi="宋体" w:cs="宋体" w:hint="eastAsia"/>
                <w:color w:val="000000"/>
                <w:kern w:val="0"/>
                <w:sz w:val="18"/>
                <w:szCs w:val="18"/>
              </w:rPr>
            </w:pPr>
          </w:p>
        </w:tc>
        <w:tc>
          <w:tcPr>
            <w:tcW w:w="707" w:type="dxa"/>
            <w:vMerge w:val="restart"/>
            <w:shd w:val="clear" w:color="auto" w:fill="auto"/>
            <w:vAlign w:val="center"/>
          </w:tcPr>
          <w:p w14:paraId="5631AC6C" w14:textId="77777777" w:rsidR="008F66FF" w:rsidRDefault="00000000">
            <w:pPr>
              <w:jc w:val="center"/>
            </w:pPr>
            <w:r>
              <w:rPr>
                <w:rFonts w:ascii="宋体" w:hAnsi="宋体"/>
                <w:sz w:val="18"/>
              </w:rPr>
              <w:t>效益指标</w:t>
            </w:r>
          </w:p>
        </w:tc>
        <w:tc>
          <w:tcPr>
            <w:tcW w:w="718" w:type="dxa"/>
            <w:shd w:val="clear" w:color="auto" w:fill="auto"/>
            <w:vAlign w:val="center"/>
          </w:tcPr>
          <w:p w14:paraId="4AB0866C" w14:textId="77777777" w:rsidR="008F66FF" w:rsidRDefault="00000000">
            <w:pPr>
              <w:jc w:val="center"/>
            </w:pPr>
            <w:r>
              <w:rPr>
                <w:rFonts w:ascii="宋体" w:hAnsi="宋体"/>
                <w:sz w:val="18"/>
              </w:rPr>
              <w:t>社会效益指标</w:t>
            </w:r>
          </w:p>
        </w:tc>
        <w:tc>
          <w:tcPr>
            <w:tcW w:w="1857" w:type="dxa"/>
            <w:gridSpan w:val="2"/>
            <w:shd w:val="clear" w:color="auto" w:fill="auto"/>
            <w:noWrap/>
            <w:vAlign w:val="center"/>
          </w:tcPr>
          <w:p w14:paraId="7121B93E" w14:textId="77777777" w:rsidR="008F66FF" w:rsidRDefault="00000000">
            <w:pPr>
              <w:jc w:val="center"/>
            </w:pPr>
            <w:r>
              <w:rPr>
                <w:rFonts w:ascii="宋体" w:hAnsi="宋体"/>
                <w:sz w:val="18"/>
              </w:rPr>
              <w:t>保障企业合法合</w:t>
            </w:r>
            <w:proofErr w:type="gramStart"/>
            <w:r>
              <w:rPr>
                <w:rFonts w:ascii="宋体" w:hAnsi="宋体"/>
                <w:sz w:val="18"/>
              </w:rPr>
              <w:t>规</w:t>
            </w:r>
            <w:proofErr w:type="gramEnd"/>
            <w:r>
              <w:rPr>
                <w:rFonts w:ascii="宋体" w:hAnsi="宋体"/>
                <w:sz w:val="18"/>
              </w:rPr>
              <w:t>生产</w:t>
            </w:r>
          </w:p>
        </w:tc>
        <w:tc>
          <w:tcPr>
            <w:tcW w:w="1177" w:type="dxa"/>
            <w:shd w:val="clear" w:color="auto" w:fill="auto"/>
            <w:vAlign w:val="center"/>
          </w:tcPr>
          <w:p w14:paraId="35CC81D3" w14:textId="77777777" w:rsidR="008F66FF" w:rsidRDefault="00000000">
            <w:pPr>
              <w:jc w:val="center"/>
            </w:pPr>
            <w:r>
              <w:rPr>
                <w:rFonts w:ascii="宋体" w:hAnsi="宋体"/>
                <w:sz w:val="18"/>
              </w:rPr>
              <w:t>有效保障</w:t>
            </w:r>
          </w:p>
        </w:tc>
        <w:tc>
          <w:tcPr>
            <w:tcW w:w="1177" w:type="dxa"/>
            <w:shd w:val="clear" w:color="auto" w:fill="auto"/>
            <w:vAlign w:val="center"/>
          </w:tcPr>
          <w:p w14:paraId="019D50B3" w14:textId="77777777" w:rsidR="008F66FF" w:rsidRDefault="00000000">
            <w:pPr>
              <w:jc w:val="center"/>
            </w:pPr>
            <w:r>
              <w:rPr>
                <w:rFonts w:ascii="宋体" w:hAnsi="宋体"/>
                <w:sz w:val="18"/>
              </w:rPr>
              <w:t>完全达到预期</w:t>
            </w:r>
          </w:p>
        </w:tc>
        <w:tc>
          <w:tcPr>
            <w:tcW w:w="707" w:type="dxa"/>
            <w:gridSpan w:val="2"/>
            <w:shd w:val="clear" w:color="auto" w:fill="auto"/>
            <w:vAlign w:val="center"/>
          </w:tcPr>
          <w:p w14:paraId="0B2D9CBA" w14:textId="77777777" w:rsidR="008F66FF" w:rsidRDefault="00000000">
            <w:pPr>
              <w:jc w:val="center"/>
            </w:pPr>
            <w:r>
              <w:rPr>
                <w:rFonts w:ascii="宋体" w:hAnsi="宋体"/>
                <w:sz w:val="18"/>
              </w:rPr>
              <w:t>10</w:t>
            </w:r>
          </w:p>
        </w:tc>
        <w:tc>
          <w:tcPr>
            <w:tcW w:w="690" w:type="dxa"/>
            <w:gridSpan w:val="2"/>
            <w:shd w:val="clear" w:color="auto" w:fill="auto"/>
            <w:vAlign w:val="center"/>
          </w:tcPr>
          <w:p w14:paraId="6FE239CD" w14:textId="77777777" w:rsidR="008F66FF" w:rsidRDefault="00000000">
            <w:pPr>
              <w:jc w:val="center"/>
            </w:pPr>
            <w:r>
              <w:rPr>
                <w:rFonts w:ascii="宋体" w:hAnsi="宋体"/>
                <w:sz w:val="18"/>
              </w:rPr>
              <w:t>10</w:t>
            </w:r>
          </w:p>
        </w:tc>
        <w:tc>
          <w:tcPr>
            <w:tcW w:w="2051" w:type="dxa"/>
            <w:gridSpan w:val="2"/>
            <w:shd w:val="clear" w:color="auto" w:fill="auto"/>
            <w:vAlign w:val="center"/>
          </w:tcPr>
          <w:p w14:paraId="54D05596" w14:textId="77777777" w:rsidR="008F66FF" w:rsidRDefault="008F66FF">
            <w:pPr>
              <w:jc w:val="center"/>
            </w:pPr>
          </w:p>
        </w:tc>
      </w:tr>
      <w:tr w:rsidR="008F66FF" w14:paraId="5372B262" w14:textId="77777777" w:rsidTr="00E27CD4">
        <w:trPr>
          <w:trHeight w:val="600"/>
        </w:trPr>
        <w:tc>
          <w:tcPr>
            <w:tcW w:w="598" w:type="dxa"/>
            <w:vMerge/>
            <w:vAlign w:val="center"/>
          </w:tcPr>
          <w:p w14:paraId="0619D6CC" w14:textId="77777777" w:rsidR="008F66FF" w:rsidRDefault="008F66FF">
            <w:pPr>
              <w:widowControl/>
              <w:jc w:val="left"/>
              <w:rPr>
                <w:rFonts w:ascii="宋体" w:hAnsi="宋体" w:cs="宋体" w:hint="eastAsia"/>
                <w:color w:val="000000"/>
                <w:kern w:val="0"/>
                <w:sz w:val="18"/>
                <w:szCs w:val="18"/>
              </w:rPr>
            </w:pPr>
          </w:p>
        </w:tc>
        <w:tc>
          <w:tcPr>
            <w:tcW w:w="707" w:type="dxa"/>
            <w:vMerge/>
            <w:shd w:val="clear" w:color="auto" w:fill="auto"/>
            <w:vAlign w:val="center"/>
          </w:tcPr>
          <w:p w14:paraId="285203BD" w14:textId="77777777" w:rsidR="008F66FF" w:rsidRDefault="008F66FF">
            <w:pPr>
              <w:widowControl/>
              <w:jc w:val="center"/>
              <w:rPr>
                <w:rFonts w:ascii="宋体" w:hAnsi="宋体" w:cs="宋体" w:hint="eastAsia"/>
                <w:color w:val="000000"/>
                <w:kern w:val="0"/>
                <w:sz w:val="18"/>
                <w:szCs w:val="18"/>
              </w:rPr>
            </w:pPr>
          </w:p>
        </w:tc>
        <w:tc>
          <w:tcPr>
            <w:tcW w:w="718" w:type="dxa"/>
            <w:shd w:val="clear" w:color="auto" w:fill="auto"/>
            <w:vAlign w:val="center"/>
          </w:tcPr>
          <w:p w14:paraId="6D6622E7" w14:textId="77777777" w:rsidR="008F66FF" w:rsidRDefault="00000000">
            <w:pPr>
              <w:jc w:val="center"/>
            </w:pPr>
            <w:r>
              <w:rPr>
                <w:rFonts w:ascii="宋体" w:hAnsi="宋体"/>
                <w:sz w:val="18"/>
              </w:rPr>
              <w:t>生态效益指标</w:t>
            </w:r>
          </w:p>
        </w:tc>
        <w:tc>
          <w:tcPr>
            <w:tcW w:w="1857" w:type="dxa"/>
            <w:gridSpan w:val="2"/>
            <w:shd w:val="clear" w:color="auto" w:fill="auto"/>
            <w:noWrap/>
            <w:vAlign w:val="center"/>
          </w:tcPr>
          <w:p w14:paraId="0255EF6F" w14:textId="77777777" w:rsidR="008F66FF" w:rsidRDefault="00000000">
            <w:pPr>
              <w:jc w:val="center"/>
            </w:pPr>
            <w:r>
              <w:rPr>
                <w:rFonts w:ascii="宋体" w:hAnsi="宋体"/>
                <w:sz w:val="18"/>
              </w:rPr>
              <w:t>改善园区环境质量</w:t>
            </w:r>
          </w:p>
        </w:tc>
        <w:tc>
          <w:tcPr>
            <w:tcW w:w="1177" w:type="dxa"/>
            <w:shd w:val="clear" w:color="auto" w:fill="auto"/>
            <w:vAlign w:val="center"/>
          </w:tcPr>
          <w:p w14:paraId="35CF1E03" w14:textId="77777777" w:rsidR="008F66FF" w:rsidRDefault="00000000">
            <w:pPr>
              <w:jc w:val="center"/>
            </w:pPr>
            <w:r>
              <w:rPr>
                <w:rFonts w:ascii="宋体" w:hAnsi="宋体"/>
                <w:sz w:val="18"/>
              </w:rPr>
              <w:t>有效改善</w:t>
            </w:r>
          </w:p>
        </w:tc>
        <w:tc>
          <w:tcPr>
            <w:tcW w:w="1177" w:type="dxa"/>
            <w:shd w:val="clear" w:color="auto" w:fill="auto"/>
            <w:vAlign w:val="center"/>
          </w:tcPr>
          <w:p w14:paraId="65BF24C5" w14:textId="77777777" w:rsidR="008F66FF" w:rsidRDefault="00000000">
            <w:pPr>
              <w:jc w:val="center"/>
            </w:pPr>
            <w:r>
              <w:rPr>
                <w:rFonts w:ascii="宋体" w:hAnsi="宋体"/>
                <w:sz w:val="18"/>
              </w:rPr>
              <w:t>完全达到预期</w:t>
            </w:r>
          </w:p>
        </w:tc>
        <w:tc>
          <w:tcPr>
            <w:tcW w:w="707" w:type="dxa"/>
            <w:gridSpan w:val="2"/>
            <w:shd w:val="clear" w:color="auto" w:fill="auto"/>
            <w:vAlign w:val="center"/>
          </w:tcPr>
          <w:p w14:paraId="70F27593" w14:textId="77777777" w:rsidR="008F66FF" w:rsidRDefault="00000000">
            <w:pPr>
              <w:jc w:val="center"/>
            </w:pPr>
            <w:r>
              <w:rPr>
                <w:rFonts w:ascii="宋体" w:hAnsi="宋体"/>
                <w:sz w:val="18"/>
              </w:rPr>
              <w:t>10</w:t>
            </w:r>
          </w:p>
        </w:tc>
        <w:tc>
          <w:tcPr>
            <w:tcW w:w="690" w:type="dxa"/>
            <w:gridSpan w:val="2"/>
            <w:shd w:val="clear" w:color="auto" w:fill="auto"/>
            <w:vAlign w:val="center"/>
          </w:tcPr>
          <w:p w14:paraId="20958AB4" w14:textId="77777777" w:rsidR="008F66FF" w:rsidRDefault="00000000">
            <w:pPr>
              <w:jc w:val="center"/>
            </w:pPr>
            <w:r>
              <w:rPr>
                <w:rFonts w:ascii="宋体" w:hAnsi="宋体"/>
                <w:sz w:val="18"/>
              </w:rPr>
              <w:t>10</w:t>
            </w:r>
          </w:p>
        </w:tc>
        <w:tc>
          <w:tcPr>
            <w:tcW w:w="2051" w:type="dxa"/>
            <w:gridSpan w:val="2"/>
            <w:shd w:val="clear" w:color="auto" w:fill="auto"/>
            <w:vAlign w:val="center"/>
          </w:tcPr>
          <w:p w14:paraId="23F6F070" w14:textId="77777777" w:rsidR="008F66FF" w:rsidRDefault="008F66FF">
            <w:pPr>
              <w:jc w:val="center"/>
            </w:pPr>
          </w:p>
        </w:tc>
      </w:tr>
      <w:tr w:rsidR="008F66FF" w14:paraId="7C12C7CA" w14:textId="77777777" w:rsidTr="00E27CD4">
        <w:trPr>
          <w:trHeight w:val="600"/>
        </w:trPr>
        <w:tc>
          <w:tcPr>
            <w:tcW w:w="598" w:type="dxa"/>
            <w:vMerge/>
            <w:vAlign w:val="center"/>
          </w:tcPr>
          <w:p w14:paraId="72322E31" w14:textId="77777777" w:rsidR="008F66FF" w:rsidRDefault="008F66FF">
            <w:pPr>
              <w:widowControl/>
              <w:jc w:val="left"/>
              <w:rPr>
                <w:rFonts w:ascii="宋体" w:hAnsi="宋体" w:cs="宋体" w:hint="eastAsia"/>
                <w:color w:val="000000"/>
                <w:kern w:val="0"/>
                <w:sz w:val="18"/>
                <w:szCs w:val="18"/>
              </w:rPr>
            </w:pPr>
          </w:p>
        </w:tc>
        <w:tc>
          <w:tcPr>
            <w:tcW w:w="707" w:type="dxa"/>
            <w:shd w:val="clear" w:color="auto" w:fill="auto"/>
            <w:vAlign w:val="center"/>
          </w:tcPr>
          <w:p w14:paraId="0A2310C7" w14:textId="77777777" w:rsidR="008F66FF" w:rsidRDefault="00000000">
            <w:pPr>
              <w:jc w:val="center"/>
            </w:pPr>
            <w:r>
              <w:rPr>
                <w:rFonts w:ascii="宋体" w:hAnsi="宋体"/>
                <w:sz w:val="18"/>
              </w:rPr>
              <w:t>满意度指标</w:t>
            </w:r>
          </w:p>
        </w:tc>
        <w:tc>
          <w:tcPr>
            <w:tcW w:w="718" w:type="dxa"/>
            <w:shd w:val="clear" w:color="auto" w:fill="auto"/>
            <w:vAlign w:val="center"/>
          </w:tcPr>
          <w:p w14:paraId="7E47693F" w14:textId="77777777" w:rsidR="008F66FF" w:rsidRDefault="00000000">
            <w:pPr>
              <w:jc w:val="center"/>
            </w:pPr>
            <w:r>
              <w:rPr>
                <w:rFonts w:ascii="宋体" w:hAnsi="宋体"/>
                <w:sz w:val="18"/>
              </w:rPr>
              <w:t>满意度指标</w:t>
            </w:r>
          </w:p>
        </w:tc>
        <w:tc>
          <w:tcPr>
            <w:tcW w:w="1857" w:type="dxa"/>
            <w:gridSpan w:val="2"/>
            <w:shd w:val="clear" w:color="auto" w:fill="auto"/>
            <w:noWrap/>
            <w:vAlign w:val="center"/>
          </w:tcPr>
          <w:p w14:paraId="149D969E" w14:textId="77777777" w:rsidR="008F66FF" w:rsidRDefault="00000000">
            <w:pPr>
              <w:jc w:val="center"/>
            </w:pPr>
            <w:r>
              <w:rPr>
                <w:rFonts w:ascii="宋体" w:hAnsi="宋体"/>
                <w:sz w:val="18"/>
              </w:rPr>
              <w:t>园区企业满意度</w:t>
            </w:r>
          </w:p>
        </w:tc>
        <w:tc>
          <w:tcPr>
            <w:tcW w:w="1177" w:type="dxa"/>
            <w:shd w:val="clear" w:color="auto" w:fill="auto"/>
            <w:vAlign w:val="center"/>
          </w:tcPr>
          <w:p w14:paraId="7CA7E145" w14:textId="77777777" w:rsidR="008F66FF" w:rsidRDefault="00000000">
            <w:pPr>
              <w:jc w:val="center"/>
            </w:pPr>
            <w:r>
              <w:rPr>
                <w:rFonts w:ascii="宋体" w:hAnsi="宋体"/>
                <w:sz w:val="18"/>
              </w:rPr>
              <w:t>&gt;=95%</w:t>
            </w:r>
          </w:p>
        </w:tc>
        <w:tc>
          <w:tcPr>
            <w:tcW w:w="1177" w:type="dxa"/>
            <w:shd w:val="clear" w:color="auto" w:fill="auto"/>
            <w:vAlign w:val="center"/>
          </w:tcPr>
          <w:p w14:paraId="4F7A04E8" w14:textId="77777777" w:rsidR="008F66FF" w:rsidRDefault="00000000">
            <w:pPr>
              <w:jc w:val="center"/>
            </w:pPr>
            <w:r>
              <w:rPr>
                <w:rFonts w:ascii="宋体" w:hAnsi="宋体"/>
                <w:sz w:val="18"/>
              </w:rPr>
              <w:t>95%</w:t>
            </w:r>
          </w:p>
        </w:tc>
        <w:tc>
          <w:tcPr>
            <w:tcW w:w="707" w:type="dxa"/>
            <w:gridSpan w:val="2"/>
            <w:shd w:val="clear" w:color="auto" w:fill="auto"/>
            <w:vAlign w:val="center"/>
          </w:tcPr>
          <w:p w14:paraId="171B2767" w14:textId="77777777" w:rsidR="008F66FF" w:rsidRDefault="00000000">
            <w:pPr>
              <w:jc w:val="center"/>
            </w:pPr>
            <w:r>
              <w:rPr>
                <w:rFonts w:ascii="宋体" w:hAnsi="宋体"/>
                <w:sz w:val="18"/>
              </w:rPr>
              <w:t>10</w:t>
            </w:r>
          </w:p>
        </w:tc>
        <w:tc>
          <w:tcPr>
            <w:tcW w:w="690" w:type="dxa"/>
            <w:gridSpan w:val="2"/>
            <w:shd w:val="clear" w:color="auto" w:fill="auto"/>
            <w:vAlign w:val="center"/>
          </w:tcPr>
          <w:p w14:paraId="07C35C35" w14:textId="77777777" w:rsidR="008F66FF" w:rsidRDefault="00000000">
            <w:pPr>
              <w:jc w:val="center"/>
            </w:pPr>
            <w:r>
              <w:rPr>
                <w:rFonts w:ascii="宋体" w:hAnsi="宋体"/>
                <w:sz w:val="18"/>
              </w:rPr>
              <w:t>10</w:t>
            </w:r>
          </w:p>
        </w:tc>
        <w:tc>
          <w:tcPr>
            <w:tcW w:w="2051" w:type="dxa"/>
            <w:gridSpan w:val="2"/>
            <w:shd w:val="clear" w:color="auto" w:fill="auto"/>
            <w:vAlign w:val="center"/>
          </w:tcPr>
          <w:p w14:paraId="6CB52329" w14:textId="77777777" w:rsidR="008F66FF" w:rsidRDefault="008F66FF">
            <w:pPr>
              <w:jc w:val="center"/>
            </w:pPr>
          </w:p>
        </w:tc>
      </w:tr>
      <w:tr w:rsidR="008F66FF" w14:paraId="53C3FA99" w14:textId="77777777" w:rsidTr="00E27CD4">
        <w:trPr>
          <w:trHeight w:val="500"/>
        </w:trPr>
        <w:tc>
          <w:tcPr>
            <w:tcW w:w="6234" w:type="dxa"/>
            <w:gridSpan w:val="7"/>
            <w:shd w:val="clear" w:color="auto" w:fill="auto"/>
            <w:vAlign w:val="center"/>
          </w:tcPr>
          <w:p w14:paraId="77877FCC" w14:textId="77777777" w:rsidR="008F66FF" w:rsidRDefault="00000000">
            <w:pPr>
              <w:jc w:val="center"/>
            </w:pPr>
            <w:r>
              <w:rPr>
                <w:rFonts w:ascii="宋体" w:hAnsi="宋体"/>
                <w:sz w:val="18"/>
              </w:rPr>
              <w:t>总分</w:t>
            </w:r>
          </w:p>
        </w:tc>
        <w:tc>
          <w:tcPr>
            <w:tcW w:w="707" w:type="dxa"/>
            <w:gridSpan w:val="2"/>
            <w:shd w:val="clear" w:color="auto" w:fill="auto"/>
            <w:vAlign w:val="center"/>
          </w:tcPr>
          <w:p w14:paraId="243EB936" w14:textId="77777777" w:rsidR="008F66FF" w:rsidRDefault="00000000">
            <w:pPr>
              <w:jc w:val="center"/>
            </w:pPr>
            <w:r>
              <w:rPr>
                <w:rFonts w:ascii="宋体" w:hAnsi="宋体"/>
                <w:sz w:val="18"/>
              </w:rPr>
              <w:t>100</w:t>
            </w:r>
          </w:p>
        </w:tc>
        <w:tc>
          <w:tcPr>
            <w:tcW w:w="690" w:type="dxa"/>
            <w:gridSpan w:val="2"/>
            <w:shd w:val="clear" w:color="auto" w:fill="auto"/>
            <w:vAlign w:val="center"/>
          </w:tcPr>
          <w:p w14:paraId="15540916" w14:textId="77777777" w:rsidR="008F66FF" w:rsidRDefault="00000000">
            <w:pPr>
              <w:jc w:val="center"/>
            </w:pPr>
            <w:r>
              <w:rPr>
                <w:rFonts w:ascii="宋体" w:hAnsi="宋体"/>
                <w:sz w:val="18"/>
              </w:rPr>
              <w:t>71.73分</w:t>
            </w:r>
          </w:p>
        </w:tc>
        <w:tc>
          <w:tcPr>
            <w:tcW w:w="2051" w:type="dxa"/>
            <w:gridSpan w:val="2"/>
            <w:shd w:val="clear" w:color="auto" w:fill="auto"/>
            <w:vAlign w:val="center"/>
          </w:tcPr>
          <w:p w14:paraId="53ED5ADF" w14:textId="77777777" w:rsidR="008F66FF" w:rsidRDefault="008F66FF">
            <w:pPr>
              <w:jc w:val="center"/>
            </w:pPr>
          </w:p>
        </w:tc>
      </w:tr>
    </w:tbl>
    <w:p w14:paraId="20719467" w14:textId="77777777" w:rsidR="008F66FF" w:rsidRDefault="008F66FF">
      <w:pPr>
        <w:ind w:firstLineChars="200" w:firstLine="643"/>
        <w:jc w:val="left"/>
        <w:rPr>
          <w:rFonts w:ascii="仿宋_GB2312" w:eastAsia="仿宋_GB2312" w:hAnsi="仿宋_GB2312" w:cs="仿宋_GB2312" w:hint="eastAsia"/>
          <w:b/>
          <w:bCs/>
          <w:kern w:val="0"/>
          <w:sz w:val="32"/>
          <w:szCs w:val="32"/>
        </w:rPr>
      </w:pPr>
    </w:p>
    <w:p w14:paraId="4056FE92" w14:textId="77777777" w:rsidR="008F66FF"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647107FF" w14:textId="77777777" w:rsidR="008F66FF"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p>
    <w:p w14:paraId="5F4C9D1F" w14:textId="77777777" w:rsidR="008F66FF" w:rsidRDefault="00000000">
      <w:pPr>
        <w:jc w:val="center"/>
        <w:outlineLvl w:val="0"/>
        <w:rPr>
          <w:rFonts w:ascii="黑体" w:eastAsia="黑体" w:hAnsi="黑体" w:hint="eastAsia"/>
          <w:sz w:val="32"/>
          <w:szCs w:val="32"/>
        </w:rPr>
      </w:pPr>
      <w:bookmarkStart w:id="31" w:name="_Toc24143"/>
      <w:bookmarkStart w:id="32" w:name="_Toc3250"/>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1934A626" w14:textId="77777777" w:rsidR="008F66F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13D6CB43" w14:textId="77777777" w:rsidR="008F66F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32407972" w14:textId="77777777" w:rsidR="008F66F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6E7FD56A" w14:textId="77777777" w:rsidR="008F66F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392B3CE4" w14:textId="77777777" w:rsidR="008F66F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4ACBDA8F" w14:textId="77777777" w:rsidR="008F66F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098C70BA" w14:textId="77777777" w:rsidR="008F66F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6BCD3BB3" w14:textId="77777777" w:rsidR="008F66F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B7841B5" w14:textId="77777777" w:rsidR="008F66F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0F7D8404" w14:textId="77777777" w:rsidR="008F66FF"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5D3E36F6" w14:textId="77777777" w:rsidR="008F66F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36CF6D56" w14:textId="77777777" w:rsidR="008F66F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4EA23A48" w14:textId="77777777" w:rsidR="008F66FF"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40A2C548" w14:textId="77777777" w:rsidR="008F66FF"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3F772EED" w14:textId="77777777" w:rsidR="008F66FF"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5A5016C8" w14:textId="77777777" w:rsidR="008F66FF"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4D86EAF2" w14:textId="77777777" w:rsidR="008F66FF"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4BF01C28" w14:textId="77777777" w:rsidR="008F66FF" w:rsidRDefault="00000000">
      <w:pPr>
        <w:ind w:firstLineChars="200" w:firstLine="640"/>
        <w:outlineLvl w:val="1"/>
        <w:rPr>
          <w:rFonts w:ascii="黑体" w:eastAsia="仿宋_GB2312" w:hAnsi="黑体" w:cs="宋体" w:hint="eastAsia"/>
          <w:bCs/>
          <w:kern w:val="0"/>
          <w:sz w:val="32"/>
          <w:szCs w:val="32"/>
        </w:rPr>
      </w:pPr>
      <w:bookmarkStart w:id="37" w:name="_Toc21304"/>
      <w:bookmarkStart w:id="38" w:name="_Toc32434"/>
      <w:r>
        <w:rPr>
          <w:rFonts w:ascii="黑体" w:eastAsia="仿宋_GB2312" w:hAnsi="黑体" w:cs="宋体" w:hint="eastAsia"/>
          <w:bCs/>
          <w:kern w:val="0"/>
          <w:sz w:val="32"/>
          <w:szCs w:val="32"/>
        </w:rPr>
        <w:t>三、《支出决算表》</w:t>
      </w:r>
      <w:bookmarkEnd w:id="37"/>
      <w:bookmarkEnd w:id="38"/>
    </w:p>
    <w:p w14:paraId="557506FE" w14:textId="77777777" w:rsidR="008F66FF"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059A1DA9" w14:textId="77777777" w:rsidR="008F66FF"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047098A4" w14:textId="77777777" w:rsidR="008F66FF" w:rsidRDefault="00000000">
      <w:pPr>
        <w:ind w:firstLineChars="200" w:firstLine="640"/>
        <w:outlineLvl w:val="1"/>
        <w:rPr>
          <w:rFonts w:ascii="黑体" w:eastAsia="仿宋_GB2312" w:hAnsi="黑体" w:cs="宋体" w:hint="eastAsia"/>
          <w:bCs/>
          <w:kern w:val="0"/>
          <w:sz w:val="32"/>
          <w:szCs w:val="32"/>
        </w:rPr>
      </w:pPr>
      <w:bookmarkStart w:id="43" w:name="_Toc8884"/>
      <w:bookmarkStart w:id="44" w:name="_Toc5626"/>
      <w:r>
        <w:rPr>
          <w:rFonts w:ascii="黑体" w:eastAsia="仿宋_GB2312" w:hAnsi="黑体" w:cs="宋体" w:hint="eastAsia"/>
          <w:bCs/>
          <w:kern w:val="0"/>
          <w:sz w:val="32"/>
          <w:szCs w:val="32"/>
        </w:rPr>
        <w:t>六、《一般公共预算财政拨款基本支出决算表》</w:t>
      </w:r>
      <w:bookmarkEnd w:id="43"/>
      <w:bookmarkEnd w:id="44"/>
    </w:p>
    <w:p w14:paraId="6E9C808D" w14:textId="77777777" w:rsidR="008F66FF"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04FC8B2D" w14:textId="77777777" w:rsidR="008F66FF"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6773EAD4" w14:textId="77777777" w:rsidR="008F66FF"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6504AAAB" w14:textId="77777777" w:rsidR="008F66FF" w:rsidRDefault="008F66FF">
      <w:pPr>
        <w:ind w:firstLineChars="200" w:firstLine="640"/>
        <w:rPr>
          <w:rFonts w:ascii="仿宋_GB2312" w:eastAsia="仿宋_GB2312"/>
          <w:sz w:val="32"/>
          <w:szCs w:val="32"/>
        </w:rPr>
      </w:pPr>
    </w:p>
    <w:p w14:paraId="7F145249" w14:textId="77777777" w:rsidR="008F66FF" w:rsidRDefault="008F66FF">
      <w:pPr>
        <w:ind w:firstLineChars="200" w:firstLine="640"/>
        <w:outlineLvl w:val="1"/>
        <w:rPr>
          <w:rFonts w:ascii="黑体" w:eastAsia="黑体" w:hAnsi="黑体" w:cs="宋体" w:hint="eastAsia"/>
          <w:bCs/>
          <w:kern w:val="0"/>
          <w:sz w:val="32"/>
          <w:szCs w:val="32"/>
        </w:rPr>
      </w:pPr>
    </w:p>
    <w:sectPr w:rsidR="008F66FF">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1E568B" w14:textId="77777777" w:rsidR="00E12C0D" w:rsidRDefault="00E12C0D">
      <w:r>
        <w:separator/>
      </w:r>
    </w:p>
  </w:endnote>
  <w:endnote w:type="continuationSeparator" w:id="0">
    <w:p w14:paraId="009E7838" w14:textId="77777777" w:rsidR="00E12C0D" w:rsidRDefault="00E12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3FC3DC" w14:textId="77777777" w:rsidR="008F66FF" w:rsidRDefault="00000000">
    <w:pPr>
      <w:pStyle w:val="a4"/>
    </w:pPr>
    <w:r>
      <w:rPr>
        <w:noProof/>
      </w:rPr>
      <mc:AlternateContent>
        <mc:Choice Requires="wps">
          <w:drawing>
            <wp:anchor distT="0" distB="0" distL="114300" distR="114300" simplePos="0" relativeHeight="251659264" behindDoc="0" locked="0" layoutInCell="1" allowOverlap="1" wp14:anchorId="78A4D324" wp14:editId="66450755">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1374071" w14:textId="77777777" w:rsidR="008F66FF"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78A4D324"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01374071" w14:textId="77777777" w:rsidR="008F66FF"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6D47F8" w14:textId="77777777" w:rsidR="00E12C0D" w:rsidRDefault="00E12C0D">
      <w:r>
        <w:separator/>
      </w:r>
    </w:p>
  </w:footnote>
  <w:footnote w:type="continuationSeparator" w:id="0">
    <w:p w14:paraId="72B527A0" w14:textId="77777777" w:rsidR="00E12C0D" w:rsidRDefault="00E12C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5319916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MzU4ODU0MDBiNzZmZDg2NTI2ZGFkZDMzODZkZTU1NjYifQ=="/>
    <w:docVar w:name="KSO_WPS_MARK_KEY" w:val="41ee2a61-2d54-4f93-83be-afdb9a40d732"/>
  </w:docVars>
  <w:rsids>
    <w:rsidRoot w:val="00FD448A"/>
    <w:rsid w:val="00017414"/>
    <w:rsid w:val="00067BFF"/>
    <w:rsid w:val="00213C59"/>
    <w:rsid w:val="003210CE"/>
    <w:rsid w:val="004433FE"/>
    <w:rsid w:val="004F21E0"/>
    <w:rsid w:val="005B028B"/>
    <w:rsid w:val="00727B1D"/>
    <w:rsid w:val="00844899"/>
    <w:rsid w:val="00844FD8"/>
    <w:rsid w:val="008F66FF"/>
    <w:rsid w:val="00903A4A"/>
    <w:rsid w:val="00A71527"/>
    <w:rsid w:val="00B1769F"/>
    <w:rsid w:val="00B70D59"/>
    <w:rsid w:val="00B7599A"/>
    <w:rsid w:val="00E12C0D"/>
    <w:rsid w:val="00E27CD4"/>
    <w:rsid w:val="00ED2103"/>
    <w:rsid w:val="00F35E3B"/>
    <w:rsid w:val="00F52A8D"/>
    <w:rsid w:val="00FD448A"/>
    <w:rsid w:val="00FF6E59"/>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3B3773"/>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F38976B"/>
  <w15:docId w15:val="{F069F3E7-2C65-425D-B0CC-35B459546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autoRedefine/>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18</Pages>
  <Words>1346</Words>
  <Characters>7677</Characters>
  <Application>Microsoft Office Word</Application>
  <DocSecurity>0</DocSecurity>
  <Lines>63</Lines>
  <Paragraphs>18</Paragraphs>
  <ScaleCrop>false</ScaleCrop>
  <Company/>
  <LinksUpToDate>false</LinksUpToDate>
  <CharactersWithSpaces>9005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Administrator</cp:lastModifiedBy>
  <cp:revision>4</cp:revision>
  <dcterms:created xsi:type="dcterms:W3CDTF">2014-10-29T12:08:00Z</dcterms:created>
  <dcterms:modified xsi:type="dcterms:W3CDTF">2024-11-08T09:33:00Z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D624B15633CD43C8BF9435464A96BF70</vt:lpwstr>
  </property>
</Properties>
</file>