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894093" w:rsidRDefault="00000000">
      <w:pPr>
        <w:spacing w:line="540" w:lineRule="exact"/>
        <w:jc w:val="left"/>
        <w:rPr>
          <w:rFonts w:ascii="仿宋" w:eastAsia="仿宋" w:hAnsi="仿宋" w:cs="宋体" w:hint="eastAsia"/>
          <w:kern w:val="0"/>
          <w:sz w:val="32"/>
          <w:szCs w:val="32"/>
        </w:rPr>
      </w:pPr>
      <w:r w:rsidRPr="00894093">
        <w:rPr>
          <w:rFonts w:ascii="仿宋" w:eastAsia="仿宋" w:hAnsi="仿宋" w:cs="宋体" w:hint="eastAsia"/>
          <w:kern w:val="0"/>
          <w:sz w:val="32"/>
          <w:szCs w:val="32"/>
        </w:rPr>
        <w:t>附件2：</w:t>
      </w:r>
    </w:p>
    <w:p w14:paraId="1D33FA27" w14:textId="77777777" w:rsidR="000048AA" w:rsidRPr="00894093"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894093"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894093"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894093"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894093"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894093"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894093" w:rsidRDefault="00000000">
      <w:pPr>
        <w:spacing w:line="540" w:lineRule="exact"/>
        <w:jc w:val="center"/>
        <w:rPr>
          <w:rFonts w:ascii="方正小标宋_GBK" w:eastAsia="方正小标宋_GBK" w:hAnsi="华文中宋" w:cs="宋体" w:hint="eastAsia"/>
          <w:b/>
          <w:kern w:val="0"/>
          <w:sz w:val="48"/>
          <w:szCs w:val="48"/>
        </w:rPr>
      </w:pPr>
      <w:r w:rsidRPr="00894093">
        <w:rPr>
          <w:rFonts w:ascii="方正小标宋_GBK" w:eastAsia="方正小标宋_GBK" w:hAnsi="华文中宋" w:cs="宋体" w:hint="eastAsia"/>
          <w:b/>
          <w:kern w:val="0"/>
          <w:sz w:val="48"/>
          <w:szCs w:val="48"/>
        </w:rPr>
        <w:t>项目支出绩效自评报告</w:t>
      </w:r>
    </w:p>
    <w:p w14:paraId="05C3E73B" w14:textId="77777777" w:rsidR="000048AA" w:rsidRPr="00894093"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894093" w:rsidRDefault="00000000">
      <w:pPr>
        <w:spacing w:line="540" w:lineRule="exact"/>
        <w:jc w:val="center"/>
        <w:rPr>
          <w:rFonts w:eastAsia="仿宋_GB2312" w:hAnsi="宋体" w:cs="宋体" w:hint="eastAsia"/>
          <w:kern w:val="0"/>
          <w:sz w:val="36"/>
          <w:szCs w:val="36"/>
        </w:rPr>
      </w:pPr>
      <w:r w:rsidRPr="00894093">
        <w:rPr>
          <w:rFonts w:eastAsia="仿宋_GB2312" w:hAnsi="宋体" w:cs="宋体" w:hint="eastAsia"/>
          <w:kern w:val="0"/>
          <w:sz w:val="36"/>
          <w:szCs w:val="36"/>
        </w:rPr>
        <w:t>（</w:t>
      </w:r>
      <w:r w:rsidRPr="00894093">
        <w:rPr>
          <w:rFonts w:eastAsia="仿宋_GB2312" w:hAnsi="宋体" w:cs="宋体" w:hint="eastAsia"/>
          <w:kern w:val="0"/>
          <w:sz w:val="36"/>
          <w:szCs w:val="36"/>
        </w:rPr>
        <w:t xml:space="preserve">   </w:t>
      </w:r>
      <w:r w:rsidRPr="00894093">
        <w:rPr>
          <w:rStyle w:val="ad"/>
          <w:rFonts w:ascii="楷体" w:eastAsia="楷体" w:hAnsi="楷体" w:hint="eastAsia"/>
          <w:spacing w:val="-4"/>
          <w:sz w:val="32"/>
          <w:szCs w:val="32"/>
        </w:rPr>
        <w:t>2023</w:t>
      </w:r>
      <w:r w:rsidRPr="00894093">
        <w:rPr>
          <w:rFonts w:eastAsia="仿宋_GB2312" w:hAnsi="宋体" w:cs="宋体" w:hint="eastAsia"/>
          <w:kern w:val="0"/>
          <w:sz w:val="36"/>
          <w:szCs w:val="36"/>
        </w:rPr>
        <w:t xml:space="preserve">  </w:t>
      </w:r>
      <w:r w:rsidRPr="00894093">
        <w:rPr>
          <w:rFonts w:eastAsia="仿宋_GB2312" w:hAnsi="宋体" w:cs="宋体" w:hint="eastAsia"/>
          <w:kern w:val="0"/>
          <w:sz w:val="36"/>
          <w:szCs w:val="36"/>
        </w:rPr>
        <w:t>年度）</w:t>
      </w:r>
    </w:p>
    <w:p w14:paraId="26501804" w14:textId="77777777" w:rsidR="000048AA" w:rsidRPr="00894093" w:rsidRDefault="000048AA">
      <w:pPr>
        <w:spacing w:line="540" w:lineRule="exact"/>
        <w:jc w:val="center"/>
        <w:rPr>
          <w:rFonts w:eastAsia="仿宋_GB2312" w:hAnsi="宋体" w:cs="宋体" w:hint="eastAsia"/>
          <w:kern w:val="0"/>
          <w:sz w:val="30"/>
          <w:szCs w:val="30"/>
        </w:rPr>
      </w:pPr>
    </w:p>
    <w:p w14:paraId="69B61B55" w14:textId="77777777" w:rsidR="000048AA" w:rsidRPr="00894093" w:rsidRDefault="000048AA">
      <w:pPr>
        <w:spacing w:line="540" w:lineRule="exact"/>
        <w:jc w:val="center"/>
        <w:rPr>
          <w:rFonts w:eastAsia="仿宋_GB2312" w:hAnsi="宋体" w:cs="宋体" w:hint="eastAsia"/>
          <w:kern w:val="0"/>
          <w:sz w:val="30"/>
          <w:szCs w:val="30"/>
        </w:rPr>
      </w:pPr>
    </w:p>
    <w:p w14:paraId="0A436978" w14:textId="77777777" w:rsidR="000048AA" w:rsidRPr="00894093" w:rsidRDefault="000048AA">
      <w:pPr>
        <w:spacing w:line="540" w:lineRule="exact"/>
        <w:jc w:val="center"/>
        <w:rPr>
          <w:rFonts w:eastAsia="仿宋_GB2312" w:hAnsi="宋体" w:cs="宋体" w:hint="eastAsia"/>
          <w:kern w:val="0"/>
          <w:sz w:val="30"/>
          <w:szCs w:val="30"/>
        </w:rPr>
      </w:pPr>
    </w:p>
    <w:p w14:paraId="5731CF0C" w14:textId="77777777" w:rsidR="000048AA" w:rsidRPr="00894093" w:rsidRDefault="000048AA">
      <w:pPr>
        <w:spacing w:line="540" w:lineRule="exact"/>
        <w:jc w:val="center"/>
        <w:rPr>
          <w:rFonts w:eastAsia="仿宋_GB2312" w:hAnsi="宋体" w:cs="宋体" w:hint="eastAsia"/>
          <w:kern w:val="0"/>
          <w:sz w:val="30"/>
          <w:szCs w:val="30"/>
        </w:rPr>
      </w:pPr>
    </w:p>
    <w:p w14:paraId="2CE0F0E1" w14:textId="77777777" w:rsidR="000048AA" w:rsidRPr="00894093" w:rsidRDefault="000048AA">
      <w:pPr>
        <w:spacing w:line="540" w:lineRule="exact"/>
        <w:jc w:val="center"/>
        <w:rPr>
          <w:rFonts w:eastAsia="仿宋_GB2312" w:hAnsi="宋体" w:cs="宋体" w:hint="eastAsia"/>
          <w:kern w:val="0"/>
          <w:sz w:val="30"/>
          <w:szCs w:val="30"/>
        </w:rPr>
      </w:pPr>
    </w:p>
    <w:p w14:paraId="4C85A255" w14:textId="77777777" w:rsidR="000048AA" w:rsidRPr="00894093" w:rsidRDefault="000048AA">
      <w:pPr>
        <w:spacing w:line="540" w:lineRule="exact"/>
        <w:jc w:val="center"/>
        <w:rPr>
          <w:rFonts w:eastAsia="仿宋_GB2312" w:hAnsi="宋体" w:cs="宋体" w:hint="eastAsia"/>
          <w:kern w:val="0"/>
          <w:sz w:val="30"/>
          <w:szCs w:val="30"/>
        </w:rPr>
      </w:pPr>
    </w:p>
    <w:p w14:paraId="3DB1725E" w14:textId="77777777" w:rsidR="000048AA" w:rsidRPr="00894093" w:rsidRDefault="000048AA">
      <w:pPr>
        <w:spacing w:line="540" w:lineRule="exact"/>
        <w:rPr>
          <w:rFonts w:eastAsia="仿宋_GB2312" w:hAnsi="宋体" w:cs="宋体" w:hint="eastAsia"/>
          <w:kern w:val="0"/>
          <w:sz w:val="30"/>
          <w:szCs w:val="30"/>
        </w:rPr>
      </w:pPr>
    </w:p>
    <w:p w14:paraId="5B7D51AB" w14:textId="77777777" w:rsidR="000048AA" w:rsidRPr="00894093" w:rsidRDefault="00000000">
      <w:pPr>
        <w:spacing w:line="700" w:lineRule="exact"/>
        <w:jc w:val="left"/>
        <w:rPr>
          <w:rFonts w:eastAsia="仿宋_GB2312" w:hAnsi="宋体" w:cs="宋体" w:hint="eastAsia"/>
          <w:kern w:val="0"/>
          <w:sz w:val="36"/>
          <w:szCs w:val="36"/>
        </w:rPr>
      </w:pPr>
      <w:r w:rsidRPr="00894093">
        <w:rPr>
          <w:rFonts w:eastAsia="仿宋_GB2312" w:hAnsi="宋体" w:cs="宋体" w:hint="eastAsia"/>
          <w:kern w:val="0"/>
          <w:sz w:val="36"/>
          <w:szCs w:val="36"/>
        </w:rPr>
        <w:t xml:space="preserve">     </w:t>
      </w:r>
    </w:p>
    <w:p w14:paraId="71B2FEEF" w14:textId="77777777" w:rsidR="000048AA" w:rsidRPr="00894093" w:rsidRDefault="00000000">
      <w:pPr>
        <w:spacing w:line="700" w:lineRule="exact"/>
        <w:ind w:firstLineChars="250" w:firstLine="900"/>
        <w:jc w:val="left"/>
        <w:rPr>
          <w:rFonts w:eastAsia="仿宋_GB2312" w:hAnsi="宋体" w:cs="宋体" w:hint="eastAsia"/>
          <w:kern w:val="0"/>
          <w:sz w:val="36"/>
          <w:szCs w:val="36"/>
        </w:rPr>
      </w:pPr>
      <w:r w:rsidRPr="00894093">
        <w:rPr>
          <w:rFonts w:eastAsia="仿宋_GB2312" w:hAnsi="宋体" w:cs="宋体" w:hint="eastAsia"/>
          <w:kern w:val="0"/>
          <w:sz w:val="36"/>
          <w:szCs w:val="36"/>
        </w:rPr>
        <w:t>项目名称：</w:t>
      </w:r>
      <w:r w:rsidRPr="00894093">
        <w:rPr>
          <w:rStyle w:val="ad"/>
          <w:rFonts w:ascii="楷体" w:eastAsia="楷体" w:hAnsi="楷体" w:hint="eastAsia"/>
          <w:spacing w:val="-4"/>
          <w:sz w:val="32"/>
          <w:szCs w:val="32"/>
        </w:rPr>
        <w:t>乌财科教【2022】87号-提前下达2023年自治区“自治区科普行动计划”资金项目</w:t>
      </w:r>
    </w:p>
    <w:p w14:paraId="7AEB13A7" w14:textId="77777777" w:rsidR="000048AA" w:rsidRPr="00894093" w:rsidRDefault="00000000">
      <w:pPr>
        <w:spacing w:line="540" w:lineRule="exact"/>
        <w:ind w:firstLine="567"/>
        <w:rPr>
          <w:rFonts w:ascii="楷体" w:eastAsia="楷体" w:hAnsi="楷体" w:hint="eastAsia"/>
          <w:b/>
          <w:bCs/>
          <w:spacing w:val="-4"/>
          <w:sz w:val="32"/>
          <w:szCs w:val="32"/>
        </w:rPr>
      </w:pPr>
      <w:r w:rsidRPr="00894093">
        <w:rPr>
          <w:rFonts w:eastAsia="仿宋_GB2312" w:hAnsi="宋体" w:cs="宋体" w:hint="eastAsia"/>
          <w:kern w:val="0"/>
          <w:sz w:val="36"/>
          <w:szCs w:val="36"/>
        </w:rPr>
        <w:t xml:space="preserve">  </w:t>
      </w:r>
      <w:r w:rsidRPr="00894093">
        <w:rPr>
          <w:rFonts w:eastAsia="仿宋_GB2312" w:hAnsi="宋体" w:cs="宋体" w:hint="eastAsia"/>
          <w:kern w:val="0"/>
          <w:sz w:val="36"/>
          <w:szCs w:val="36"/>
        </w:rPr>
        <w:t>实施单位（公章）：</w:t>
      </w:r>
      <w:r w:rsidRPr="00894093">
        <w:rPr>
          <w:rStyle w:val="ad"/>
          <w:rFonts w:ascii="楷体" w:eastAsia="楷体" w:hAnsi="楷体" w:hint="eastAsia"/>
          <w:spacing w:val="-4"/>
          <w:sz w:val="28"/>
          <w:szCs w:val="28"/>
        </w:rPr>
        <w:t>米东区科协机关</w:t>
      </w:r>
    </w:p>
    <w:p w14:paraId="275DDF30" w14:textId="77777777" w:rsidR="000048AA" w:rsidRPr="00894093" w:rsidRDefault="00000000">
      <w:pPr>
        <w:spacing w:line="540" w:lineRule="exact"/>
        <w:ind w:firstLineChars="250" w:firstLine="900"/>
        <w:rPr>
          <w:rFonts w:ascii="楷体" w:eastAsia="楷体" w:hAnsi="楷体" w:hint="eastAsia"/>
          <w:b/>
          <w:bCs/>
          <w:spacing w:val="-4"/>
          <w:sz w:val="28"/>
          <w:szCs w:val="28"/>
        </w:rPr>
      </w:pPr>
      <w:r w:rsidRPr="00894093">
        <w:rPr>
          <w:rFonts w:eastAsia="仿宋_GB2312" w:hAnsi="宋体" w:cs="宋体" w:hint="eastAsia"/>
          <w:kern w:val="0"/>
          <w:sz w:val="36"/>
          <w:szCs w:val="36"/>
        </w:rPr>
        <w:t>主管部门（公章）：</w:t>
      </w:r>
      <w:r w:rsidRPr="00894093">
        <w:rPr>
          <w:rStyle w:val="ad"/>
          <w:rFonts w:ascii="楷体" w:eastAsia="楷体" w:hAnsi="楷体" w:hint="eastAsia"/>
          <w:spacing w:val="-4"/>
          <w:sz w:val="28"/>
          <w:szCs w:val="28"/>
        </w:rPr>
        <w:t>米东区科协机关</w:t>
      </w:r>
    </w:p>
    <w:p w14:paraId="5747EF1B" w14:textId="77777777" w:rsidR="000048AA" w:rsidRPr="00894093" w:rsidRDefault="00000000">
      <w:pPr>
        <w:spacing w:line="540" w:lineRule="exact"/>
        <w:ind w:firstLineChars="250" w:firstLine="900"/>
        <w:rPr>
          <w:rFonts w:ascii="楷体" w:eastAsia="楷体" w:hAnsi="楷体" w:hint="eastAsia"/>
          <w:b/>
          <w:bCs/>
          <w:spacing w:val="-4"/>
          <w:sz w:val="32"/>
          <w:szCs w:val="32"/>
        </w:rPr>
      </w:pPr>
      <w:r w:rsidRPr="00894093">
        <w:rPr>
          <w:rFonts w:eastAsia="仿宋_GB2312" w:hAnsi="宋体" w:cs="宋体" w:hint="eastAsia"/>
          <w:kern w:val="0"/>
          <w:sz w:val="36"/>
          <w:szCs w:val="36"/>
        </w:rPr>
        <w:t>项目负责人（签章）：</w:t>
      </w:r>
      <w:r w:rsidRPr="00894093">
        <w:rPr>
          <w:rStyle w:val="ad"/>
          <w:rFonts w:ascii="楷体" w:eastAsia="楷体" w:hAnsi="楷体" w:hint="eastAsia"/>
          <w:spacing w:val="-4"/>
          <w:sz w:val="32"/>
          <w:szCs w:val="32"/>
        </w:rPr>
        <w:t>段俊峰</w:t>
      </w:r>
    </w:p>
    <w:p w14:paraId="7DACC143" w14:textId="77777777" w:rsidR="000048AA" w:rsidRPr="00894093" w:rsidRDefault="00000000">
      <w:pPr>
        <w:spacing w:line="540" w:lineRule="exact"/>
        <w:ind w:left="273" w:firstLine="567"/>
        <w:rPr>
          <w:rStyle w:val="ad"/>
          <w:rFonts w:ascii="楷体" w:eastAsia="楷体" w:hAnsi="楷体" w:hint="eastAsia"/>
          <w:spacing w:val="-4"/>
          <w:sz w:val="32"/>
          <w:szCs w:val="32"/>
        </w:rPr>
      </w:pPr>
      <w:r w:rsidRPr="00894093">
        <w:rPr>
          <w:rFonts w:eastAsia="仿宋_GB2312" w:hAnsi="宋体" w:cs="宋体" w:hint="eastAsia"/>
          <w:kern w:val="0"/>
          <w:sz w:val="36"/>
          <w:szCs w:val="36"/>
        </w:rPr>
        <w:t>填报时间：</w:t>
      </w:r>
      <w:r w:rsidRPr="00894093">
        <w:rPr>
          <w:rStyle w:val="ad"/>
          <w:rFonts w:ascii="楷体" w:eastAsia="楷体" w:hAnsi="楷体" w:hint="eastAsia"/>
          <w:spacing w:val="-4"/>
          <w:sz w:val="32"/>
          <w:szCs w:val="32"/>
        </w:rPr>
        <w:t>2024年05月23日</w:t>
      </w:r>
    </w:p>
    <w:p w14:paraId="677F1B1A" w14:textId="77777777" w:rsidR="000048AA" w:rsidRPr="00894093"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894093" w:rsidRDefault="000048AA">
      <w:pPr>
        <w:spacing w:line="540" w:lineRule="exact"/>
        <w:rPr>
          <w:rStyle w:val="ad"/>
          <w:rFonts w:ascii="黑体" w:eastAsia="黑体" w:hAnsi="黑体" w:hint="eastAsia"/>
          <w:b w:val="0"/>
          <w:spacing w:val="-4"/>
          <w:sz w:val="32"/>
          <w:szCs w:val="32"/>
        </w:rPr>
      </w:pPr>
    </w:p>
    <w:p w14:paraId="2EEB6E08" w14:textId="77777777" w:rsidR="000048AA" w:rsidRPr="00894093" w:rsidRDefault="00000000">
      <w:pPr>
        <w:spacing w:line="540" w:lineRule="exact"/>
        <w:ind w:firstLine="640"/>
        <w:rPr>
          <w:rStyle w:val="ad"/>
          <w:rFonts w:ascii="黑体" w:eastAsia="黑体" w:hAnsi="黑体" w:hint="eastAsia"/>
          <w:b w:val="0"/>
          <w:spacing w:val="-4"/>
          <w:sz w:val="32"/>
          <w:szCs w:val="32"/>
        </w:rPr>
      </w:pPr>
      <w:r w:rsidRPr="00894093">
        <w:rPr>
          <w:rStyle w:val="ad"/>
          <w:rFonts w:ascii="黑体" w:eastAsia="黑体" w:hAnsi="黑体" w:hint="eastAsia"/>
          <w:b w:val="0"/>
          <w:spacing w:val="-4"/>
          <w:sz w:val="32"/>
          <w:szCs w:val="32"/>
        </w:rPr>
        <w:t>一、基本情况</w:t>
      </w:r>
    </w:p>
    <w:p w14:paraId="18E9018D" w14:textId="77777777" w:rsidR="000048AA" w:rsidRPr="00894093" w:rsidRDefault="00000000">
      <w:pPr>
        <w:spacing w:line="540" w:lineRule="exact"/>
        <w:ind w:firstLine="567"/>
        <w:rPr>
          <w:rStyle w:val="ad"/>
          <w:rFonts w:ascii="楷体" w:eastAsia="楷体" w:hAnsi="楷体" w:hint="eastAsia"/>
          <w:spacing w:val="-4"/>
          <w:sz w:val="32"/>
          <w:szCs w:val="32"/>
        </w:rPr>
      </w:pPr>
      <w:r w:rsidRPr="00894093">
        <w:rPr>
          <w:rStyle w:val="ad"/>
          <w:rFonts w:ascii="楷体" w:eastAsia="楷体" w:hAnsi="楷体" w:hint="eastAsia"/>
          <w:spacing w:val="-4"/>
          <w:sz w:val="32"/>
          <w:szCs w:val="32"/>
        </w:rPr>
        <w:t>（一）项目概况</w:t>
      </w:r>
    </w:p>
    <w:p w14:paraId="3DED2D21" w14:textId="77777777"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（一）项目概况</w:t>
      </w:r>
      <w:r w:rsidRPr="00894093">
        <w:rPr>
          <w:rStyle w:val="ad"/>
          <w:rFonts w:ascii="楷体" w:eastAsia="楷体" w:hAnsi="楷体" w:hint="eastAsia"/>
          <w:b w:val="0"/>
          <w:bCs w:val="0"/>
          <w:spacing w:val="-4"/>
          <w:sz w:val="32"/>
          <w:szCs w:val="32"/>
        </w:rPr>
        <w:br/>
        <w:t>1. 项目背景、主要内容及实施情况</w:t>
      </w:r>
      <w:r w:rsidRPr="00894093">
        <w:rPr>
          <w:rStyle w:val="ad"/>
          <w:rFonts w:ascii="楷体" w:eastAsia="楷体" w:hAnsi="楷体" w:hint="eastAsia"/>
          <w:b w:val="0"/>
          <w:bCs w:val="0"/>
          <w:spacing w:val="-4"/>
          <w:sz w:val="32"/>
          <w:szCs w:val="32"/>
        </w:rPr>
        <w:br/>
        <w:t>（1）该项目根据乌鲁木齐市财政局文件-乌财科教【2022】87号，关于提前下达2023年自治区“基层科普行动计划”资金预算的通知，中国科协部门发文-科协普函础字【2023】5号，中国科协科普部关于申报2024年中国流动科技馆项目的通知，为加快预算执行进度，提高预算编制的完整性，按照预算管理有关规定及自治区《关于提前下达2023年自治区“基层科普行动计划”资金预算的通知》（新财教【2022】150号）及市科协有关资金分配方案《2023年乌鲁木齐市自治区“基层科普行动计划”项目资金分配方案》。</w:t>
      </w:r>
      <w:r w:rsidRPr="00894093">
        <w:rPr>
          <w:rStyle w:val="ad"/>
          <w:rFonts w:ascii="楷体" w:eastAsia="楷体" w:hAnsi="楷体" w:hint="eastAsia"/>
          <w:b w:val="0"/>
          <w:bCs w:val="0"/>
          <w:spacing w:val="-4"/>
          <w:sz w:val="32"/>
          <w:szCs w:val="32"/>
        </w:rPr>
        <w:br/>
        <w:t>（2）项目2023年的主要实施内容：在米东区结合新时代文明实践阵地建设，打造2个社区科普示范点，打造时间为2023年1月1日至2023年12月31日，①乌鲁木齐市米东区地磅街道东山社区的打造;②乌鲁木齐市米东区卡子湾街道文化路社区的打造;</w:t>
      </w:r>
      <w:r w:rsidRPr="00894093">
        <w:rPr>
          <w:rStyle w:val="ad"/>
          <w:rFonts w:ascii="楷体" w:eastAsia="楷体" w:hAnsi="楷体" w:hint="eastAsia"/>
          <w:b w:val="0"/>
          <w:bCs w:val="0"/>
          <w:spacing w:val="-4"/>
          <w:sz w:val="32"/>
          <w:szCs w:val="32"/>
        </w:rPr>
        <w:br/>
        <w:t>（3）2023年当年完成情况：实际完成情况为①乌鲁木齐市米东区地磅街道东山社区在2023年6月打造完成，乌鲁木齐市米东区卡子湾街道文化路社区在2023年10月打造完成，均已在规定时间内完成打造且收到了预期效果。</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2. 资金投入和使用情况</w:t>
      </w:r>
      <w:r w:rsidRPr="00894093">
        <w:rPr>
          <w:rStyle w:val="ad"/>
          <w:rFonts w:ascii="楷体" w:eastAsia="楷体" w:hAnsi="楷体" w:hint="eastAsia"/>
          <w:b w:val="0"/>
          <w:bCs w:val="0"/>
          <w:spacing w:val="-4"/>
          <w:sz w:val="32"/>
          <w:szCs w:val="32"/>
        </w:rPr>
        <w:br/>
        <w:t>（1）该项目资金投入情况：经乌财科教【2022】87号文件批准，项目系2023年本级资金，共安排预算8万元，于2023年年初部门预算批复项目，年中资金无追加调整情况。</w:t>
      </w:r>
      <w:r w:rsidRPr="00894093">
        <w:rPr>
          <w:rStyle w:val="ad"/>
          <w:rFonts w:ascii="楷体" w:eastAsia="楷体" w:hAnsi="楷体" w:hint="eastAsia"/>
          <w:b w:val="0"/>
          <w:bCs w:val="0"/>
          <w:spacing w:val="-4"/>
          <w:sz w:val="32"/>
          <w:szCs w:val="32"/>
        </w:rPr>
        <w:br/>
        <w:t>（2）该项目资金使用情况：①总预算情况：8万元，实际支出8万元，②资金投入是本级财政拨款8万元打造2个社区科普示范点，每个科普示范点预算4万元，全部用于2个示范点的打造，本项目资金的使用符合国家财经法规和财务管理制度以及有关专项资金管理办法的规定。同时，资金的拨付有完整的审批程序和手续，符合项目预算批复或合同规定的用途，不存在截留、挤占、挪用、虚列支出等情况③预算执行率：100%。</w:t>
      </w:r>
    </w:p>
    <w:p w14:paraId="4EE91996" w14:textId="77777777" w:rsidR="000048AA" w:rsidRPr="00894093" w:rsidRDefault="00000000">
      <w:pPr>
        <w:spacing w:line="540" w:lineRule="exact"/>
        <w:ind w:firstLine="567"/>
        <w:rPr>
          <w:rStyle w:val="ad"/>
          <w:rFonts w:ascii="楷体" w:eastAsia="楷体" w:hAnsi="楷体" w:hint="eastAsia"/>
          <w:spacing w:val="-4"/>
          <w:sz w:val="32"/>
          <w:szCs w:val="32"/>
        </w:rPr>
      </w:pPr>
      <w:r w:rsidRPr="00894093">
        <w:rPr>
          <w:rStyle w:val="ad"/>
          <w:rFonts w:ascii="楷体" w:eastAsia="楷体" w:hAnsi="楷体" w:hint="eastAsia"/>
          <w:spacing w:val="-4"/>
          <w:sz w:val="32"/>
          <w:szCs w:val="32"/>
        </w:rPr>
        <w:t>（二）项目绩效目标</w:t>
      </w:r>
    </w:p>
    <w:p w14:paraId="5F877E16" w14:textId="77777777"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（二）项目绩效目标</w:t>
      </w:r>
      <w:r w:rsidRPr="00894093">
        <w:rPr>
          <w:rStyle w:val="ad"/>
          <w:rFonts w:ascii="楷体" w:eastAsia="楷体" w:hAnsi="楷体" w:hint="eastAsia"/>
          <w:b w:val="0"/>
          <w:bCs w:val="0"/>
          <w:spacing w:val="-4"/>
          <w:sz w:val="32"/>
          <w:szCs w:val="32"/>
        </w:rPr>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该项目为经常性项目。</w:t>
      </w:r>
      <w:r w:rsidRPr="00894093">
        <w:rPr>
          <w:rStyle w:val="ad"/>
          <w:rFonts w:ascii="楷体" w:eastAsia="楷体" w:hAnsi="楷体" w:hint="eastAsia"/>
          <w:b w:val="0"/>
          <w:bCs w:val="0"/>
          <w:spacing w:val="-4"/>
          <w:sz w:val="32"/>
          <w:szCs w:val="32"/>
        </w:rPr>
        <w:br/>
        <w:t>该项目总体绩效目标：根据乌鲁木齐市财政局文件-乌财科教【2022】87号，关于提前下达2023年自治区“基层科普行动计划”资金预算的通知，在米东区打造2个社区科普示范点，进一步提升基层科普公共服务供给和科普资源传播能力。</w:t>
      </w:r>
      <w:r w:rsidRPr="00894093">
        <w:rPr>
          <w:rStyle w:val="ad"/>
          <w:rFonts w:ascii="楷体" w:eastAsia="楷体" w:hAnsi="楷体" w:hint="eastAsia"/>
          <w:b w:val="0"/>
          <w:bCs w:val="0"/>
          <w:spacing w:val="-4"/>
          <w:sz w:val="32"/>
          <w:szCs w:val="32"/>
        </w:rPr>
        <w:br/>
        <w:t>该项目阶段性和年终目标为：根据乌鲁木齐是财政局文件-乌财科教【2022】87号，关于提前下达2023年自治区“基层科普行动计划”资金预算的通知，用项目资金8万元，用于结合新时代文明实践阵地建设，在米东区打造2个社区科普示范点，已按期完成了2个社区的打造。乌鲁木齐市米东区地磅街道东山社区在2023年6月打造完成，乌鲁木齐市米东区卡子湾街道文化路社区在2023年10月打造完成。</w:t>
      </w:r>
    </w:p>
    <w:p w14:paraId="6BFCEFBA" w14:textId="77777777" w:rsidR="000048AA" w:rsidRPr="00894093" w:rsidRDefault="00000000">
      <w:pPr>
        <w:spacing w:line="540" w:lineRule="exact"/>
        <w:ind w:firstLine="640"/>
        <w:rPr>
          <w:rStyle w:val="ad"/>
          <w:rFonts w:ascii="黑体" w:eastAsia="黑体" w:hAnsi="黑体" w:hint="eastAsia"/>
          <w:b w:val="0"/>
          <w:spacing w:val="-4"/>
          <w:sz w:val="32"/>
          <w:szCs w:val="32"/>
        </w:rPr>
      </w:pPr>
      <w:r w:rsidRPr="00894093">
        <w:rPr>
          <w:rStyle w:val="ad"/>
          <w:rFonts w:ascii="黑体" w:eastAsia="黑体" w:hAnsi="黑体" w:hint="eastAsia"/>
          <w:b w:val="0"/>
          <w:spacing w:val="-4"/>
          <w:sz w:val="32"/>
          <w:szCs w:val="32"/>
        </w:rPr>
        <w:t>二、绩效评价工作开展情况</w:t>
      </w:r>
    </w:p>
    <w:p w14:paraId="61859553" w14:textId="77777777" w:rsidR="000048AA" w:rsidRPr="00894093" w:rsidRDefault="00000000">
      <w:pPr>
        <w:spacing w:line="540" w:lineRule="exact"/>
        <w:ind w:firstLineChars="181" w:firstLine="567"/>
        <w:rPr>
          <w:rStyle w:val="ad"/>
          <w:rFonts w:ascii="楷体" w:eastAsia="楷体" w:hAnsi="楷体" w:hint="eastAsia"/>
          <w:spacing w:val="-4"/>
          <w:sz w:val="32"/>
          <w:szCs w:val="32"/>
        </w:rPr>
      </w:pPr>
      <w:r w:rsidRPr="00894093">
        <w:rPr>
          <w:rStyle w:val="ad"/>
          <w:rFonts w:ascii="楷体" w:eastAsia="楷体" w:hAnsi="楷体" w:hint="eastAsia"/>
          <w:spacing w:val="-4"/>
          <w:sz w:val="32"/>
          <w:szCs w:val="32"/>
        </w:rPr>
        <w:t>（一）绩效评价目的、对象和范围</w:t>
      </w:r>
    </w:p>
    <w:p w14:paraId="5CBE7A93" w14:textId="77777777"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二、绩效评价工作开展情况</w:t>
      </w:r>
      <w:r w:rsidRPr="00894093">
        <w:rPr>
          <w:rStyle w:val="ad"/>
          <w:rFonts w:ascii="楷体" w:eastAsia="楷体" w:hAnsi="楷体" w:hint="eastAsia"/>
          <w:b w:val="0"/>
          <w:bCs w:val="0"/>
          <w:spacing w:val="-4"/>
          <w:sz w:val="32"/>
          <w:szCs w:val="32"/>
        </w:rPr>
        <w:br/>
        <w:t>（一）绩效评价目的、对象和范围</w:t>
      </w:r>
      <w:r w:rsidRPr="00894093">
        <w:rPr>
          <w:rStyle w:val="ad"/>
          <w:rFonts w:ascii="楷体" w:eastAsia="楷体" w:hAnsi="楷体" w:hint="eastAsia"/>
          <w:b w:val="0"/>
          <w:bCs w:val="0"/>
          <w:spacing w:val="-4"/>
          <w:sz w:val="32"/>
          <w:szCs w:val="32"/>
        </w:rPr>
        <w:br/>
        <w:t>1. 绩效评价完整性</w:t>
      </w:r>
      <w:r w:rsidRPr="00894093">
        <w:rPr>
          <w:rStyle w:val="ad"/>
          <w:rFonts w:ascii="楷体" w:eastAsia="楷体" w:hAnsi="楷体" w:hint="eastAsia"/>
          <w:b w:val="0"/>
          <w:bCs w:val="0"/>
          <w:spacing w:val="-4"/>
          <w:sz w:val="32"/>
          <w:szCs w:val="32"/>
        </w:rPr>
        <w:br/>
        <w:t>根据乌鲁木齐是财政局文件-乌财科教【2022】87号，关于提前下达2023年自治区“基层科普行动计划”资金预算的通知，在米东区打造2个社区科普示范点，均已在规定时间内完成打造且收到了预期效果。预期效果可以通过绩效评价指标体系中打造科普示范点总数量、资金发放达标率、完成时效、每个社区资金分配数额等完整地体现。</w:t>
      </w:r>
      <w:r w:rsidRPr="00894093">
        <w:rPr>
          <w:rStyle w:val="ad"/>
          <w:rFonts w:ascii="楷体" w:eastAsia="楷体" w:hAnsi="楷体" w:hint="eastAsia"/>
          <w:b w:val="0"/>
          <w:bCs w:val="0"/>
          <w:spacing w:val="-4"/>
          <w:sz w:val="32"/>
          <w:szCs w:val="32"/>
        </w:rPr>
        <w:br/>
        <w:t>乌鲁木齐市米东区地磅街道东山社区在2023年6月打造完成，乌鲁木齐市米东区卡子湾街道文化路社区在2023年10月打造完</w:t>
      </w:r>
      <w:r w:rsidRPr="00894093">
        <w:rPr>
          <w:rStyle w:val="ad"/>
          <w:rFonts w:ascii="楷体" w:eastAsia="楷体" w:hAnsi="楷体" w:hint="eastAsia"/>
          <w:b w:val="0"/>
          <w:bCs w:val="0"/>
          <w:spacing w:val="-4"/>
          <w:sz w:val="32"/>
          <w:szCs w:val="32"/>
        </w:rPr>
        <w:lastRenderedPageBreak/>
        <w:t>成，两个项目均已在规定时间内完成。</w:t>
      </w:r>
      <w:r w:rsidRPr="00894093">
        <w:rPr>
          <w:rStyle w:val="ad"/>
          <w:rFonts w:ascii="楷体" w:eastAsia="楷体" w:hAnsi="楷体" w:hint="eastAsia"/>
          <w:b w:val="0"/>
          <w:bCs w:val="0"/>
          <w:spacing w:val="-4"/>
          <w:sz w:val="32"/>
          <w:szCs w:val="32"/>
        </w:rPr>
        <w:br/>
        <w:t>绩效评价指标体系中打造科普示范点总数量年度指标值2个，乌鲁木齐市米东区地磅街道东山社区在2023年6月打造完成，乌鲁木齐市米东区卡子湾街道文化路社区在2023年10月打造完成，实际完成2个科普示范点的建设；资金发放达标率100%，在2023年11月24日支付给乌鲁木齐米东区地磅片区管理委员会4万元在2023年12月8日支付给乌鲁木齐米东区卡子湾片区管理委员会4万元，合计8万元，实际完成值100%。</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br/>
        <w:t>2. 评价目的</w:t>
      </w:r>
      <w:r w:rsidRPr="00894093">
        <w:rPr>
          <w:rStyle w:val="ad"/>
          <w:rFonts w:ascii="楷体" w:eastAsia="楷体" w:hAnsi="楷体" w:hint="eastAsia"/>
          <w:b w:val="0"/>
          <w:bCs w:val="0"/>
          <w:spacing w:val="-4"/>
          <w:sz w:val="32"/>
          <w:szCs w:val="32"/>
        </w:rPr>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乌财科教【2022】87号-提前下达2023年自治区“基层科普行动计划”资金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894093">
        <w:rPr>
          <w:rStyle w:val="ad"/>
          <w:rFonts w:ascii="楷体" w:eastAsia="楷体" w:hAnsi="楷体" w:hint="eastAsia"/>
          <w:b w:val="0"/>
          <w:bCs w:val="0"/>
          <w:spacing w:val="-4"/>
          <w:sz w:val="32"/>
          <w:szCs w:val="32"/>
        </w:rPr>
        <w:br/>
        <w:t>3. 评价对象</w:t>
      </w:r>
      <w:r w:rsidRPr="00894093">
        <w:rPr>
          <w:rStyle w:val="ad"/>
          <w:rFonts w:ascii="楷体" w:eastAsia="楷体" w:hAnsi="楷体" w:hint="eastAsia"/>
          <w:b w:val="0"/>
          <w:bCs w:val="0"/>
          <w:spacing w:val="-4"/>
          <w:sz w:val="32"/>
          <w:szCs w:val="32"/>
        </w:rPr>
        <w:br/>
        <w:t>绩效评价的对象：乌财科教【2022】87号-提前下达2023年自治区“基层科普行动计划”资金项目。</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4. 绩效评价范围</w:t>
      </w:r>
      <w:r w:rsidRPr="00894093">
        <w:rPr>
          <w:rStyle w:val="ad"/>
          <w:rFonts w:ascii="楷体" w:eastAsia="楷体" w:hAnsi="楷体" w:hint="eastAsia"/>
          <w:b w:val="0"/>
          <w:bCs w:val="0"/>
          <w:spacing w:val="-4"/>
          <w:sz w:val="32"/>
          <w:szCs w:val="32"/>
        </w:rPr>
        <w:br/>
        <w:t>（1）时间范围：2023年1月1日至2023年12月31日。</w:t>
      </w:r>
      <w:r w:rsidRPr="00894093">
        <w:rPr>
          <w:rStyle w:val="ad"/>
          <w:rFonts w:ascii="楷体" w:eastAsia="楷体" w:hAnsi="楷体" w:hint="eastAsia"/>
          <w:b w:val="0"/>
          <w:bCs w:val="0"/>
          <w:spacing w:val="-4"/>
          <w:sz w:val="32"/>
          <w:szCs w:val="32"/>
        </w:rPr>
        <w:br/>
        <w:t>（2）项目范围：乌财科教【2022】87号-提前下达2023年自治区“基层科普行动计划”资金项目，根据乌鲁木齐是财政局文件-乌财科教【2022】87号，关于提前下达2023年自治区“基层科普行动计划”资金预算的通知，在米东区打造2个社区科普示范点，乌鲁木齐市米东区地磅街道东山社区在2023年6月打造完成，乌鲁木齐市米东区卡子湾街道文化路社区在2023年10月打造完成，均已在规定时间内完成打造且收到了预期效果。</w:t>
      </w:r>
    </w:p>
    <w:p w14:paraId="1271490C" w14:textId="77777777" w:rsidR="000048AA" w:rsidRPr="00894093" w:rsidRDefault="00000000">
      <w:pPr>
        <w:spacing w:line="540" w:lineRule="exact"/>
        <w:ind w:firstLine="567"/>
        <w:rPr>
          <w:rStyle w:val="ad"/>
          <w:rFonts w:ascii="楷体" w:eastAsia="楷体" w:hAnsi="楷体" w:hint="eastAsia"/>
          <w:spacing w:val="-4"/>
          <w:sz w:val="32"/>
          <w:szCs w:val="32"/>
        </w:rPr>
      </w:pPr>
      <w:r w:rsidRPr="00894093">
        <w:rPr>
          <w:rStyle w:val="ad"/>
          <w:rFonts w:ascii="楷体" w:eastAsia="楷体" w:hAnsi="楷体" w:hint="eastAsia"/>
          <w:spacing w:val="-4"/>
          <w:sz w:val="32"/>
          <w:szCs w:val="32"/>
        </w:rPr>
        <w:t>（二）绩效评价原则、评价指标体系、评价方法、评价标准</w:t>
      </w:r>
    </w:p>
    <w:p w14:paraId="1F0C1D90" w14:textId="77777777"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（二）绩效评价原则、指标体系、方法及标准</w:t>
      </w:r>
      <w:r w:rsidRPr="00894093">
        <w:rPr>
          <w:rStyle w:val="ad"/>
          <w:rFonts w:ascii="楷体" w:eastAsia="楷体" w:hAnsi="楷体" w:hint="eastAsia"/>
          <w:b w:val="0"/>
          <w:bCs w:val="0"/>
          <w:spacing w:val="-4"/>
          <w:sz w:val="32"/>
          <w:szCs w:val="32"/>
        </w:rPr>
        <w:br/>
        <w:t>1. 评价原则</w:t>
      </w:r>
      <w:r w:rsidRPr="00894093">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894093">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894093">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894093">
        <w:rPr>
          <w:rStyle w:val="ad"/>
          <w:rFonts w:ascii="楷体" w:eastAsia="楷体" w:hAnsi="楷体" w:hint="eastAsia"/>
          <w:b w:val="0"/>
          <w:bCs w:val="0"/>
          <w:spacing w:val="-4"/>
          <w:sz w:val="32"/>
          <w:szCs w:val="32"/>
        </w:rPr>
        <w:br/>
        <w:t>（4）公开透明。绩效评价结果应依法依规公开，并自觉接受社会监督。</w:t>
      </w:r>
      <w:r w:rsidRPr="00894093">
        <w:rPr>
          <w:rStyle w:val="ad"/>
          <w:rFonts w:ascii="楷体" w:eastAsia="楷体" w:hAnsi="楷体" w:hint="eastAsia"/>
          <w:b w:val="0"/>
          <w:bCs w:val="0"/>
          <w:spacing w:val="-4"/>
          <w:sz w:val="32"/>
          <w:szCs w:val="32"/>
        </w:rPr>
        <w:br/>
        <w:t>2. 评价指标体系</w:t>
      </w:r>
      <w:r w:rsidRPr="00894093">
        <w:rPr>
          <w:rStyle w:val="ad"/>
          <w:rFonts w:ascii="楷体" w:eastAsia="楷体" w:hAnsi="楷体" w:hint="eastAsia"/>
          <w:b w:val="0"/>
          <w:bCs w:val="0"/>
          <w:spacing w:val="-4"/>
          <w:sz w:val="32"/>
          <w:szCs w:val="32"/>
        </w:rPr>
        <w:br/>
        <w:t>绩效评价指标体系作为衡量绩效目标实现程度的考核工具，一般</w:t>
      </w:r>
      <w:r w:rsidRPr="00894093">
        <w:rPr>
          <w:rStyle w:val="ad"/>
          <w:rFonts w:ascii="楷体" w:eastAsia="楷体" w:hAnsi="楷体" w:hint="eastAsia"/>
          <w:b w:val="0"/>
          <w:bCs w:val="0"/>
          <w:spacing w:val="-4"/>
          <w:sz w:val="32"/>
          <w:szCs w:val="32"/>
        </w:rPr>
        <w:lastRenderedPageBreak/>
        <w:t>遵循以下原则：</w:t>
      </w:r>
      <w:r w:rsidRPr="00894093">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894093">
        <w:rPr>
          <w:rStyle w:val="ad"/>
          <w:rFonts w:ascii="楷体" w:eastAsia="楷体" w:hAnsi="楷体" w:hint="eastAsia"/>
          <w:b w:val="0"/>
          <w:bCs w:val="0"/>
          <w:spacing w:val="-4"/>
          <w:sz w:val="32"/>
          <w:szCs w:val="32"/>
        </w:rPr>
        <w:br/>
        <w:t>（2）重要性原则：应当优先使用最具评价对象代表性、最能反映评价要求的核心指标。</w:t>
      </w:r>
      <w:r w:rsidRPr="00894093">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894093">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894093">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894093">
        <w:rPr>
          <w:rStyle w:val="ad"/>
          <w:rFonts w:ascii="楷体" w:eastAsia="楷体" w:hAnsi="楷体" w:hint="eastAsia"/>
          <w:b w:val="0"/>
          <w:bCs w:val="0"/>
          <w:spacing w:val="-4"/>
          <w:sz w:val="32"/>
          <w:szCs w:val="32"/>
        </w:rPr>
        <w:br/>
        <w:t>本项目的评价指标体系建立如表2-1所示。</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br/>
        <w:t xml:space="preserve">  </w:t>
      </w:r>
      <w:r w:rsidRPr="00894093">
        <w:rPr>
          <w:rStyle w:val="ad"/>
          <w:rFonts w:ascii="楷体" w:eastAsia="楷体" w:hAnsi="楷体" w:hint="eastAsia"/>
          <w:b w:val="0"/>
          <w:bCs w:val="0"/>
          <w:spacing w:val="-4"/>
          <w:sz w:val="32"/>
          <w:szCs w:val="32"/>
        </w:rPr>
        <w:br/>
        <w:t>表2-1 项目支出绩效评价指标体系</w:t>
      </w:r>
      <w:r w:rsidRPr="00894093">
        <w:rPr>
          <w:rStyle w:val="ad"/>
          <w:rFonts w:ascii="楷体" w:eastAsia="楷体" w:hAnsi="楷体" w:hint="eastAsia"/>
          <w:b w:val="0"/>
          <w:bCs w:val="0"/>
          <w:spacing w:val="-4"/>
          <w:sz w:val="32"/>
          <w:szCs w:val="32"/>
        </w:rPr>
        <w:br/>
        <w:t>一级指标 二级指标 三级指标 指标解释 指标说明</w:t>
      </w:r>
      <w:r w:rsidRPr="00894093">
        <w:rPr>
          <w:rStyle w:val="ad"/>
          <w:rFonts w:ascii="楷体" w:eastAsia="楷体" w:hAnsi="楷体" w:hint="eastAsia"/>
          <w:b w:val="0"/>
          <w:bCs w:val="0"/>
          <w:spacing w:val="-4"/>
          <w:sz w:val="32"/>
          <w:szCs w:val="32"/>
        </w:rPr>
        <w:br/>
        <w:t>决策 项目立项 立项依据</w:t>
      </w:r>
      <w:r w:rsidRPr="00894093">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894093">
        <w:rPr>
          <w:rStyle w:val="ad"/>
          <w:rFonts w:ascii="楷体" w:eastAsia="楷体" w:hAnsi="楷体" w:hint="eastAsia"/>
          <w:b w:val="0"/>
          <w:bCs w:val="0"/>
          <w:spacing w:val="-4"/>
          <w:sz w:val="32"/>
          <w:szCs w:val="32"/>
        </w:rPr>
        <w:br/>
        <w:t>①项目立项是否符合国家法律法规、国民经济发展规划和相关政策；</w:t>
      </w:r>
      <w:r w:rsidRPr="00894093">
        <w:rPr>
          <w:rStyle w:val="ad"/>
          <w:rFonts w:ascii="楷体" w:eastAsia="楷体" w:hAnsi="楷体" w:hint="eastAsia"/>
          <w:b w:val="0"/>
          <w:bCs w:val="0"/>
          <w:spacing w:val="-4"/>
          <w:sz w:val="32"/>
          <w:szCs w:val="32"/>
        </w:rPr>
        <w:br/>
        <w:t>②项目立项是否符合行业发展规划和政策要求；</w:t>
      </w:r>
      <w:r w:rsidRPr="00894093">
        <w:rPr>
          <w:rStyle w:val="ad"/>
          <w:rFonts w:ascii="楷体" w:eastAsia="楷体" w:hAnsi="楷体" w:hint="eastAsia"/>
          <w:b w:val="0"/>
          <w:bCs w:val="0"/>
          <w:spacing w:val="-4"/>
          <w:sz w:val="32"/>
          <w:szCs w:val="32"/>
        </w:rPr>
        <w:br/>
        <w:t>③项目立项是否与部门职责范围相符，属于部门履职所需；</w:t>
      </w:r>
      <w:r w:rsidRPr="00894093">
        <w:rPr>
          <w:rStyle w:val="ad"/>
          <w:rFonts w:ascii="楷体" w:eastAsia="楷体" w:hAnsi="楷体" w:hint="eastAsia"/>
          <w:b w:val="0"/>
          <w:bCs w:val="0"/>
          <w:spacing w:val="-4"/>
          <w:sz w:val="32"/>
          <w:szCs w:val="32"/>
        </w:rPr>
        <w:br/>
        <w:t>④项目是否属于公共财政支持范围，是否符合中央、地方事权支</w:t>
      </w:r>
      <w:r w:rsidRPr="00894093">
        <w:rPr>
          <w:rStyle w:val="ad"/>
          <w:rFonts w:ascii="楷体" w:eastAsia="楷体" w:hAnsi="楷体" w:hint="eastAsia"/>
          <w:b w:val="0"/>
          <w:bCs w:val="0"/>
          <w:spacing w:val="-4"/>
          <w:sz w:val="32"/>
          <w:szCs w:val="32"/>
        </w:rPr>
        <w:lastRenderedPageBreak/>
        <w:t>出责任划分原则；</w:t>
      </w:r>
      <w:r w:rsidRPr="00894093">
        <w:rPr>
          <w:rStyle w:val="ad"/>
          <w:rFonts w:ascii="楷体" w:eastAsia="楷体" w:hAnsi="楷体" w:hint="eastAsia"/>
          <w:b w:val="0"/>
          <w:bCs w:val="0"/>
          <w:spacing w:val="-4"/>
          <w:sz w:val="32"/>
          <w:szCs w:val="32"/>
        </w:rPr>
        <w:br/>
        <w:t>⑤项目是否与相关部门同类项目或部门内部相关项目重复。</w:t>
      </w:r>
      <w:r w:rsidRPr="00894093">
        <w:rPr>
          <w:rStyle w:val="ad"/>
          <w:rFonts w:ascii="楷体" w:eastAsia="楷体" w:hAnsi="楷体" w:hint="eastAsia"/>
          <w:b w:val="0"/>
          <w:bCs w:val="0"/>
          <w:spacing w:val="-4"/>
          <w:sz w:val="32"/>
          <w:szCs w:val="32"/>
        </w:rPr>
        <w:br/>
        <w:t>立项程序</w:t>
      </w:r>
      <w:r w:rsidRPr="00894093">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894093">
        <w:rPr>
          <w:rStyle w:val="ad"/>
          <w:rFonts w:ascii="楷体" w:eastAsia="楷体" w:hAnsi="楷体" w:hint="eastAsia"/>
          <w:b w:val="0"/>
          <w:bCs w:val="0"/>
          <w:spacing w:val="-4"/>
          <w:sz w:val="32"/>
          <w:szCs w:val="32"/>
        </w:rPr>
        <w:br/>
        <w:t>①项目是否按照规定的程序申请设立；</w:t>
      </w:r>
      <w:r w:rsidRPr="00894093">
        <w:rPr>
          <w:rStyle w:val="ad"/>
          <w:rFonts w:ascii="楷体" w:eastAsia="楷体" w:hAnsi="楷体" w:hint="eastAsia"/>
          <w:b w:val="0"/>
          <w:bCs w:val="0"/>
          <w:spacing w:val="-4"/>
          <w:sz w:val="32"/>
          <w:szCs w:val="32"/>
        </w:rPr>
        <w:br/>
        <w:t>②审批文件、材料是否符合相关要求；</w:t>
      </w:r>
      <w:r w:rsidRPr="00894093">
        <w:rPr>
          <w:rStyle w:val="ad"/>
          <w:rFonts w:ascii="楷体" w:eastAsia="楷体" w:hAnsi="楷体" w:hint="eastAsia"/>
          <w:b w:val="0"/>
          <w:bCs w:val="0"/>
          <w:spacing w:val="-4"/>
          <w:sz w:val="32"/>
          <w:szCs w:val="32"/>
        </w:rPr>
        <w:br/>
        <w:t>③事前是否已经过必要的可行性研究、专家论证、风险评估、绩效评估、集体决策。</w:t>
      </w:r>
      <w:r w:rsidRPr="00894093">
        <w:rPr>
          <w:rStyle w:val="ad"/>
          <w:rFonts w:ascii="楷体" w:eastAsia="楷体" w:hAnsi="楷体" w:hint="eastAsia"/>
          <w:b w:val="0"/>
          <w:bCs w:val="0"/>
          <w:spacing w:val="-4"/>
          <w:sz w:val="32"/>
          <w:szCs w:val="32"/>
        </w:rPr>
        <w:br/>
        <w:t>绩效目标 绩效目标</w:t>
      </w:r>
      <w:r w:rsidRPr="00894093">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894093">
        <w:rPr>
          <w:rStyle w:val="ad"/>
          <w:rFonts w:ascii="楷体" w:eastAsia="楷体" w:hAnsi="楷体" w:hint="eastAsia"/>
          <w:b w:val="0"/>
          <w:bCs w:val="0"/>
          <w:spacing w:val="-4"/>
          <w:sz w:val="32"/>
          <w:szCs w:val="32"/>
        </w:rPr>
        <w:br/>
        <w:t>（如未设定预算绩效目标，也可考核其他工作任务目标）</w:t>
      </w:r>
      <w:r w:rsidRPr="00894093">
        <w:rPr>
          <w:rStyle w:val="ad"/>
          <w:rFonts w:ascii="楷体" w:eastAsia="楷体" w:hAnsi="楷体" w:hint="eastAsia"/>
          <w:b w:val="0"/>
          <w:bCs w:val="0"/>
          <w:spacing w:val="-4"/>
          <w:sz w:val="32"/>
          <w:szCs w:val="32"/>
        </w:rPr>
        <w:br/>
        <w:t>①项目是否有绩效目标；</w:t>
      </w:r>
      <w:r w:rsidRPr="00894093">
        <w:rPr>
          <w:rStyle w:val="ad"/>
          <w:rFonts w:ascii="楷体" w:eastAsia="楷体" w:hAnsi="楷体" w:hint="eastAsia"/>
          <w:b w:val="0"/>
          <w:bCs w:val="0"/>
          <w:spacing w:val="-4"/>
          <w:sz w:val="32"/>
          <w:szCs w:val="32"/>
        </w:rPr>
        <w:br/>
        <w:t>②项目绩效目标与实际工作内容是否具有相关性；</w:t>
      </w:r>
      <w:r w:rsidRPr="00894093">
        <w:rPr>
          <w:rStyle w:val="ad"/>
          <w:rFonts w:ascii="楷体" w:eastAsia="楷体" w:hAnsi="楷体" w:hint="eastAsia"/>
          <w:b w:val="0"/>
          <w:bCs w:val="0"/>
          <w:spacing w:val="-4"/>
          <w:sz w:val="32"/>
          <w:szCs w:val="32"/>
        </w:rPr>
        <w:br/>
        <w:t>③项目预期产出效益和效果是否符合正常的业绩水平；</w:t>
      </w:r>
      <w:r w:rsidRPr="00894093">
        <w:rPr>
          <w:rStyle w:val="ad"/>
          <w:rFonts w:ascii="楷体" w:eastAsia="楷体" w:hAnsi="楷体" w:hint="eastAsia"/>
          <w:b w:val="0"/>
          <w:bCs w:val="0"/>
          <w:spacing w:val="-4"/>
          <w:sz w:val="32"/>
          <w:szCs w:val="32"/>
        </w:rPr>
        <w:br/>
        <w:t>④是否与预算确定的项目投资额或资金量相匹配。</w:t>
      </w:r>
      <w:r w:rsidRPr="00894093">
        <w:rPr>
          <w:rStyle w:val="ad"/>
          <w:rFonts w:ascii="楷体" w:eastAsia="楷体" w:hAnsi="楷体" w:hint="eastAsia"/>
          <w:b w:val="0"/>
          <w:bCs w:val="0"/>
          <w:spacing w:val="-4"/>
          <w:sz w:val="32"/>
          <w:szCs w:val="32"/>
        </w:rPr>
        <w:br/>
        <w:t>决策 绩效目标 绩效指标</w:t>
      </w:r>
      <w:r w:rsidRPr="00894093">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894093">
        <w:rPr>
          <w:rStyle w:val="ad"/>
          <w:rFonts w:ascii="楷体" w:eastAsia="楷体" w:hAnsi="楷体" w:hint="eastAsia"/>
          <w:b w:val="0"/>
          <w:bCs w:val="0"/>
          <w:spacing w:val="-4"/>
          <w:sz w:val="32"/>
          <w:szCs w:val="32"/>
        </w:rPr>
        <w:br/>
        <w:t>①是否将项目绩效目标细化分解为具体的绩效指标；</w:t>
      </w:r>
      <w:r w:rsidRPr="00894093">
        <w:rPr>
          <w:rStyle w:val="ad"/>
          <w:rFonts w:ascii="楷体" w:eastAsia="楷体" w:hAnsi="楷体" w:hint="eastAsia"/>
          <w:b w:val="0"/>
          <w:bCs w:val="0"/>
          <w:spacing w:val="-4"/>
          <w:sz w:val="32"/>
          <w:szCs w:val="32"/>
        </w:rPr>
        <w:br/>
        <w:t>②是否通过清晰、可衡量的指标值予以体现；</w:t>
      </w:r>
      <w:r w:rsidRPr="00894093">
        <w:rPr>
          <w:rStyle w:val="ad"/>
          <w:rFonts w:ascii="楷体" w:eastAsia="楷体" w:hAnsi="楷体" w:hint="eastAsia"/>
          <w:b w:val="0"/>
          <w:bCs w:val="0"/>
          <w:spacing w:val="-4"/>
          <w:sz w:val="32"/>
          <w:szCs w:val="32"/>
        </w:rPr>
        <w:br/>
        <w:t>③是否与项目目标任务数或计划数相对应。</w:t>
      </w:r>
      <w:r w:rsidRPr="00894093">
        <w:rPr>
          <w:rStyle w:val="ad"/>
          <w:rFonts w:ascii="楷体" w:eastAsia="楷体" w:hAnsi="楷体" w:hint="eastAsia"/>
          <w:b w:val="0"/>
          <w:bCs w:val="0"/>
          <w:spacing w:val="-4"/>
          <w:sz w:val="32"/>
          <w:szCs w:val="32"/>
        </w:rPr>
        <w:br/>
        <w:t>资金投入 预算编制</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科学性 项目预算编制是否经过科学论证、有明确标准，资金额度与年度目标是否相适应，用以反映和考核项目预算编制的科学性、合理性情况。 评价要点：</w:t>
      </w:r>
      <w:r w:rsidRPr="00894093">
        <w:rPr>
          <w:rStyle w:val="ad"/>
          <w:rFonts w:ascii="楷体" w:eastAsia="楷体" w:hAnsi="楷体" w:hint="eastAsia"/>
          <w:b w:val="0"/>
          <w:bCs w:val="0"/>
          <w:spacing w:val="-4"/>
          <w:sz w:val="32"/>
          <w:szCs w:val="32"/>
        </w:rPr>
        <w:br/>
        <w:t>①预算编制是否经过科学论证；</w:t>
      </w:r>
      <w:r w:rsidRPr="00894093">
        <w:rPr>
          <w:rStyle w:val="ad"/>
          <w:rFonts w:ascii="楷体" w:eastAsia="楷体" w:hAnsi="楷体" w:hint="eastAsia"/>
          <w:b w:val="0"/>
          <w:bCs w:val="0"/>
          <w:spacing w:val="-4"/>
          <w:sz w:val="32"/>
          <w:szCs w:val="32"/>
        </w:rPr>
        <w:br/>
        <w:t>②预算内容与项目内容是否匹配；</w:t>
      </w:r>
      <w:r w:rsidRPr="00894093">
        <w:rPr>
          <w:rStyle w:val="ad"/>
          <w:rFonts w:ascii="楷体" w:eastAsia="楷体" w:hAnsi="楷体" w:hint="eastAsia"/>
          <w:b w:val="0"/>
          <w:bCs w:val="0"/>
          <w:spacing w:val="-4"/>
          <w:sz w:val="32"/>
          <w:szCs w:val="32"/>
        </w:rPr>
        <w:br/>
        <w:t>③预算额度测算依据是否充分，是否按照标准编制；</w:t>
      </w:r>
      <w:r w:rsidRPr="00894093">
        <w:rPr>
          <w:rStyle w:val="ad"/>
          <w:rFonts w:ascii="楷体" w:eastAsia="楷体" w:hAnsi="楷体" w:hint="eastAsia"/>
          <w:b w:val="0"/>
          <w:bCs w:val="0"/>
          <w:spacing w:val="-4"/>
          <w:sz w:val="32"/>
          <w:szCs w:val="32"/>
        </w:rPr>
        <w:br/>
        <w:t>④预算确定的项目投资额或资金量是否与工作任务相匹配。</w:t>
      </w:r>
      <w:r w:rsidRPr="00894093">
        <w:rPr>
          <w:rStyle w:val="ad"/>
          <w:rFonts w:ascii="楷体" w:eastAsia="楷体" w:hAnsi="楷体" w:hint="eastAsia"/>
          <w:b w:val="0"/>
          <w:bCs w:val="0"/>
          <w:spacing w:val="-4"/>
          <w:sz w:val="32"/>
          <w:szCs w:val="32"/>
        </w:rPr>
        <w:br/>
        <w:t>资金分配</w:t>
      </w:r>
      <w:r w:rsidRPr="00894093">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894093">
        <w:rPr>
          <w:rStyle w:val="ad"/>
          <w:rFonts w:ascii="楷体" w:eastAsia="楷体" w:hAnsi="楷体" w:hint="eastAsia"/>
          <w:b w:val="0"/>
          <w:bCs w:val="0"/>
          <w:spacing w:val="-4"/>
          <w:sz w:val="32"/>
          <w:szCs w:val="32"/>
        </w:rPr>
        <w:br/>
        <w:t>①预算资金分配依据是否充分；</w:t>
      </w:r>
      <w:r w:rsidRPr="00894093">
        <w:rPr>
          <w:rStyle w:val="ad"/>
          <w:rFonts w:ascii="楷体" w:eastAsia="楷体" w:hAnsi="楷体" w:hint="eastAsia"/>
          <w:b w:val="0"/>
          <w:bCs w:val="0"/>
          <w:spacing w:val="-4"/>
          <w:sz w:val="32"/>
          <w:szCs w:val="32"/>
        </w:rPr>
        <w:br/>
        <w:t>②资金分配额度是否合理，与项目单位或地方实际是否相适应。</w:t>
      </w:r>
      <w:r w:rsidRPr="00894093">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894093">
        <w:rPr>
          <w:rStyle w:val="ad"/>
          <w:rFonts w:ascii="楷体" w:eastAsia="楷体" w:hAnsi="楷体" w:hint="eastAsia"/>
          <w:b w:val="0"/>
          <w:bCs w:val="0"/>
          <w:spacing w:val="-4"/>
          <w:sz w:val="32"/>
          <w:szCs w:val="32"/>
        </w:rPr>
        <w:br/>
        <w:t>实际到位资金：一定时期（本年度或项目期）内落实到具体项目的资金。</w:t>
      </w:r>
      <w:r w:rsidRPr="00894093">
        <w:rPr>
          <w:rStyle w:val="ad"/>
          <w:rFonts w:ascii="楷体" w:eastAsia="楷体" w:hAnsi="楷体" w:hint="eastAsia"/>
          <w:b w:val="0"/>
          <w:bCs w:val="0"/>
          <w:spacing w:val="-4"/>
          <w:sz w:val="32"/>
          <w:szCs w:val="32"/>
        </w:rPr>
        <w:br/>
        <w:t>预算资金：一定时期（本年度或项目期）内预算安排到具体项目的资金。</w:t>
      </w:r>
      <w:r w:rsidRPr="00894093">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894093">
        <w:rPr>
          <w:rStyle w:val="ad"/>
          <w:rFonts w:ascii="楷体" w:eastAsia="楷体" w:hAnsi="楷体" w:hint="eastAsia"/>
          <w:b w:val="0"/>
          <w:bCs w:val="0"/>
          <w:spacing w:val="-4"/>
          <w:sz w:val="32"/>
          <w:szCs w:val="32"/>
        </w:rPr>
        <w:br/>
        <w:t>实际支出资金：一定时期（本年度或项目期）内项目实际拨付的资金。</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过程 资金管理 资金使用</w:t>
      </w:r>
      <w:r w:rsidRPr="00894093">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894093">
        <w:rPr>
          <w:rStyle w:val="ad"/>
          <w:rFonts w:ascii="楷体" w:eastAsia="楷体" w:hAnsi="楷体" w:hint="eastAsia"/>
          <w:b w:val="0"/>
          <w:bCs w:val="0"/>
          <w:spacing w:val="-4"/>
          <w:sz w:val="32"/>
          <w:szCs w:val="32"/>
        </w:rPr>
        <w:br/>
        <w:t>①是否符合国家财经法规和财务管理制度以及有关专项资金管理办法的规定；</w:t>
      </w:r>
      <w:r w:rsidRPr="00894093">
        <w:rPr>
          <w:rStyle w:val="ad"/>
          <w:rFonts w:ascii="楷体" w:eastAsia="楷体" w:hAnsi="楷体" w:hint="eastAsia"/>
          <w:b w:val="0"/>
          <w:bCs w:val="0"/>
          <w:spacing w:val="-4"/>
          <w:sz w:val="32"/>
          <w:szCs w:val="32"/>
        </w:rPr>
        <w:br/>
        <w:t>②资金的拨付是否有完整的审批程序和手续；</w:t>
      </w:r>
      <w:r w:rsidRPr="00894093">
        <w:rPr>
          <w:rStyle w:val="ad"/>
          <w:rFonts w:ascii="楷体" w:eastAsia="楷体" w:hAnsi="楷体" w:hint="eastAsia"/>
          <w:b w:val="0"/>
          <w:bCs w:val="0"/>
          <w:spacing w:val="-4"/>
          <w:sz w:val="32"/>
          <w:szCs w:val="32"/>
        </w:rPr>
        <w:br/>
        <w:t>③是否符合项目预算批复或合同规定的用途；</w:t>
      </w:r>
      <w:r w:rsidRPr="00894093">
        <w:rPr>
          <w:rStyle w:val="ad"/>
          <w:rFonts w:ascii="楷体" w:eastAsia="楷体" w:hAnsi="楷体" w:hint="eastAsia"/>
          <w:b w:val="0"/>
          <w:bCs w:val="0"/>
          <w:spacing w:val="-4"/>
          <w:sz w:val="32"/>
          <w:szCs w:val="32"/>
        </w:rPr>
        <w:br/>
        <w:t>④是否存在截留、挤占、挪用、虚列支出等情况。</w:t>
      </w:r>
      <w:r w:rsidRPr="00894093">
        <w:rPr>
          <w:rStyle w:val="ad"/>
          <w:rFonts w:ascii="楷体" w:eastAsia="楷体" w:hAnsi="楷体" w:hint="eastAsia"/>
          <w:b w:val="0"/>
          <w:bCs w:val="0"/>
          <w:spacing w:val="-4"/>
          <w:sz w:val="32"/>
          <w:szCs w:val="32"/>
        </w:rPr>
        <w:br/>
        <w:t>组织实施 管理制度</w:t>
      </w:r>
      <w:r w:rsidRPr="00894093">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894093">
        <w:rPr>
          <w:rStyle w:val="ad"/>
          <w:rFonts w:ascii="楷体" w:eastAsia="楷体" w:hAnsi="楷体" w:hint="eastAsia"/>
          <w:b w:val="0"/>
          <w:bCs w:val="0"/>
          <w:spacing w:val="-4"/>
          <w:sz w:val="32"/>
          <w:szCs w:val="32"/>
        </w:rPr>
        <w:br/>
        <w:t>①是否已制定或具有相应的财务和业务管理制度；</w:t>
      </w:r>
      <w:r w:rsidRPr="00894093">
        <w:rPr>
          <w:rStyle w:val="ad"/>
          <w:rFonts w:ascii="楷体" w:eastAsia="楷体" w:hAnsi="楷体" w:hint="eastAsia"/>
          <w:b w:val="0"/>
          <w:bCs w:val="0"/>
          <w:spacing w:val="-4"/>
          <w:sz w:val="32"/>
          <w:szCs w:val="32"/>
        </w:rPr>
        <w:br/>
        <w:t>②财务和业务管理制度是否合法、合规、完整。</w:t>
      </w:r>
      <w:r w:rsidRPr="00894093">
        <w:rPr>
          <w:rStyle w:val="ad"/>
          <w:rFonts w:ascii="楷体" w:eastAsia="楷体" w:hAnsi="楷体" w:hint="eastAsia"/>
          <w:b w:val="0"/>
          <w:bCs w:val="0"/>
          <w:spacing w:val="-4"/>
          <w:sz w:val="32"/>
          <w:szCs w:val="32"/>
        </w:rPr>
        <w:br/>
        <w:t>制度执行</w:t>
      </w:r>
      <w:r w:rsidRPr="00894093">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894093">
        <w:rPr>
          <w:rStyle w:val="ad"/>
          <w:rFonts w:ascii="楷体" w:eastAsia="楷体" w:hAnsi="楷体" w:hint="eastAsia"/>
          <w:b w:val="0"/>
          <w:bCs w:val="0"/>
          <w:spacing w:val="-4"/>
          <w:sz w:val="32"/>
          <w:szCs w:val="32"/>
        </w:rPr>
        <w:br/>
        <w:t>①是否遵守相关法律法规和相关管理规定；</w:t>
      </w:r>
      <w:r w:rsidRPr="00894093">
        <w:rPr>
          <w:rStyle w:val="ad"/>
          <w:rFonts w:ascii="楷体" w:eastAsia="楷体" w:hAnsi="楷体" w:hint="eastAsia"/>
          <w:b w:val="0"/>
          <w:bCs w:val="0"/>
          <w:spacing w:val="-4"/>
          <w:sz w:val="32"/>
          <w:szCs w:val="32"/>
        </w:rPr>
        <w:br/>
        <w:t>②项目调整及支出调整手续是否完备；</w:t>
      </w:r>
      <w:r w:rsidRPr="00894093">
        <w:rPr>
          <w:rStyle w:val="ad"/>
          <w:rFonts w:ascii="楷体" w:eastAsia="楷体" w:hAnsi="楷体" w:hint="eastAsia"/>
          <w:b w:val="0"/>
          <w:bCs w:val="0"/>
          <w:spacing w:val="-4"/>
          <w:sz w:val="32"/>
          <w:szCs w:val="32"/>
        </w:rPr>
        <w:br/>
        <w:t>③项目合同书、验收报告、技术鉴定等资料是否齐全并及时归档；</w:t>
      </w:r>
      <w:r w:rsidRPr="00894093">
        <w:rPr>
          <w:rStyle w:val="ad"/>
          <w:rFonts w:ascii="楷体" w:eastAsia="楷体" w:hAnsi="楷体" w:hint="eastAsia"/>
          <w:b w:val="0"/>
          <w:bCs w:val="0"/>
          <w:spacing w:val="-4"/>
          <w:sz w:val="32"/>
          <w:szCs w:val="32"/>
        </w:rPr>
        <w:br/>
        <w:t>④项目实施的人员条件、场地设备、信息支撑等是否落实到位。</w:t>
      </w:r>
      <w:r w:rsidRPr="00894093">
        <w:rPr>
          <w:rStyle w:val="ad"/>
          <w:rFonts w:ascii="楷体" w:eastAsia="楷体" w:hAnsi="楷体" w:hint="eastAsia"/>
          <w:b w:val="0"/>
          <w:bCs w:val="0"/>
          <w:spacing w:val="-4"/>
          <w:sz w:val="32"/>
          <w:szCs w:val="32"/>
        </w:rPr>
        <w:br/>
        <w:t>产出 产出数量</w:t>
      </w:r>
      <w:r w:rsidRPr="00894093">
        <w:rPr>
          <w:rStyle w:val="ad"/>
          <w:rFonts w:ascii="楷体" w:eastAsia="楷体" w:hAnsi="楷体" w:hint="eastAsia"/>
          <w:b w:val="0"/>
          <w:bCs w:val="0"/>
          <w:spacing w:val="-4"/>
          <w:sz w:val="32"/>
          <w:szCs w:val="32"/>
        </w:rPr>
        <w:br/>
        <w:t>科普示范点完成数量 项目实施的实际建成数与计划建成数的比率，用以反映和考核项目产出数量目标的实现程度。 实际完成率=（实际建成数/计划建成数）×100%。</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实际产出数：一定时期（本年度或项目期）内项目实际建成的科普示范点数量</w:t>
      </w:r>
      <w:r w:rsidRPr="00894093">
        <w:rPr>
          <w:rStyle w:val="ad"/>
          <w:rFonts w:ascii="楷体" w:eastAsia="楷体" w:hAnsi="楷体" w:hint="eastAsia"/>
          <w:b w:val="0"/>
          <w:bCs w:val="0"/>
          <w:spacing w:val="-4"/>
          <w:sz w:val="32"/>
          <w:szCs w:val="32"/>
        </w:rPr>
        <w:br/>
        <w:t>计划产出数：项目绩效目标确定的在一定时期（本年度或项目期）内计划建成的科普示范点数量</w:t>
      </w:r>
      <w:r w:rsidRPr="00894093">
        <w:rPr>
          <w:rStyle w:val="ad"/>
          <w:rFonts w:ascii="楷体" w:eastAsia="楷体" w:hAnsi="楷体" w:hint="eastAsia"/>
          <w:b w:val="0"/>
          <w:bCs w:val="0"/>
          <w:spacing w:val="-4"/>
          <w:sz w:val="32"/>
          <w:szCs w:val="32"/>
        </w:rPr>
        <w:br/>
        <w:t>。</w:t>
      </w:r>
      <w:r w:rsidRPr="00894093">
        <w:rPr>
          <w:rStyle w:val="ad"/>
          <w:rFonts w:ascii="楷体" w:eastAsia="楷体" w:hAnsi="楷体" w:hint="eastAsia"/>
          <w:b w:val="0"/>
          <w:bCs w:val="0"/>
          <w:spacing w:val="-4"/>
          <w:sz w:val="32"/>
          <w:szCs w:val="32"/>
        </w:rPr>
        <w:br/>
        <w:t>产出 产出质量 资金发放达标率 项目完成后资金的实际发放是否达标，发放质量 资金发放达标率=（资金实际发放数/资金计划发放数）×100%。</w:t>
      </w:r>
      <w:r w:rsidRPr="00894093">
        <w:rPr>
          <w:rStyle w:val="ad"/>
          <w:rFonts w:ascii="楷体" w:eastAsia="楷体" w:hAnsi="楷体" w:hint="eastAsia"/>
          <w:b w:val="0"/>
          <w:bCs w:val="0"/>
          <w:spacing w:val="-4"/>
          <w:sz w:val="32"/>
          <w:szCs w:val="32"/>
        </w:rPr>
        <w:br/>
        <w:t>资金实际发放数：一定时期（本年度或项目期）内项目达到既定质量标准后实际支付的项目款项。资金计划发放数市根据合同预算计划发放的金额。</w:t>
      </w:r>
      <w:r w:rsidRPr="00894093">
        <w:rPr>
          <w:rStyle w:val="ad"/>
          <w:rFonts w:ascii="楷体" w:eastAsia="楷体" w:hAnsi="楷体" w:hint="eastAsia"/>
          <w:b w:val="0"/>
          <w:bCs w:val="0"/>
          <w:spacing w:val="-4"/>
          <w:sz w:val="32"/>
          <w:szCs w:val="32"/>
        </w:rPr>
        <w:br/>
        <w:t>产出时效 工程完工及时率 项目实际完成时间与计划完成时间的比较，用以反映和考核项目产出时效目标的实现程度。 实际完成时间：项目实施单位完成该项目实际所耗用的时间。</w:t>
      </w:r>
      <w:r w:rsidRPr="00894093">
        <w:rPr>
          <w:rStyle w:val="ad"/>
          <w:rFonts w:ascii="楷体" w:eastAsia="楷体" w:hAnsi="楷体" w:hint="eastAsia"/>
          <w:b w:val="0"/>
          <w:bCs w:val="0"/>
          <w:spacing w:val="-4"/>
          <w:sz w:val="32"/>
          <w:szCs w:val="32"/>
        </w:rPr>
        <w:br/>
        <w:t>计划完成时间：按照项目实施计划或相关规定完成该项目所需的时间。</w:t>
      </w:r>
      <w:r w:rsidRPr="00894093">
        <w:rPr>
          <w:rStyle w:val="ad"/>
          <w:rFonts w:ascii="楷体" w:eastAsia="楷体" w:hAnsi="楷体" w:hint="eastAsia"/>
          <w:b w:val="0"/>
          <w:bCs w:val="0"/>
          <w:spacing w:val="-4"/>
          <w:sz w:val="32"/>
          <w:szCs w:val="32"/>
        </w:rPr>
        <w:br/>
        <w:t>产出成本 项目预算控制率 完成项目实际支出与预算成本的比率，用以反映和考核单位在预算管理方面的效率和控制能力。 项目预算控制率=[（实际支出）/预算成本]×100%。</w:t>
      </w:r>
      <w:r w:rsidRPr="00894093">
        <w:rPr>
          <w:rStyle w:val="ad"/>
          <w:rFonts w:ascii="楷体" w:eastAsia="楷体" w:hAnsi="楷体" w:hint="eastAsia"/>
          <w:b w:val="0"/>
          <w:bCs w:val="0"/>
          <w:spacing w:val="-4"/>
          <w:sz w:val="32"/>
          <w:szCs w:val="32"/>
        </w:rPr>
        <w:br/>
        <w:t>实际支出小于预算成本即可得满分</w:t>
      </w:r>
      <w:r w:rsidRPr="00894093">
        <w:rPr>
          <w:rStyle w:val="ad"/>
          <w:rFonts w:ascii="楷体" w:eastAsia="楷体" w:hAnsi="楷体" w:hint="eastAsia"/>
          <w:b w:val="0"/>
          <w:bCs w:val="0"/>
          <w:spacing w:val="-4"/>
          <w:sz w:val="32"/>
          <w:szCs w:val="32"/>
        </w:rPr>
        <w:br/>
        <w:t>效益 社会效益指标 科普示范点项目完成对社会产生的效益 项目实施所产生的效益。 项目实施所产生的社会效益、经济效益、生态效益、可持续影响等。可根据项目实际情况有选择地设置和细化。</w:t>
      </w:r>
      <w:r w:rsidRPr="00894093">
        <w:rPr>
          <w:rStyle w:val="ad"/>
          <w:rFonts w:ascii="楷体" w:eastAsia="楷体" w:hAnsi="楷体" w:hint="eastAsia"/>
          <w:b w:val="0"/>
          <w:bCs w:val="0"/>
          <w:spacing w:val="-4"/>
          <w:sz w:val="32"/>
          <w:szCs w:val="32"/>
        </w:rPr>
        <w:br/>
        <w:t>满意度指标完成情况分析 满意度指标 社区群众满意度 社区群</w:t>
      </w:r>
      <w:r w:rsidRPr="00894093">
        <w:rPr>
          <w:rStyle w:val="ad"/>
          <w:rFonts w:ascii="楷体" w:eastAsia="楷体" w:hAnsi="楷体" w:hint="eastAsia"/>
          <w:b w:val="0"/>
          <w:bCs w:val="0"/>
          <w:spacing w:val="-4"/>
          <w:sz w:val="32"/>
          <w:szCs w:val="32"/>
        </w:rPr>
        <w:lastRenderedPageBreak/>
        <w:t>众对项目实施效果的满意程度。 社区群众是指因该项目实施而受到影响的部门（单位）、群体或个人。一般采取社会问卷调查的方式。</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br/>
        <w:t xml:space="preserve">  </w:t>
      </w:r>
      <w:r w:rsidRPr="00894093">
        <w:rPr>
          <w:rStyle w:val="ad"/>
          <w:rFonts w:ascii="楷体" w:eastAsia="楷体" w:hAnsi="楷体" w:hint="eastAsia"/>
          <w:b w:val="0"/>
          <w:bCs w:val="0"/>
          <w:spacing w:val="-4"/>
          <w:sz w:val="32"/>
          <w:szCs w:val="32"/>
        </w:rPr>
        <w:br/>
        <w:t>3. 评价方法</w:t>
      </w:r>
      <w:r w:rsidRPr="00894093">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894093">
        <w:rPr>
          <w:rStyle w:val="ad"/>
          <w:rFonts w:ascii="楷体" w:eastAsia="楷体" w:hAnsi="楷体" w:hint="eastAsia"/>
          <w:b w:val="0"/>
          <w:bCs w:val="0"/>
          <w:spacing w:val="-4"/>
          <w:sz w:val="32"/>
          <w:szCs w:val="32"/>
        </w:rPr>
        <w:br/>
        <w:t>（1）成本效益分析法。是指将投入与产出、效益进行关联性分析的方法。</w:t>
      </w:r>
      <w:r w:rsidRPr="00894093">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894093">
        <w:rPr>
          <w:rStyle w:val="ad"/>
          <w:rFonts w:ascii="楷体" w:eastAsia="楷体" w:hAnsi="楷体" w:hint="eastAsia"/>
          <w:b w:val="0"/>
          <w:bCs w:val="0"/>
          <w:spacing w:val="-4"/>
          <w:sz w:val="32"/>
          <w:szCs w:val="32"/>
        </w:rPr>
        <w:br/>
        <w:t>（3）因素分析法。是指综合分析影响绩效目标实现、实施效果的内外部因素的方法。</w:t>
      </w:r>
      <w:r w:rsidRPr="00894093">
        <w:rPr>
          <w:rStyle w:val="ad"/>
          <w:rFonts w:ascii="楷体" w:eastAsia="楷体" w:hAnsi="楷体" w:hint="eastAsia"/>
          <w:b w:val="0"/>
          <w:bCs w:val="0"/>
          <w:spacing w:val="-4"/>
          <w:sz w:val="32"/>
          <w:szCs w:val="32"/>
        </w:rPr>
        <w:br/>
        <w:t>（4）最低成本法。是指在绩效目标确定的前提下，成本最小者为优的方法。</w:t>
      </w:r>
      <w:r w:rsidRPr="00894093">
        <w:rPr>
          <w:rStyle w:val="ad"/>
          <w:rFonts w:ascii="楷体" w:eastAsia="楷体" w:hAnsi="楷体" w:hint="eastAsia"/>
          <w:b w:val="0"/>
          <w:bCs w:val="0"/>
          <w:spacing w:val="-4"/>
          <w:sz w:val="32"/>
          <w:szCs w:val="32"/>
        </w:rPr>
        <w:br/>
        <w:t>（5）公众评判法。是指通过专家评估、公众问卷及抽样调查等方式进行评判的方法。</w:t>
      </w:r>
      <w:r w:rsidRPr="00894093">
        <w:rPr>
          <w:rStyle w:val="ad"/>
          <w:rFonts w:ascii="楷体" w:eastAsia="楷体" w:hAnsi="楷体" w:hint="eastAsia"/>
          <w:b w:val="0"/>
          <w:bCs w:val="0"/>
          <w:spacing w:val="-4"/>
          <w:sz w:val="32"/>
          <w:szCs w:val="32"/>
        </w:rPr>
        <w:br/>
        <w:t>（6）标杆管理法。是指以国内外同行业中较高的绩效水平为标杆进行评判的方法。</w:t>
      </w:r>
      <w:r w:rsidRPr="00894093">
        <w:rPr>
          <w:rStyle w:val="ad"/>
          <w:rFonts w:ascii="楷体" w:eastAsia="楷体" w:hAnsi="楷体" w:hint="eastAsia"/>
          <w:b w:val="0"/>
          <w:bCs w:val="0"/>
          <w:spacing w:val="-4"/>
          <w:sz w:val="32"/>
          <w:szCs w:val="32"/>
        </w:rPr>
        <w:br/>
        <w:t>（7）其他评价方法。</w:t>
      </w:r>
      <w:r w:rsidRPr="00894093">
        <w:rPr>
          <w:rStyle w:val="ad"/>
          <w:rFonts w:ascii="楷体" w:eastAsia="楷体" w:hAnsi="楷体" w:hint="eastAsia"/>
          <w:b w:val="0"/>
          <w:bCs w:val="0"/>
          <w:spacing w:val="-4"/>
          <w:sz w:val="32"/>
          <w:szCs w:val="32"/>
        </w:rPr>
        <w:br/>
        <w:t>根据本项目乌财科教【2022】87号-提前下达2023年自治区“基层科普行动计划”资金的特点，本次评价主要采用比较法和公众评判法，本单位此项目的总预算和决算完全符合各种支出标准，</w:t>
      </w:r>
      <w:r w:rsidRPr="00894093">
        <w:rPr>
          <w:rStyle w:val="ad"/>
          <w:rFonts w:ascii="楷体" w:eastAsia="楷体" w:hAnsi="楷体" w:hint="eastAsia"/>
          <w:b w:val="0"/>
          <w:bCs w:val="0"/>
          <w:spacing w:val="-4"/>
          <w:sz w:val="32"/>
          <w:szCs w:val="32"/>
        </w:rPr>
        <w:lastRenderedPageBreak/>
        <w:t>预算支出经济合理 ，本着节约成本且把好质量的原则，项目改造顺利完成，未超预算，质量达标，两个社区均结合各自特点和需求进行了项目落实，成效显著。</w:t>
      </w:r>
      <w:r w:rsidRPr="00894093">
        <w:rPr>
          <w:rStyle w:val="ad"/>
          <w:rFonts w:ascii="楷体" w:eastAsia="楷体" w:hAnsi="楷体" w:hint="eastAsia"/>
          <w:b w:val="0"/>
          <w:bCs w:val="0"/>
          <w:spacing w:val="-4"/>
          <w:sz w:val="32"/>
          <w:szCs w:val="32"/>
        </w:rPr>
        <w:br/>
        <w:t>4. 评价标准</w:t>
      </w:r>
      <w:r w:rsidRPr="00894093">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894093">
        <w:rPr>
          <w:rStyle w:val="ad"/>
          <w:rFonts w:ascii="楷体" w:eastAsia="楷体" w:hAnsi="楷体" w:hint="eastAsia"/>
          <w:b w:val="0"/>
          <w:bCs w:val="0"/>
          <w:spacing w:val="-4"/>
          <w:sz w:val="32"/>
          <w:szCs w:val="32"/>
        </w:rPr>
        <w:br/>
        <w:t>（1）计划标准。指以预先制定的目标、计划、预算、定额等作为评价标准。</w:t>
      </w:r>
      <w:r w:rsidRPr="00894093">
        <w:rPr>
          <w:rStyle w:val="ad"/>
          <w:rFonts w:ascii="楷体" w:eastAsia="楷体" w:hAnsi="楷体" w:hint="eastAsia"/>
          <w:b w:val="0"/>
          <w:bCs w:val="0"/>
          <w:spacing w:val="-4"/>
          <w:sz w:val="32"/>
          <w:szCs w:val="32"/>
        </w:rPr>
        <w:br/>
        <w:t>（2）行业标准。指参照国家公布的行业指标数据制定的评价标准。</w:t>
      </w:r>
      <w:r w:rsidRPr="00894093">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894093">
        <w:rPr>
          <w:rStyle w:val="ad"/>
          <w:rFonts w:ascii="楷体" w:eastAsia="楷体" w:hAnsi="楷体" w:hint="eastAsia"/>
          <w:b w:val="0"/>
          <w:bCs w:val="0"/>
          <w:spacing w:val="-4"/>
          <w:sz w:val="32"/>
          <w:szCs w:val="32"/>
        </w:rPr>
        <w:br/>
        <w:t>在上述评价标准的基础上，本次评价依据以下文件为重要指导和准绳：</w:t>
      </w:r>
      <w:r w:rsidRPr="00894093">
        <w:rPr>
          <w:rStyle w:val="ad"/>
          <w:rFonts w:ascii="楷体" w:eastAsia="楷体" w:hAnsi="楷体" w:hint="eastAsia"/>
          <w:b w:val="0"/>
          <w:bCs w:val="0"/>
          <w:spacing w:val="-4"/>
          <w:sz w:val="32"/>
          <w:szCs w:val="32"/>
        </w:rPr>
        <w:br/>
        <w:t>？《中共中央国务院关于全面实施预算绩效管理的意见》（中发〔2018〕34号）</w:t>
      </w:r>
      <w:r w:rsidRPr="00894093">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894093">
        <w:rPr>
          <w:rStyle w:val="ad"/>
          <w:rFonts w:ascii="楷体" w:eastAsia="楷体" w:hAnsi="楷体" w:hint="eastAsia"/>
          <w:b w:val="0"/>
          <w:bCs w:val="0"/>
          <w:spacing w:val="-4"/>
          <w:sz w:val="32"/>
          <w:szCs w:val="32"/>
        </w:rPr>
        <w:br/>
        <w:t>？《关于做好2019年部门预算项目支出绩效目标管理有关事宜的通知》（乌财预〔2018〕76号）</w:t>
      </w:r>
      <w:r w:rsidRPr="00894093">
        <w:rPr>
          <w:rStyle w:val="ad"/>
          <w:rFonts w:ascii="楷体" w:eastAsia="楷体" w:hAnsi="楷体" w:hint="eastAsia"/>
          <w:b w:val="0"/>
          <w:bCs w:val="0"/>
          <w:spacing w:val="-4"/>
          <w:sz w:val="32"/>
          <w:szCs w:val="32"/>
        </w:rPr>
        <w:br/>
        <w:t>？《项目支出绩效评价管理办法》（财预〔2020〕10号）</w:t>
      </w:r>
      <w:r w:rsidRPr="00894093">
        <w:rPr>
          <w:rStyle w:val="ad"/>
          <w:rFonts w:ascii="楷体" w:eastAsia="楷体" w:hAnsi="楷体" w:hint="eastAsia"/>
          <w:b w:val="0"/>
          <w:bCs w:val="0"/>
          <w:spacing w:val="-4"/>
          <w:sz w:val="32"/>
          <w:szCs w:val="32"/>
        </w:rPr>
        <w:br/>
        <w:t>.《关于提前下达2023年自治区“基层科普行动计划”资金预算的通知》乌财科教【2022】87号</w:t>
      </w:r>
      <w:r w:rsidRPr="00894093">
        <w:rPr>
          <w:rStyle w:val="ad"/>
          <w:rFonts w:ascii="楷体" w:eastAsia="楷体" w:hAnsi="楷体" w:hint="eastAsia"/>
          <w:b w:val="0"/>
          <w:bCs w:val="0"/>
          <w:spacing w:val="-4"/>
          <w:sz w:val="32"/>
          <w:szCs w:val="32"/>
        </w:rPr>
        <w:br/>
        <w:t>.《关于提前下达2023年自治区“基层科普行动计划”资金预算的通知》（新财教【2022】150号）</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.市科协有关资金分配方案《2023年乌鲁木齐市自治区“基层科普行动计划”项目资金分配方案》</w:t>
      </w:r>
    </w:p>
    <w:p w14:paraId="2ED6ECBD" w14:textId="77777777" w:rsidR="000048AA" w:rsidRPr="00894093" w:rsidRDefault="00000000">
      <w:pPr>
        <w:spacing w:line="540" w:lineRule="exact"/>
        <w:ind w:firstLineChars="181" w:firstLine="567"/>
        <w:rPr>
          <w:rStyle w:val="ad"/>
          <w:rFonts w:ascii="楷体" w:eastAsia="楷体" w:hAnsi="楷体" w:hint="eastAsia"/>
          <w:spacing w:val="-4"/>
          <w:sz w:val="32"/>
          <w:szCs w:val="32"/>
        </w:rPr>
      </w:pPr>
      <w:r w:rsidRPr="00894093">
        <w:rPr>
          <w:rStyle w:val="ad"/>
          <w:rFonts w:ascii="楷体" w:eastAsia="楷体" w:hAnsi="楷体" w:hint="eastAsia"/>
          <w:spacing w:val="-4"/>
          <w:sz w:val="32"/>
          <w:szCs w:val="32"/>
        </w:rPr>
        <w:t>（三）绩效评价工作过程</w:t>
      </w:r>
    </w:p>
    <w:p w14:paraId="0644D6D2" w14:textId="77777777"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（三）绩效评价工作过程</w:t>
      </w:r>
      <w:r w:rsidRPr="00894093">
        <w:rPr>
          <w:rStyle w:val="ad"/>
          <w:rFonts w:ascii="楷体" w:eastAsia="楷体" w:hAnsi="楷体" w:hint="eastAsia"/>
          <w:b w:val="0"/>
          <w:bCs w:val="0"/>
          <w:spacing w:val="-4"/>
          <w:sz w:val="32"/>
          <w:szCs w:val="32"/>
        </w:rPr>
        <w:br/>
        <w:t>评价小组根据项目绩效目标，查阅有关佐证资料，结合问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19F1E6B2" w14:textId="77777777" w:rsidR="000048AA" w:rsidRPr="00894093" w:rsidRDefault="00000000">
      <w:pPr>
        <w:spacing w:line="540" w:lineRule="exact"/>
        <w:ind w:firstLine="640"/>
        <w:rPr>
          <w:rStyle w:val="ad"/>
          <w:rFonts w:ascii="黑体" w:eastAsia="黑体" w:hAnsi="黑体" w:hint="eastAsia"/>
          <w:b w:val="0"/>
          <w:spacing w:val="-4"/>
          <w:sz w:val="32"/>
          <w:szCs w:val="32"/>
        </w:rPr>
      </w:pPr>
      <w:r w:rsidRPr="00894093">
        <w:rPr>
          <w:rStyle w:val="ad"/>
          <w:rFonts w:ascii="黑体" w:eastAsia="黑体" w:hAnsi="黑体" w:hint="eastAsia"/>
          <w:b w:val="0"/>
          <w:spacing w:val="-4"/>
          <w:sz w:val="32"/>
          <w:szCs w:val="32"/>
        </w:rPr>
        <w:t>三、综合评价情况及评价结论</w:t>
      </w:r>
    </w:p>
    <w:p w14:paraId="702BFB2D" w14:textId="77777777"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三、综合评价情况及评价结论</w:t>
      </w:r>
      <w:r w:rsidRPr="00894093">
        <w:rPr>
          <w:rStyle w:val="ad"/>
          <w:rFonts w:ascii="楷体" w:eastAsia="楷体" w:hAnsi="楷体" w:hint="eastAsia"/>
          <w:b w:val="0"/>
          <w:bCs w:val="0"/>
          <w:spacing w:val="-4"/>
          <w:sz w:val="32"/>
          <w:szCs w:val="32"/>
        </w:rPr>
        <w:br/>
        <w:t>（一）评价结论</w:t>
      </w:r>
      <w:r w:rsidRPr="00894093">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乌财科教【2022】87号-提前下达2023年自治区“基层科普行动计划”资金进行客观评价，最终评分结果为：总分为100分，绩效评级为“优秀”。</w:t>
      </w:r>
      <w:r w:rsidRPr="00894093">
        <w:rPr>
          <w:rStyle w:val="ad"/>
          <w:rFonts w:ascii="楷体" w:eastAsia="楷体" w:hAnsi="楷体" w:hint="eastAsia"/>
          <w:b w:val="0"/>
          <w:bCs w:val="0"/>
          <w:spacing w:val="-4"/>
          <w:sz w:val="32"/>
          <w:szCs w:val="32"/>
        </w:rPr>
        <w:br/>
        <w:t>项目各部分权重和绩效分值如表3-1所示：</w:t>
      </w:r>
      <w:r w:rsidRPr="00894093">
        <w:rPr>
          <w:rStyle w:val="ad"/>
          <w:rFonts w:ascii="楷体" w:eastAsia="楷体" w:hAnsi="楷体" w:hint="eastAsia"/>
          <w:b w:val="0"/>
          <w:bCs w:val="0"/>
          <w:spacing w:val="-4"/>
          <w:sz w:val="32"/>
          <w:szCs w:val="32"/>
        </w:rPr>
        <w:br/>
        <w:t>表3-1 项目各部分权重和绩效分值</w:t>
      </w:r>
      <w:r w:rsidRPr="00894093">
        <w:rPr>
          <w:rStyle w:val="ad"/>
          <w:rFonts w:ascii="楷体" w:eastAsia="楷体" w:hAnsi="楷体" w:hint="eastAsia"/>
          <w:b w:val="0"/>
          <w:bCs w:val="0"/>
          <w:spacing w:val="-4"/>
          <w:sz w:val="32"/>
          <w:szCs w:val="32"/>
        </w:rPr>
        <w:br/>
        <w:t>一级指标 二级指标 三级指标 分值 得分 得分率</w:t>
      </w:r>
      <w:r w:rsidRPr="00894093">
        <w:rPr>
          <w:rStyle w:val="ad"/>
          <w:rFonts w:ascii="楷体" w:eastAsia="楷体" w:hAnsi="楷体" w:hint="eastAsia"/>
          <w:b w:val="0"/>
          <w:bCs w:val="0"/>
          <w:spacing w:val="-4"/>
          <w:sz w:val="32"/>
          <w:szCs w:val="32"/>
        </w:rPr>
        <w:br/>
        <w:t>决策 项目立项 立项依据充分性 4 4 100%</w:t>
      </w:r>
      <w:r w:rsidRPr="00894093">
        <w:rPr>
          <w:rStyle w:val="ad"/>
          <w:rFonts w:ascii="楷体" w:eastAsia="楷体" w:hAnsi="楷体" w:hint="eastAsia"/>
          <w:b w:val="0"/>
          <w:bCs w:val="0"/>
          <w:spacing w:val="-4"/>
          <w:sz w:val="32"/>
          <w:szCs w:val="32"/>
        </w:rPr>
        <w:br/>
        <w:t>立项程序规范性 4 4 100%</w:t>
      </w:r>
      <w:r w:rsidRPr="00894093">
        <w:rPr>
          <w:rStyle w:val="ad"/>
          <w:rFonts w:ascii="楷体" w:eastAsia="楷体" w:hAnsi="楷体" w:hint="eastAsia"/>
          <w:b w:val="0"/>
          <w:bCs w:val="0"/>
          <w:spacing w:val="-4"/>
          <w:sz w:val="32"/>
          <w:szCs w:val="32"/>
        </w:rPr>
        <w:br/>
        <w:t>绩效目标 绩效目标合理性 3 3 100%</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绩效指标明确性 3 3 100%</w:t>
      </w:r>
      <w:r w:rsidRPr="00894093">
        <w:rPr>
          <w:rStyle w:val="ad"/>
          <w:rFonts w:ascii="楷体" w:eastAsia="楷体" w:hAnsi="楷体" w:hint="eastAsia"/>
          <w:b w:val="0"/>
          <w:bCs w:val="0"/>
          <w:spacing w:val="-4"/>
          <w:sz w:val="32"/>
          <w:szCs w:val="32"/>
        </w:rPr>
        <w:br/>
        <w:t>资金投入 预算编制科学性 3 3 100%</w:t>
      </w:r>
      <w:r w:rsidRPr="00894093">
        <w:rPr>
          <w:rStyle w:val="ad"/>
          <w:rFonts w:ascii="楷体" w:eastAsia="楷体" w:hAnsi="楷体" w:hint="eastAsia"/>
          <w:b w:val="0"/>
          <w:bCs w:val="0"/>
          <w:spacing w:val="-4"/>
          <w:sz w:val="32"/>
          <w:szCs w:val="32"/>
        </w:rPr>
        <w:br/>
        <w:t>资金分配合理性 3 3 100%</w:t>
      </w:r>
      <w:r w:rsidRPr="00894093">
        <w:rPr>
          <w:rStyle w:val="ad"/>
          <w:rFonts w:ascii="楷体" w:eastAsia="楷体" w:hAnsi="楷体" w:hint="eastAsia"/>
          <w:b w:val="0"/>
          <w:bCs w:val="0"/>
          <w:spacing w:val="-4"/>
          <w:sz w:val="32"/>
          <w:szCs w:val="32"/>
        </w:rPr>
        <w:br/>
        <w:t>过程 资金管理 资金到位率 5 5 100%</w:t>
      </w:r>
      <w:r w:rsidRPr="00894093">
        <w:rPr>
          <w:rStyle w:val="ad"/>
          <w:rFonts w:ascii="楷体" w:eastAsia="楷体" w:hAnsi="楷体" w:hint="eastAsia"/>
          <w:b w:val="0"/>
          <w:bCs w:val="0"/>
          <w:spacing w:val="-4"/>
          <w:sz w:val="32"/>
          <w:szCs w:val="32"/>
        </w:rPr>
        <w:br/>
        <w:t>预算执行率 5 5 100%</w:t>
      </w:r>
      <w:r w:rsidRPr="00894093">
        <w:rPr>
          <w:rStyle w:val="ad"/>
          <w:rFonts w:ascii="楷体" w:eastAsia="楷体" w:hAnsi="楷体" w:hint="eastAsia"/>
          <w:b w:val="0"/>
          <w:bCs w:val="0"/>
          <w:spacing w:val="-4"/>
          <w:sz w:val="32"/>
          <w:szCs w:val="32"/>
        </w:rPr>
        <w:br/>
        <w:t>资金使用合规性 3 3 100%</w:t>
      </w:r>
      <w:r w:rsidRPr="00894093">
        <w:rPr>
          <w:rStyle w:val="ad"/>
          <w:rFonts w:ascii="楷体" w:eastAsia="楷体" w:hAnsi="楷体" w:hint="eastAsia"/>
          <w:b w:val="0"/>
          <w:bCs w:val="0"/>
          <w:spacing w:val="-4"/>
          <w:sz w:val="32"/>
          <w:szCs w:val="32"/>
        </w:rPr>
        <w:br/>
        <w:t>组织实施 管理制度健全性 3 3 100%</w:t>
      </w:r>
      <w:r w:rsidRPr="00894093">
        <w:rPr>
          <w:rStyle w:val="ad"/>
          <w:rFonts w:ascii="楷体" w:eastAsia="楷体" w:hAnsi="楷体" w:hint="eastAsia"/>
          <w:b w:val="0"/>
          <w:bCs w:val="0"/>
          <w:spacing w:val="-4"/>
          <w:sz w:val="32"/>
          <w:szCs w:val="32"/>
        </w:rPr>
        <w:br/>
        <w:t>制度执行有效性 4 4 100%</w:t>
      </w:r>
      <w:r w:rsidRPr="00894093">
        <w:rPr>
          <w:rStyle w:val="ad"/>
          <w:rFonts w:ascii="楷体" w:eastAsia="楷体" w:hAnsi="楷体" w:hint="eastAsia"/>
          <w:b w:val="0"/>
          <w:bCs w:val="0"/>
          <w:spacing w:val="-4"/>
          <w:sz w:val="32"/>
          <w:szCs w:val="32"/>
        </w:rPr>
        <w:br/>
        <w:t>产出 产出数量 科普示范点完成数量 10 10 100%</w:t>
      </w:r>
      <w:r w:rsidRPr="00894093">
        <w:rPr>
          <w:rStyle w:val="ad"/>
          <w:rFonts w:ascii="楷体" w:eastAsia="楷体" w:hAnsi="楷体" w:hint="eastAsia"/>
          <w:b w:val="0"/>
          <w:bCs w:val="0"/>
          <w:spacing w:val="-4"/>
          <w:sz w:val="32"/>
          <w:szCs w:val="32"/>
        </w:rPr>
        <w:br/>
        <w:t>产出质量 资金发放达标率 10 10 100%</w:t>
      </w:r>
      <w:r w:rsidRPr="00894093">
        <w:rPr>
          <w:rStyle w:val="ad"/>
          <w:rFonts w:ascii="楷体" w:eastAsia="楷体" w:hAnsi="楷体" w:hint="eastAsia"/>
          <w:b w:val="0"/>
          <w:bCs w:val="0"/>
          <w:spacing w:val="-4"/>
          <w:sz w:val="32"/>
          <w:szCs w:val="32"/>
        </w:rPr>
        <w:br/>
        <w:t>产出时效 工程完工及时率 10 10 100%</w:t>
      </w:r>
      <w:r w:rsidRPr="00894093">
        <w:rPr>
          <w:rStyle w:val="ad"/>
          <w:rFonts w:ascii="楷体" w:eastAsia="楷体" w:hAnsi="楷体" w:hint="eastAsia"/>
          <w:b w:val="0"/>
          <w:bCs w:val="0"/>
          <w:spacing w:val="-4"/>
          <w:sz w:val="32"/>
          <w:szCs w:val="32"/>
        </w:rPr>
        <w:br/>
        <w:t>产出成本 成本节约率 10 10 100%</w:t>
      </w:r>
      <w:r w:rsidRPr="00894093">
        <w:rPr>
          <w:rStyle w:val="ad"/>
          <w:rFonts w:ascii="楷体" w:eastAsia="楷体" w:hAnsi="楷体" w:hint="eastAsia"/>
          <w:b w:val="0"/>
          <w:bCs w:val="0"/>
          <w:spacing w:val="-4"/>
          <w:sz w:val="32"/>
          <w:szCs w:val="32"/>
        </w:rPr>
        <w:br/>
        <w:t>效益 项目效益 社会效益指标 15 15 100%</w:t>
      </w:r>
      <w:r w:rsidRPr="00894093">
        <w:rPr>
          <w:rStyle w:val="ad"/>
          <w:rFonts w:ascii="楷体" w:eastAsia="楷体" w:hAnsi="楷体" w:hint="eastAsia"/>
          <w:b w:val="0"/>
          <w:bCs w:val="0"/>
          <w:spacing w:val="-4"/>
          <w:sz w:val="32"/>
          <w:szCs w:val="32"/>
        </w:rPr>
        <w:br/>
        <w:t>100%</w:t>
      </w:r>
      <w:r w:rsidRPr="00894093">
        <w:rPr>
          <w:rStyle w:val="ad"/>
          <w:rFonts w:ascii="楷体" w:eastAsia="楷体" w:hAnsi="楷体" w:hint="eastAsia"/>
          <w:b w:val="0"/>
          <w:bCs w:val="0"/>
          <w:spacing w:val="-4"/>
          <w:sz w:val="32"/>
          <w:szCs w:val="32"/>
        </w:rPr>
        <w:br/>
        <w:t>满意度指标完成情况分析 满意度指标 群众满意度 5 5 100%</w:t>
      </w:r>
      <w:r w:rsidRPr="00894093">
        <w:rPr>
          <w:rStyle w:val="ad"/>
          <w:rFonts w:ascii="楷体" w:eastAsia="楷体" w:hAnsi="楷体" w:hint="eastAsia"/>
          <w:b w:val="0"/>
          <w:bCs w:val="0"/>
          <w:spacing w:val="-4"/>
          <w:sz w:val="32"/>
          <w:szCs w:val="32"/>
        </w:rPr>
        <w:br/>
        <w:t>（二）主要绩效</w:t>
      </w:r>
      <w:r w:rsidRPr="00894093">
        <w:rPr>
          <w:rStyle w:val="ad"/>
          <w:rFonts w:ascii="楷体" w:eastAsia="楷体" w:hAnsi="楷体" w:hint="eastAsia"/>
          <w:b w:val="0"/>
          <w:bCs w:val="0"/>
          <w:spacing w:val="-4"/>
          <w:sz w:val="32"/>
          <w:szCs w:val="32"/>
        </w:rPr>
        <w:br/>
        <w:t>该项目资金本级财政及时拨付，本单位在此次评价期间内，有序完成设定目标的科普示范点完成数量、工程验收合格率、成本节约率等工作任务，两个社区均结合各自特点和需求进行了项目落实，成效显著，进一步提升基层科普公共服务供给和科普资源传播能力，让居民群众在学习科普知识的同时还可以“沉浸式”体验各种应急模拟现场，成为了街道社区文化科技融合发展的新亮点。</w:t>
      </w:r>
    </w:p>
    <w:p w14:paraId="624FD63F" w14:textId="77777777" w:rsidR="000048AA" w:rsidRPr="00894093" w:rsidRDefault="00000000">
      <w:pPr>
        <w:spacing w:line="540" w:lineRule="exact"/>
        <w:ind w:firstLine="640"/>
        <w:rPr>
          <w:rStyle w:val="ad"/>
          <w:rFonts w:ascii="黑体" w:eastAsia="黑体" w:hAnsi="黑体" w:hint="eastAsia"/>
        </w:rPr>
      </w:pPr>
      <w:r w:rsidRPr="00894093">
        <w:rPr>
          <w:rStyle w:val="ad"/>
          <w:rFonts w:ascii="黑体" w:eastAsia="黑体" w:hAnsi="黑体" w:hint="eastAsia"/>
          <w:b w:val="0"/>
          <w:spacing w:val="-4"/>
          <w:sz w:val="32"/>
          <w:szCs w:val="32"/>
        </w:rPr>
        <w:t>四、绩效评价指标分析</w:t>
      </w:r>
      <w:r w:rsidRPr="00894093">
        <w:rPr>
          <w:rStyle w:val="ad"/>
          <w:rFonts w:ascii="黑体" w:eastAsia="黑体" w:hAnsi="黑体" w:hint="eastAsia"/>
        </w:rPr>
        <w:t xml:space="preserve"> </w:t>
      </w:r>
    </w:p>
    <w:p w14:paraId="2BDB141E" w14:textId="77777777" w:rsidR="000048AA" w:rsidRPr="00894093" w:rsidRDefault="00000000">
      <w:pPr>
        <w:spacing w:line="540" w:lineRule="exact"/>
        <w:ind w:firstLineChars="181" w:firstLine="567"/>
        <w:rPr>
          <w:rFonts w:ascii="楷体" w:eastAsia="楷体" w:hAnsi="楷体" w:hint="eastAsia"/>
          <w:b/>
          <w:spacing w:val="-4"/>
          <w:sz w:val="32"/>
          <w:szCs w:val="32"/>
        </w:rPr>
      </w:pPr>
      <w:r w:rsidRPr="00894093">
        <w:rPr>
          <w:rFonts w:ascii="楷体" w:eastAsia="楷体" w:hAnsi="楷体" w:hint="eastAsia"/>
          <w:b/>
          <w:spacing w:val="-4"/>
          <w:sz w:val="32"/>
          <w:szCs w:val="32"/>
        </w:rPr>
        <w:t>（一）</w:t>
      </w:r>
      <w:r w:rsidRPr="00894093">
        <w:rPr>
          <w:rStyle w:val="ad"/>
          <w:rFonts w:ascii="楷体" w:eastAsia="楷体" w:hAnsi="楷体" w:hint="eastAsia"/>
          <w:spacing w:val="-4"/>
          <w:sz w:val="32"/>
          <w:szCs w:val="32"/>
        </w:rPr>
        <w:t>项目决策情况</w:t>
      </w:r>
    </w:p>
    <w:p w14:paraId="0E9F8597" w14:textId="77777777" w:rsidR="000048AA" w:rsidRPr="00894093"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lastRenderedPageBreak/>
        <w:t>四、绩效评价指标分析</w:t>
      </w:r>
      <w:r w:rsidRPr="00894093">
        <w:rPr>
          <w:rStyle w:val="ad"/>
          <w:rFonts w:ascii="楷体" w:eastAsia="楷体" w:hAnsi="楷体" w:hint="eastAsia"/>
          <w:b w:val="0"/>
          <w:bCs w:val="0"/>
          <w:spacing w:val="-4"/>
          <w:sz w:val="32"/>
          <w:szCs w:val="32"/>
        </w:rPr>
        <w:br/>
        <w:t>（一）项目决策情况</w:t>
      </w:r>
      <w:r w:rsidRPr="00894093">
        <w:rPr>
          <w:rStyle w:val="ad"/>
          <w:rFonts w:ascii="楷体" w:eastAsia="楷体" w:hAnsi="楷体" w:hint="eastAsia"/>
          <w:b w:val="0"/>
          <w:bCs w:val="0"/>
          <w:spacing w:val="-4"/>
          <w:sz w:val="32"/>
          <w:szCs w:val="32"/>
        </w:rPr>
        <w:br/>
        <w:t>项目决策指标由3个二级指标和6个三级指标构成，权重为20分，实际得分20分。</w:t>
      </w:r>
      <w:r w:rsidRPr="00894093">
        <w:rPr>
          <w:rStyle w:val="ad"/>
          <w:rFonts w:ascii="楷体" w:eastAsia="楷体" w:hAnsi="楷体" w:hint="eastAsia"/>
          <w:b w:val="0"/>
          <w:bCs w:val="0"/>
          <w:spacing w:val="-4"/>
          <w:sz w:val="32"/>
          <w:szCs w:val="32"/>
        </w:rPr>
        <w:br/>
        <w:t>1. 项目立项</w:t>
      </w:r>
      <w:r w:rsidRPr="00894093">
        <w:rPr>
          <w:rStyle w:val="ad"/>
          <w:rFonts w:ascii="楷体" w:eastAsia="楷体" w:hAnsi="楷体" w:hint="eastAsia"/>
          <w:b w:val="0"/>
          <w:bCs w:val="0"/>
          <w:spacing w:val="-4"/>
          <w:sz w:val="32"/>
          <w:szCs w:val="32"/>
        </w:rPr>
        <w:br/>
        <w:t>立项依据充分性：该项目立项根据乌鲁木齐市财政局文件-乌财科教【2022】87号，关于提前下达2023年自治区“基层科普行动计划”资金预算的通知，为加快预算执行进度，提高预算编制的完整性，按照预算管理有关规定及自治区《关于提前下达2023年自治区“基层科普行动计划”资金预算的通知》（新财教【2022】150号）及市科协有关资金分配方案《2023年乌鲁木齐市自治区“基层科普行动计划”项目资金分配方案》的规定。项目立项符合国家法律法规、政策要求。同时，项目与乌鲁木齐市财政局文件-乌财科教【2022】87号，关于提前下达2023年自治区“基层科普行动计划”资金预算的通知，中国科协部门发文-科协普函础字【2023】5号，中国科协科普部关于申报2024年中国流动科技馆项目的通知相符，属于部门履职所需。此外，本项目属于公共财政支持范围，符合中央、地方事权支出责任划分原则，没有与相关部门同类项目或部门内部相关项目重复。因此，立项依据充分，得4分。</w:t>
      </w:r>
      <w:r w:rsidRPr="00894093">
        <w:rPr>
          <w:rStyle w:val="ad"/>
          <w:rFonts w:ascii="楷体" w:eastAsia="楷体" w:hAnsi="楷体" w:hint="eastAsia"/>
          <w:b w:val="0"/>
          <w:bCs w:val="0"/>
          <w:spacing w:val="-4"/>
          <w:sz w:val="32"/>
          <w:szCs w:val="32"/>
        </w:rPr>
        <w:br/>
        <w:t>立项程序规范性:该项目根据乌鲁木齐市财政局文件-乌财科教【2022】87号，关于提前下达2023年自治区“基层科普行动计划”资金预算的通知，为加快预算执行进度，提高预算编制的完整性，按照预算管理有关规定及自治区《关于提前下达2023年自治区“基层科普行动计划”资金预算的通知》（新财教【2022】</w:t>
      </w:r>
      <w:r w:rsidRPr="00894093">
        <w:rPr>
          <w:rStyle w:val="ad"/>
          <w:rFonts w:ascii="楷体" w:eastAsia="楷体" w:hAnsi="楷体" w:hint="eastAsia"/>
          <w:b w:val="0"/>
          <w:bCs w:val="0"/>
          <w:spacing w:val="-4"/>
          <w:sz w:val="32"/>
          <w:szCs w:val="32"/>
        </w:rPr>
        <w:lastRenderedPageBreak/>
        <w:t>150号）及市科协有关资金分配方案《2023年乌鲁木齐市自治区“基层科普行动计划”项目资金分配方案》，中国科协部门发文-科协普函础字【2023】5号，中国科协科普部关于申报2024年中国流动科技馆项目的通知。项目按照规定的程序申请设立，审批文件、材料符合相关要求，故立项程序规范，得4分。</w:t>
      </w:r>
      <w:r w:rsidRPr="00894093">
        <w:rPr>
          <w:rStyle w:val="ad"/>
          <w:rFonts w:ascii="楷体" w:eastAsia="楷体" w:hAnsi="楷体" w:hint="eastAsia"/>
          <w:b w:val="0"/>
          <w:bCs w:val="0"/>
          <w:spacing w:val="-4"/>
          <w:sz w:val="32"/>
          <w:szCs w:val="32"/>
        </w:rPr>
        <w:br/>
        <w:t>综上，该指标满分8分，得分8分。</w:t>
      </w:r>
      <w:r w:rsidRPr="00894093">
        <w:rPr>
          <w:rStyle w:val="ad"/>
          <w:rFonts w:ascii="楷体" w:eastAsia="楷体" w:hAnsi="楷体" w:hint="eastAsia"/>
          <w:b w:val="0"/>
          <w:bCs w:val="0"/>
          <w:spacing w:val="-4"/>
          <w:sz w:val="32"/>
          <w:szCs w:val="32"/>
        </w:rPr>
        <w:br/>
        <w:t>2. 绩效目标</w:t>
      </w:r>
      <w:r w:rsidRPr="00894093">
        <w:rPr>
          <w:rStyle w:val="ad"/>
          <w:rFonts w:ascii="楷体" w:eastAsia="楷体" w:hAnsi="楷体" w:hint="eastAsia"/>
          <w:b w:val="0"/>
          <w:bCs w:val="0"/>
          <w:spacing w:val="-4"/>
          <w:sz w:val="32"/>
          <w:szCs w:val="32"/>
        </w:rPr>
        <w:br/>
        <w:t>绩效目标合理性：本项目的绩效目标按照产出、效益和满意度构建绩效评价指标，且具有明确性、可衡量性、可实现性、相关性和时限性等特点，能较为全面地反映本项目的产出和效益，故绩效目标合理性指标得分3分。</w:t>
      </w:r>
      <w:r w:rsidRPr="00894093">
        <w:rPr>
          <w:rStyle w:val="ad"/>
          <w:rFonts w:ascii="楷体" w:eastAsia="楷体" w:hAnsi="楷体" w:hint="eastAsia"/>
          <w:b w:val="0"/>
          <w:bCs w:val="0"/>
          <w:spacing w:val="-4"/>
          <w:sz w:val="32"/>
          <w:szCs w:val="32"/>
        </w:rPr>
        <w:br/>
        <w:t>绩效目标明确性：其中，目标已细化为具体的绩效指标：自治区在社区打造科普示范点总数量、资金发放达标率、完成时效、每个社区资金分配数额；可通过数量指标、质量指标、时效指标和成本指标予以量化：自治区在社区打造科普示范点总数量=2个，资金发放达标率=100%，完成时效&lt;=12个月，每个社区资金分配数额=4万元；并具有确切的评价标准，且指标设定均与目标相关。各项指标均能在现实条件下收集到相关数据进行佐证如各项文件、项目验收单、资金支付凭据等，并与当年项目年度计划相对应，故绩效目标明确性指标得分3分。</w:t>
      </w:r>
      <w:r w:rsidRPr="00894093">
        <w:rPr>
          <w:rStyle w:val="ad"/>
          <w:rFonts w:ascii="楷体" w:eastAsia="楷体" w:hAnsi="楷体" w:hint="eastAsia"/>
          <w:b w:val="0"/>
          <w:bCs w:val="0"/>
          <w:spacing w:val="-4"/>
          <w:sz w:val="32"/>
          <w:szCs w:val="32"/>
        </w:rPr>
        <w:br/>
        <w:t>综上，该指标满分6分，得分6分。</w:t>
      </w:r>
      <w:r w:rsidRPr="00894093">
        <w:rPr>
          <w:rStyle w:val="ad"/>
          <w:rFonts w:ascii="楷体" w:eastAsia="楷体" w:hAnsi="楷体" w:hint="eastAsia"/>
          <w:b w:val="0"/>
          <w:bCs w:val="0"/>
          <w:spacing w:val="-4"/>
          <w:sz w:val="32"/>
          <w:szCs w:val="32"/>
        </w:rPr>
        <w:br/>
        <w:t>3. 资金投入</w:t>
      </w:r>
      <w:r w:rsidRPr="00894093">
        <w:rPr>
          <w:rStyle w:val="ad"/>
          <w:rFonts w:ascii="楷体" w:eastAsia="楷体" w:hAnsi="楷体" w:hint="eastAsia"/>
          <w:b w:val="0"/>
          <w:bCs w:val="0"/>
          <w:spacing w:val="-4"/>
          <w:sz w:val="32"/>
          <w:szCs w:val="32"/>
        </w:rPr>
        <w:br/>
        <w:t>预算编制科学性：根据乌鲁木齐市财政局文件-乌财科教【2022】87号，关于提前下达2023年自治区“基层科普行动计划”资金预算的通知，为加快预算执行进度，提高预算编制的完整性，按</w:t>
      </w:r>
      <w:r w:rsidRPr="00894093">
        <w:rPr>
          <w:rStyle w:val="ad"/>
          <w:rFonts w:ascii="楷体" w:eastAsia="楷体" w:hAnsi="楷体" w:hint="eastAsia"/>
          <w:b w:val="0"/>
          <w:bCs w:val="0"/>
          <w:spacing w:val="-4"/>
          <w:sz w:val="32"/>
          <w:szCs w:val="32"/>
        </w:rPr>
        <w:lastRenderedPageBreak/>
        <w:t>照预算管理有关规定及自治区《关于提前下达2023年自治区“基层科普行动计划”资金预算的通知》（新财教【2022】150号）及市科协有关资金分配方案《2023年乌鲁木齐市自治区“基层科普行动计划”项目资金分配方案》规定拨付预算8万元，故预算编制科学性指标得分3分。</w:t>
      </w:r>
      <w:r w:rsidRPr="00894093">
        <w:rPr>
          <w:rStyle w:val="ad"/>
          <w:rFonts w:ascii="楷体" w:eastAsia="楷体" w:hAnsi="楷体" w:hint="eastAsia"/>
          <w:b w:val="0"/>
          <w:bCs w:val="0"/>
          <w:spacing w:val="-4"/>
          <w:sz w:val="32"/>
          <w:szCs w:val="32"/>
        </w:rPr>
        <w:br/>
        <w:t>资金分配合理性： 根据2023年自治区基层科普行动计划资金分配建议表，米东区结合新时代文明实践阵地建设，打造2各社区科普示范点每个拨付4万元，实际共拨付8万元。故资金分配合理性指标得分3分。</w:t>
      </w:r>
      <w:r w:rsidRPr="00894093">
        <w:rPr>
          <w:rStyle w:val="ad"/>
          <w:rFonts w:ascii="楷体" w:eastAsia="楷体" w:hAnsi="楷体" w:hint="eastAsia"/>
          <w:b w:val="0"/>
          <w:bCs w:val="0"/>
          <w:spacing w:val="-4"/>
          <w:sz w:val="32"/>
          <w:szCs w:val="32"/>
        </w:rPr>
        <w:br/>
        <w:t>综上，该指标满分6分，得分6分。</w:t>
      </w:r>
      <w:r w:rsidRPr="00894093">
        <w:rPr>
          <w:rStyle w:val="ad"/>
          <w:rFonts w:ascii="楷体" w:eastAsia="楷体" w:hAnsi="楷体" w:hint="eastAsia"/>
          <w:b w:val="0"/>
          <w:bCs w:val="0"/>
          <w:spacing w:val="-4"/>
          <w:sz w:val="32"/>
          <w:szCs w:val="32"/>
        </w:rPr>
        <w:tab/>
      </w:r>
    </w:p>
    <w:p w14:paraId="18D4984C" w14:textId="77777777" w:rsidR="000048AA" w:rsidRPr="00894093" w:rsidRDefault="00000000">
      <w:pPr>
        <w:spacing w:line="540" w:lineRule="exact"/>
        <w:ind w:firstLineChars="181" w:firstLine="567"/>
        <w:rPr>
          <w:rStyle w:val="ad"/>
          <w:rFonts w:ascii="楷体" w:eastAsia="楷体" w:hAnsi="楷体" w:hint="eastAsia"/>
          <w:spacing w:val="-4"/>
          <w:sz w:val="32"/>
          <w:szCs w:val="32"/>
        </w:rPr>
      </w:pPr>
      <w:r w:rsidRPr="00894093">
        <w:rPr>
          <w:rFonts w:ascii="楷体" w:eastAsia="楷体" w:hAnsi="楷体" w:hint="eastAsia"/>
          <w:b/>
          <w:spacing w:val="-4"/>
          <w:sz w:val="32"/>
          <w:szCs w:val="32"/>
        </w:rPr>
        <w:t>（二）</w:t>
      </w:r>
      <w:r w:rsidRPr="00894093">
        <w:rPr>
          <w:rStyle w:val="ad"/>
          <w:rFonts w:ascii="楷体" w:eastAsia="楷体" w:hAnsi="楷体" w:hint="eastAsia"/>
          <w:spacing w:val="-4"/>
          <w:sz w:val="32"/>
          <w:szCs w:val="32"/>
        </w:rPr>
        <w:t>项目过程情况</w:t>
      </w:r>
    </w:p>
    <w:p w14:paraId="2EE3560E" w14:textId="77777777"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（二）项目过程情况</w:t>
      </w:r>
      <w:r w:rsidRPr="00894093">
        <w:rPr>
          <w:rStyle w:val="ad"/>
          <w:rFonts w:ascii="楷体" w:eastAsia="楷体" w:hAnsi="楷体" w:hint="eastAsia"/>
          <w:b w:val="0"/>
          <w:bCs w:val="0"/>
          <w:spacing w:val="-4"/>
          <w:sz w:val="32"/>
          <w:szCs w:val="32"/>
        </w:rPr>
        <w:br/>
        <w:t>项目过程指标由2个二级指标和5个三级指标构成，权重为20分，实际得分20分。</w:t>
      </w:r>
      <w:r w:rsidRPr="00894093">
        <w:rPr>
          <w:rStyle w:val="ad"/>
          <w:rFonts w:ascii="楷体" w:eastAsia="楷体" w:hAnsi="楷体" w:hint="eastAsia"/>
          <w:b w:val="0"/>
          <w:bCs w:val="0"/>
          <w:spacing w:val="-4"/>
          <w:sz w:val="32"/>
          <w:szCs w:val="32"/>
        </w:rPr>
        <w:br/>
        <w:t>1. 资金管理</w:t>
      </w:r>
      <w:r w:rsidRPr="00894093">
        <w:rPr>
          <w:rStyle w:val="ad"/>
          <w:rFonts w:ascii="楷体" w:eastAsia="楷体" w:hAnsi="楷体" w:hint="eastAsia"/>
          <w:b w:val="0"/>
          <w:bCs w:val="0"/>
          <w:spacing w:val="-4"/>
          <w:sz w:val="32"/>
          <w:szCs w:val="32"/>
        </w:rPr>
        <w:br/>
        <w:t>资金到位率：预算8万，实际财政拨付8万，在2023年11月24日支付给乌鲁木齐米东区地磅片区管理委员会4万元，在2023年12月8日支付给乌鲁木齐米东区卡子湾片区管理委员会4万元，合计8万元，故资金到位率指标得分5分。</w:t>
      </w:r>
      <w:r w:rsidRPr="00894093">
        <w:rPr>
          <w:rStyle w:val="ad"/>
          <w:rFonts w:ascii="楷体" w:eastAsia="楷体" w:hAnsi="楷体" w:hint="eastAsia"/>
          <w:b w:val="0"/>
          <w:bCs w:val="0"/>
          <w:spacing w:val="-4"/>
          <w:sz w:val="32"/>
          <w:szCs w:val="32"/>
        </w:rPr>
        <w:br/>
        <w:t>预算执行率：预算8万，实际支出8万，在2023年11月24日支付给乌鲁木齐米东区地磅片区管理委员会4万元在2023年12月8日支付给乌鲁木齐米东区卡子湾片区管理委员会4万元，合计8万元，故预算执行率得分为5分。</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br/>
        <w:t>资金使用合规性：本项目资金的使用符合《中央财政预算管理一</w:t>
      </w:r>
      <w:r w:rsidRPr="00894093">
        <w:rPr>
          <w:rStyle w:val="ad"/>
          <w:rFonts w:ascii="楷体" w:eastAsia="楷体" w:hAnsi="楷体" w:hint="eastAsia"/>
          <w:b w:val="0"/>
          <w:bCs w:val="0"/>
          <w:spacing w:val="-4"/>
          <w:sz w:val="32"/>
          <w:szCs w:val="32"/>
        </w:rPr>
        <w:lastRenderedPageBreak/>
        <w:t>体化资金支付管理办法》和本局制定的米东区科学技术协会资金支付管理制度以及市科协有关资金分配方案《2023年乌鲁木齐市自治区“基层科普行动计划”项目资金分配方案》的规定。同时，资金的拨付有严格审批程序，严格按照财政和财务规定的手续，预算8万，实际支出8万，在2023年11月24日支付给乌鲁木齐米东区地磅片区管理委员会4万元在2023年12月8日支付给乌鲁木齐米东区卡子湾片区管理委员会4万元，合计8万元，符合项目预算批复或合同规定的用途，不存在截留、挤占、挪用、虚列支出等情况。故资金使用合规性得分为3分。</w:t>
      </w:r>
      <w:r w:rsidRPr="00894093">
        <w:rPr>
          <w:rStyle w:val="ad"/>
          <w:rFonts w:ascii="楷体" w:eastAsia="楷体" w:hAnsi="楷体" w:hint="eastAsia"/>
          <w:b w:val="0"/>
          <w:bCs w:val="0"/>
          <w:spacing w:val="-4"/>
          <w:sz w:val="32"/>
          <w:szCs w:val="32"/>
        </w:rPr>
        <w:br/>
        <w:t>综上，该指标满分13分，得分13分。</w:t>
      </w:r>
      <w:r w:rsidRPr="00894093">
        <w:rPr>
          <w:rStyle w:val="ad"/>
          <w:rFonts w:ascii="楷体" w:eastAsia="楷体" w:hAnsi="楷体" w:hint="eastAsia"/>
          <w:b w:val="0"/>
          <w:bCs w:val="0"/>
          <w:spacing w:val="-4"/>
          <w:sz w:val="32"/>
          <w:szCs w:val="32"/>
        </w:rPr>
        <w:br/>
        <w:t>2. 组织实施</w:t>
      </w:r>
      <w:r w:rsidRPr="00894093">
        <w:rPr>
          <w:rStyle w:val="ad"/>
          <w:rFonts w:ascii="楷体" w:eastAsia="楷体" w:hAnsi="楷体" w:hint="eastAsia"/>
          <w:b w:val="0"/>
          <w:bCs w:val="0"/>
          <w:spacing w:val="-4"/>
          <w:sz w:val="32"/>
          <w:szCs w:val="32"/>
        </w:rPr>
        <w:br/>
        <w:t>管理制度健全性：米东区科学技术协会根据《乌鲁木齐市全面实施预算绩效管理的工作方案》【2019】21号相关要求，完善绩效目标管理，做好绩效运行监控和绩效评价，已制定相应的项目开展和项目管理制度，且制度合法、合规、完整，为项目顺利实施提供重要保障。故管理制度健全性得分为3分。</w:t>
      </w:r>
      <w:r w:rsidRPr="00894093">
        <w:rPr>
          <w:rStyle w:val="ad"/>
          <w:rFonts w:ascii="楷体" w:eastAsia="楷体" w:hAnsi="楷体" w:hint="eastAsia"/>
          <w:b w:val="0"/>
          <w:bCs w:val="0"/>
          <w:spacing w:val="-4"/>
          <w:sz w:val="32"/>
          <w:szCs w:val="32"/>
        </w:rPr>
        <w:br/>
        <w:t>制度执行有效性：根据评价小组核查情况，米东区科学技术协会严格遵守《中央财政预算管理一体化资金支付管理办法》和本局制定的米东区科学技术协会资金支付管理制度以及市科协有关资金分配方案《2023年乌鲁木齐市自治区“基层科普行动计划”项目资金分配方案》的规定，项目调整及支出调整手续完备，整体管理合理有序，项目完成后，及时将设备采购验收单和工程验收单等相关资料分类归档，制度执行有效。故制度执行有效性指标得分4分。</w:t>
      </w:r>
      <w:r w:rsidRPr="00894093">
        <w:rPr>
          <w:rStyle w:val="ad"/>
          <w:rFonts w:ascii="楷体" w:eastAsia="楷体" w:hAnsi="楷体" w:hint="eastAsia"/>
          <w:b w:val="0"/>
          <w:bCs w:val="0"/>
          <w:spacing w:val="-4"/>
          <w:sz w:val="32"/>
          <w:szCs w:val="32"/>
        </w:rPr>
        <w:br/>
        <w:t>综上，该指标满分7分，得分7分。</w:t>
      </w:r>
    </w:p>
    <w:p w14:paraId="626924A3" w14:textId="77777777" w:rsidR="000048AA" w:rsidRPr="00894093" w:rsidRDefault="00000000">
      <w:pPr>
        <w:spacing w:line="540" w:lineRule="exact"/>
        <w:ind w:firstLineChars="181" w:firstLine="567"/>
        <w:rPr>
          <w:rFonts w:ascii="楷体" w:eastAsia="楷体" w:hAnsi="楷体" w:hint="eastAsia"/>
          <w:b/>
          <w:spacing w:val="-4"/>
          <w:sz w:val="32"/>
          <w:szCs w:val="32"/>
        </w:rPr>
      </w:pPr>
      <w:r w:rsidRPr="00894093">
        <w:rPr>
          <w:rFonts w:ascii="楷体" w:eastAsia="楷体" w:hAnsi="楷体" w:hint="eastAsia"/>
          <w:b/>
          <w:spacing w:val="-4"/>
          <w:sz w:val="32"/>
          <w:szCs w:val="32"/>
        </w:rPr>
        <w:lastRenderedPageBreak/>
        <w:t>（三）</w:t>
      </w:r>
      <w:r w:rsidRPr="00894093">
        <w:rPr>
          <w:rStyle w:val="ad"/>
          <w:rFonts w:ascii="楷体" w:eastAsia="楷体" w:hAnsi="楷体" w:hint="eastAsia"/>
          <w:spacing w:val="-4"/>
          <w:sz w:val="32"/>
          <w:szCs w:val="32"/>
        </w:rPr>
        <w:t>项目产出情况</w:t>
      </w:r>
    </w:p>
    <w:p w14:paraId="76AF5AFA" w14:textId="77777777"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（三）项目产出情况</w:t>
      </w:r>
      <w:r w:rsidRPr="00894093">
        <w:rPr>
          <w:rStyle w:val="ad"/>
          <w:rFonts w:ascii="楷体" w:eastAsia="楷体" w:hAnsi="楷体" w:hint="eastAsia"/>
          <w:b w:val="0"/>
          <w:bCs w:val="0"/>
          <w:spacing w:val="-4"/>
          <w:sz w:val="32"/>
          <w:szCs w:val="32"/>
        </w:rPr>
        <w:br/>
        <w:t>项目产出指标由4个二级指标和4个三级指标构成，权重为40分，实际得分40分。</w:t>
      </w:r>
      <w:r w:rsidRPr="00894093">
        <w:rPr>
          <w:rStyle w:val="ad"/>
          <w:rFonts w:ascii="楷体" w:eastAsia="楷体" w:hAnsi="楷体" w:hint="eastAsia"/>
          <w:b w:val="0"/>
          <w:bCs w:val="0"/>
          <w:spacing w:val="-4"/>
          <w:sz w:val="32"/>
          <w:szCs w:val="32"/>
        </w:rPr>
        <w:br/>
        <w:t>1. 产出数量</w:t>
      </w:r>
      <w:r w:rsidRPr="00894093">
        <w:rPr>
          <w:rStyle w:val="ad"/>
          <w:rFonts w:ascii="楷体" w:eastAsia="楷体" w:hAnsi="楷体" w:hint="eastAsia"/>
          <w:b w:val="0"/>
          <w:bCs w:val="0"/>
          <w:spacing w:val="-4"/>
          <w:sz w:val="32"/>
          <w:szCs w:val="32"/>
        </w:rPr>
        <w:br/>
        <w:t>产出数量指标“科普示范点完成数量”的目标值为2个,2023年度我单位实际完成2个，乌鲁木齐市米东区地磅街道东山社区在2023年6月打造完成，乌鲁木齐市米东区卡子湾街道文化路社区在2023年10月打造完成，实际完成率：100%，故实际完成率得分为10分。</w:t>
      </w:r>
      <w:r w:rsidRPr="00894093">
        <w:rPr>
          <w:rStyle w:val="ad"/>
          <w:rFonts w:ascii="楷体" w:eastAsia="楷体" w:hAnsi="楷体" w:hint="eastAsia"/>
          <w:b w:val="0"/>
          <w:bCs w:val="0"/>
          <w:spacing w:val="-4"/>
          <w:sz w:val="32"/>
          <w:szCs w:val="32"/>
        </w:rPr>
        <w:br/>
        <w:t>2. 产出质量</w:t>
      </w:r>
      <w:r w:rsidRPr="00894093">
        <w:rPr>
          <w:rStyle w:val="ad"/>
          <w:rFonts w:ascii="楷体" w:eastAsia="楷体" w:hAnsi="楷体" w:hint="eastAsia"/>
          <w:b w:val="0"/>
          <w:bCs w:val="0"/>
          <w:spacing w:val="-4"/>
          <w:sz w:val="32"/>
          <w:szCs w:val="32"/>
        </w:rPr>
        <w:br/>
        <w:t>产出质量指标“资金发放达标率”的目标值为100%,2我单位在项目完工后，根据约定，及时向主管单位和财政局申请相关款项，并于2023年11月24日支付给乌鲁木齐米东区地磅片区管理委员会4万元在2023年12月8日支付给乌鲁木齐米东区卡子湾片区管理委员会4万元，合计8万元，资金发放达标率为100%。故资金发放达标率得分为10分。</w:t>
      </w:r>
      <w:r w:rsidRPr="00894093">
        <w:rPr>
          <w:rStyle w:val="ad"/>
          <w:rFonts w:ascii="楷体" w:eastAsia="楷体" w:hAnsi="楷体" w:hint="eastAsia"/>
          <w:b w:val="0"/>
          <w:bCs w:val="0"/>
          <w:spacing w:val="-4"/>
          <w:sz w:val="32"/>
          <w:szCs w:val="32"/>
        </w:rPr>
        <w:br/>
        <w:t>3. 产出时效</w:t>
      </w:r>
      <w:r w:rsidRPr="00894093">
        <w:rPr>
          <w:rStyle w:val="ad"/>
          <w:rFonts w:ascii="楷体" w:eastAsia="楷体" w:hAnsi="楷体" w:hint="eastAsia"/>
          <w:b w:val="0"/>
          <w:bCs w:val="0"/>
          <w:spacing w:val="-4"/>
          <w:sz w:val="32"/>
          <w:szCs w:val="32"/>
        </w:rPr>
        <w:br/>
        <w:t>产出时效指标“工程完工及时率”的目标值为100%其中，项目预计2023年1月1日开始，2023年12月31日完成，在期限内按期开工；</w:t>
      </w:r>
      <w:r w:rsidRPr="00894093">
        <w:rPr>
          <w:rStyle w:val="ad"/>
          <w:rFonts w:ascii="楷体" w:eastAsia="楷体" w:hAnsi="楷体" w:hint="eastAsia"/>
          <w:b w:val="0"/>
          <w:bCs w:val="0"/>
          <w:spacing w:val="-4"/>
          <w:sz w:val="32"/>
          <w:szCs w:val="32"/>
        </w:rPr>
        <w:br/>
        <w:t>其次，建设工程完工及时率：项目预计2023年1月1日开始，2023年12月31日完成，在期限内按期完工；</w:t>
      </w:r>
      <w:r w:rsidRPr="00894093">
        <w:rPr>
          <w:rStyle w:val="ad"/>
          <w:rFonts w:ascii="楷体" w:eastAsia="楷体" w:hAnsi="楷体" w:hint="eastAsia"/>
          <w:b w:val="0"/>
          <w:bCs w:val="0"/>
          <w:spacing w:val="-4"/>
          <w:sz w:val="32"/>
          <w:szCs w:val="32"/>
        </w:rPr>
        <w:br/>
        <w:t>该项目按照文件规定的时间内完成了2个项目，项目完工及时率100%，故完成及时性得分为10分。</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4. 产出成本</w:t>
      </w:r>
      <w:r w:rsidRPr="00894093">
        <w:rPr>
          <w:rStyle w:val="ad"/>
          <w:rFonts w:ascii="楷体" w:eastAsia="楷体" w:hAnsi="楷体" w:hint="eastAsia"/>
          <w:b w:val="0"/>
          <w:bCs w:val="0"/>
          <w:spacing w:val="-4"/>
          <w:sz w:val="32"/>
          <w:szCs w:val="32"/>
        </w:rPr>
        <w:br/>
        <w:t>产出成本指标“成本节约率”的目标值为100%项目预算控制率：本项目实际支出8万元，无超支情况，项目资金全部完成，成本节约率为100%，得分为10。</w:t>
      </w:r>
      <w:r w:rsidRPr="00894093">
        <w:rPr>
          <w:rStyle w:val="ad"/>
          <w:rFonts w:ascii="楷体" w:eastAsia="楷体" w:hAnsi="楷体" w:hint="eastAsia"/>
          <w:b w:val="0"/>
          <w:bCs w:val="0"/>
          <w:spacing w:val="-4"/>
          <w:sz w:val="32"/>
          <w:szCs w:val="32"/>
        </w:rPr>
        <w:br/>
        <w:t>综上，该部分指标满分40分，得分40分。</w:t>
      </w:r>
    </w:p>
    <w:p w14:paraId="404219E3" w14:textId="77777777" w:rsidR="000048AA" w:rsidRPr="00894093" w:rsidRDefault="00000000">
      <w:pPr>
        <w:spacing w:line="540" w:lineRule="exact"/>
        <w:ind w:firstLineChars="181" w:firstLine="567"/>
        <w:rPr>
          <w:rFonts w:ascii="楷体" w:eastAsia="楷体" w:hAnsi="楷体" w:hint="eastAsia"/>
          <w:b/>
          <w:spacing w:val="-4"/>
          <w:sz w:val="32"/>
          <w:szCs w:val="32"/>
        </w:rPr>
      </w:pPr>
      <w:r w:rsidRPr="00894093">
        <w:rPr>
          <w:rFonts w:ascii="楷体" w:eastAsia="楷体" w:hAnsi="楷体" w:hint="eastAsia"/>
          <w:b/>
          <w:spacing w:val="-4"/>
          <w:sz w:val="32"/>
          <w:szCs w:val="32"/>
        </w:rPr>
        <w:t>（四）</w:t>
      </w:r>
      <w:r w:rsidRPr="00894093">
        <w:rPr>
          <w:rStyle w:val="ad"/>
          <w:rFonts w:ascii="楷体" w:eastAsia="楷体" w:hAnsi="楷体" w:hint="eastAsia"/>
          <w:spacing w:val="-4"/>
          <w:sz w:val="32"/>
          <w:szCs w:val="32"/>
        </w:rPr>
        <w:t>项目效益情况</w:t>
      </w:r>
    </w:p>
    <w:p w14:paraId="5CE82706" w14:textId="380AB000" w:rsidR="009C229E" w:rsidRPr="00894093" w:rsidRDefault="00000000" w:rsidP="000B0B98">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（四）项目效益情况</w:t>
      </w:r>
      <w:r w:rsidRPr="00894093">
        <w:rPr>
          <w:rStyle w:val="ad"/>
          <w:rFonts w:ascii="楷体" w:eastAsia="楷体" w:hAnsi="楷体" w:hint="eastAsia"/>
          <w:b w:val="0"/>
          <w:bCs w:val="0"/>
          <w:spacing w:val="-4"/>
          <w:sz w:val="32"/>
          <w:szCs w:val="32"/>
        </w:rPr>
        <w:br/>
        <w:t>项目效益指标由1个二级指标和1个三级指标构成，权重为20分，实际得分20分。</w:t>
      </w:r>
      <w:r w:rsidRPr="00894093">
        <w:rPr>
          <w:rStyle w:val="ad"/>
          <w:rFonts w:ascii="楷体" w:eastAsia="楷体" w:hAnsi="楷体" w:hint="eastAsia"/>
          <w:b w:val="0"/>
          <w:bCs w:val="0"/>
          <w:spacing w:val="-4"/>
          <w:sz w:val="32"/>
          <w:szCs w:val="32"/>
        </w:rPr>
        <w:br/>
        <w:t>1. 项目效益</w:t>
      </w:r>
      <w:r w:rsidRPr="00894093">
        <w:rPr>
          <w:rStyle w:val="ad"/>
          <w:rFonts w:ascii="楷体" w:eastAsia="楷体" w:hAnsi="楷体" w:hint="eastAsia"/>
          <w:b w:val="0"/>
          <w:bCs w:val="0"/>
          <w:spacing w:val="-4"/>
          <w:sz w:val="32"/>
          <w:szCs w:val="32"/>
        </w:rPr>
        <w:br/>
        <w:t>（1）实施效益</w:t>
      </w:r>
      <w:r w:rsidRPr="00894093">
        <w:rPr>
          <w:rStyle w:val="ad"/>
          <w:rFonts w:ascii="楷体" w:eastAsia="楷体" w:hAnsi="楷体" w:hint="eastAsia"/>
          <w:b w:val="0"/>
          <w:bCs w:val="0"/>
          <w:spacing w:val="-4"/>
          <w:sz w:val="32"/>
          <w:szCs w:val="32"/>
        </w:rPr>
        <w:br/>
        <w:t>经济效益指标：不适用。</w:t>
      </w:r>
      <w:r w:rsidRPr="00894093">
        <w:rPr>
          <w:rStyle w:val="ad"/>
          <w:rFonts w:ascii="楷体" w:eastAsia="楷体" w:hAnsi="楷体" w:hint="eastAsia"/>
          <w:b w:val="0"/>
          <w:bCs w:val="0"/>
          <w:spacing w:val="-4"/>
          <w:sz w:val="32"/>
          <w:szCs w:val="32"/>
        </w:rPr>
        <w:br/>
        <w:t>社会效益指标：评价指标“乌财科教【2022】87号-提前下达2023年自治区基层科普行动计划资金”，指标值：打造2个社区科普示范点完成产生的作用重大，实际完成值：达成年度指标。本项目的实施项目建成后，以人工彩绘形式、宣传栏展示、图文嵌入式等方式来打造，将科普知识融入居民休闲娱乐之所，循序渐进地融入居民生活之中。在打造项目中融入了亮化元素（星空科普知识），夜间美轮美奂，成为文化路社区一道靓丽的风景线。青少年在游玩的同时学习了到科普知识；老年人散步、跳舞的同时普及了科普知识，“游园的灯亮起来了，居民的舞跳起来了，居民的知识丰富来了”，即达到了普及科普知识同时又美化环境、服务居民群众的效果。并添置座椅6个，将科普知识绘制到桌椅上，即宣传了科普知识同时解决了居民的所盼，得到居民的好评。</w:t>
      </w:r>
      <w:r w:rsidRPr="00894093">
        <w:rPr>
          <w:rStyle w:val="ad"/>
          <w:rFonts w:ascii="楷体" w:eastAsia="楷体" w:hAnsi="楷体" w:hint="eastAsia"/>
          <w:b w:val="0"/>
          <w:bCs w:val="0"/>
          <w:spacing w:val="-4"/>
          <w:sz w:val="32"/>
          <w:szCs w:val="32"/>
        </w:rPr>
        <w:br/>
        <w:t>生态效益指标：不适用。</w:t>
      </w:r>
      <w:r w:rsidRPr="00894093">
        <w:rPr>
          <w:rStyle w:val="ad"/>
          <w:rFonts w:ascii="楷体" w:eastAsia="楷体" w:hAnsi="楷体" w:hint="eastAsia"/>
          <w:b w:val="0"/>
          <w:bCs w:val="0"/>
          <w:spacing w:val="-4"/>
          <w:sz w:val="32"/>
          <w:szCs w:val="32"/>
        </w:rPr>
        <w:br/>
      </w:r>
      <w:r w:rsidRPr="00894093">
        <w:rPr>
          <w:rStyle w:val="ad"/>
          <w:rFonts w:ascii="楷体" w:eastAsia="楷体" w:hAnsi="楷体" w:hint="eastAsia"/>
          <w:b w:val="0"/>
          <w:bCs w:val="0"/>
          <w:spacing w:val="-4"/>
          <w:sz w:val="32"/>
          <w:szCs w:val="32"/>
        </w:rPr>
        <w:lastRenderedPageBreak/>
        <w:t>综上，该指标满分15分，得分15分。</w:t>
      </w:r>
    </w:p>
    <w:p w14:paraId="57FD828A" w14:textId="202F46A4"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（五）满意度指标完成情况分析</w:t>
      </w:r>
      <w:r w:rsidRPr="00894093">
        <w:rPr>
          <w:rStyle w:val="ad"/>
          <w:rFonts w:ascii="楷体" w:eastAsia="楷体" w:hAnsi="楷体" w:hint="eastAsia"/>
          <w:b w:val="0"/>
          <w:bCs w:val="0"/>
          <w:spacing w:val="-4"/>
          <w:sz w:val="32"/>
          <w:szCs w:val="32"/>
        </w:rPr>
        <w:br/>
        <w:t>（1）满意度指标</w:t>
      </w:r>
      <w:r w:rsidRPr="00894093">
        <w:rPr>
          <w:rStyle w:val="ad"/>
          <w:rFonts w:ascii="楷体" w:eastAsia="楷体" w:hAnsi="楷体" w:hint="eastAsia"/>
          <w:b w:val="0"/>
          <w:bCs w:val="0"/>
          <w:spacing w:val="-4"/>
          <w:sz w:val="32"/>
          <w:szCs w:val="32"/>
        </w:rPr>
        <w:br/>
        <w:t>群众满意度：评价指标“群众满意度”，指标值：≥95%，实际完成值：95%。通过设置问卷调查的方式进行考评评价，共计调查样本总量为850个样本，有效调查问卷850份。故满意度指标得分为5分。</w:t>
      </w:r>
      <w:r w:rsidRPr="00894093">
        <w:rPr>
          <w:rStyle w:val="ad"/>
          <w:rFonts w:ascii="楷体" w:eastAsia="楷体" w:hAnsi="楷体" w:hint="eastAsia"/>
          <w:b w:val="0"/>
          <w:bCs w:val="0"/>
          <w:spacing w:val="-4"/>
          <w:sz w:val="32"/>
          <w:szCs w:val="32"/>
        </w:rPr>
        <w:br/>
        <w:t>综上，该指标满分5分，得分5分。</w:t>
      </w:r>
      <w:r w:rsidRPr="00894093">
        <w:rPr>
          <w:rStyle w:val="ad"/>
          <w:rFonts w:ascii="楷体" w:eastAsia="楷体" w:hAnsi="楷体" w:hint="eastAsia"/>
          <w:b w:val="0"/>
          <w:bCs w:val="0"/>
          <w:spacing w:val="-4"/>
          <w:sz w:val="32"/>
          <w:szCs w:val="32"/>
        </w:rPr>
        <w:br/>
        <w:t>五、主要经验及做法、存在的问题及原因分析</w:t>
      </w:r>
      <w:r w:rsidRPr="00894093">
        <w:rPr>
          <w:rStyle w:val="ad"/>
          <w:rFonts w:ascii="楷体" w:eastAsia="楷体" w:hAnsi="楷体" w:hint="eastAsia"/>
          <w:b w:val="0"/>
          <w:bCs w:val="0"/>
          <w:spacing w:val="-4"/>
          <w:sz w:val="32"/>
          <w:szCs w:val="32"/>
        </w:rPr>
        <w:br/>
        <w:t>（一）主要经验及做法</w:t>
      </w:r>
      <w:r w:rsidRPr="00894093">
        <w:rPr>
          <w:rStyle w:val="ad"/>
          <w:rFonts w:ascii="楷体" w:eastAsia="楷体" w:hAnsi="楷体" w:hint="eastAsia"/>
          <w:b w:val="0"/>
          <w:bCs w:val="0"/>
          <w:spacing w:val="-4"/>
          <w:sz w:val="32"/>
          <w:szCs w:val="32"/>
        </w:rPr>
        <w:br/>
        <w:t>为进一步提升基层科普公共服务供给和科普资源传播能力，区科协申报项目经费8万元打造2个“科普+党建”社区示范点。截至目前已完成地磅街道东山社区三套科普电子设备（地震、消防、交通）的采购安装，完成卡子湾街道文化路社区科普文化长廊和“新业态暖心驿站科普一角”的建设，示范点已对外开放并开展宣传展示活动30场次，受众人群达850余人次。</w:t>
      </w:r>
      <w:r w:rsidRPr="00894093">
        <w:rPr>
          <w:rStyle w:val="ad"/>
          <w:rFonts w:ascii="楷体" w:eastAsia="楷体" w:hAnsi="楷体" w:hint="eastAsia"/>
          <w:b w:val="0"/>
          <w:bCs w:val="0"/>
          <w:spacing w:val="-4"/>
          <w:sz w:val="32"/>
          <w:szCs w:val="32"/>
        </w:rPr>
        <w:br/>
        <w:t>（五）满意度指标完成情况分析</w:t>
      </w:r>
      <w:r w:rsidRPr="00894093">
        <w:rPr>
          <w:rStyle w:val="ad"/>
          <w:rFonts w:ascii="楷体" w:eastAsia="楷体" w:hAnsi="楷体" w:hint="eastAsia"/>
          <w:b w:val="0"/>
          <w:bCs w:val="0"/>
          <w:spacing w:val="-4"/>
          <w:sz w:val="32"/>
          <w:szCs w:val="32"/>
        </w:rPr>
        <w:br/>
        <w:t>（1）满意度指标</w:t>
      </w:r>
      <w:r w:rsidRPr="00894093">
        <w:rPr>
          <w:rStyle w:val="ad"/>
          <w:rFonts w:ascii="楷体" w:eastAsia="楷体" w:hAnsi="楷体" w:hint="eastAsia"/>
          <w:b w:val="0"/>
          <w:bCs w:val="0"/>
          <w:spacing w:val="-4"/>
          <w:sz w:val="32"/>
          <w:szCs w:val="32"/>
        </w:rPr>
        <w:br/>
        <w:t>群众满意度：评价指标“群众满意度”，指标值：≥95%，实际完成值：95%。通过设置问卷调查的方式进行考评评价，共计调查样本总量为850个样本，有效调查问卷850份。故满意度指标得分为5分。</w:t>
      </w:r>
      <w:r w:rsidRPr="00894093">
        <w:rPr>
          <w:rStyle w:val="ad"/>
          <w:rFonts w:ascii="楷体" w:eastAsia="楷体" w:hAnsi="楷体" w:hint="eastAsia"/>
          <w:b w:val="0"/>
          <w:bCs w:val="0"/>
          <w:spacing w:val="-4"/>
          <w:sz w:val="32"/>
          <w:szCs w:val="32"/>
        </w:rPr>
        <w:br/>
        <w:t>综上，该指标满分5分，得分5分。</w:t>
      </w:r>
    </w:p>
    <w:p w14:paraId="3385D9A6" w14:textId="77777777" w:rsidR="000048AA" w:rsidRPr="00894093"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894093" w:rsidRDefault="003A1721">
      <w:pPr>
        <w:spacing w:line="540" w:lineRule="exact"/>
        <w:ind w:firstLine="640"/>
        <w:rPr>
          <w:rStyle w:val="ad"/>
          <w:rFonts w:ascii="黑体" w:eastAsia="黑体" w:hAnsi="黑体" w:hint="eastAsia"/>
          <w:b w:val="0"/>
          <w:spacing w:val="-4"/>
          <w:sz w:val="32"/>
          <w:szCs w:val="32"/>
        </w:rPr>
      </w:pPr>
      <w:r w:rsidRPr="00894093">
        <w:rPr>
          <w:rStyle w:val="ad"/>
          <w:rFonts w:ascii="黑体" w:eastAsia="黑体" w:hAnsi="黑体" w:hint="eastAsia"/>
          <w:b w:val="0"/>
          <w:spacing w:val="-4"/>
          <w:sz w:val="32"/>
          <w:szCs w:val="32"/>
        </w:rPr>
        <w:t>五、主要经验及做法、存在的问题及原因分析</w:t>
      </w:r>
    </w:p>
    <w:p w14:paraId="43BCB296" w14:textId="77777777" w:rsidR="000048AA" w:rsidRPr="00894093" w:rsidRDefault="00000000">
      <w:pPr>
        <w:spacing w:line="540" w:lineRule="exact"/>
        <w:ind w:firstLine="567"/>
        <w:rPr>
          <w:rFonts w:ascii="仿宋_GB2312" w:eastAsia="仿宋_GB2312"/>
          <w:spacing w:val="-4"/>
          <w:sz w:val="32"/>
          <w:szCs w:val="32"/>
        </w:rPr>
      </w:pPr>
      <w:r w:rsidRPr="00894093">
        <w:rPr>
          <w:rStyle w:val="ad"/>
          <w:rFonts w:ascii="楷体" w:eastAsia="楷体" w:hAnsi="楷体" w:hint="eastAsia"/>
          <w:b w:val="0"/>
          <w:bCs w:val="0"/>
          <w:spacing w:val="-4"/>
          <w:sz w:val="32"/>
          <w:szCs w:val="32"/>
        </w:rPr>
        <w:lastRenderedPageBreak/>
        <w:t>五、主要经验及做法、存在的问题及原因分析</w:t>
      </w:r>
      <w:r w:rsidRPr="00894093">
        <w:rPr>
          <w:rStyle w:val="ad"/>
          <w:rFonts w:ascii="楷体" w:eastAsia="楷体" w:hAnsi="楷体" w:hint="eastAsia"/>
          <w:b w:val="0"/>
          <w:bCs w:val="0"/>
          <w:spacing w:val="-4"/>
          <w:sz w:val="32"/>
          <w:szCs w:val="32"/>
        </w:rPr>
        <w:br/>
        <w:t>（一）主要经验及做法</w:t>
      </w:r>
      <w:r w:rsidRPr="00894093">
        <w:rPr>
          <w:rStyle w:val="ad"/>
          <w:rFonts w:ascii="楷体" w:eastAsia="楷体" w:hAnsi="楷体" w:hint="eastAsia"/>
          <w:b w:val="0"/>
          <w:bCs w:val="0"/>
          <w:spacing w:val="-4"/>
          <w:sz w:val="32"/>
          <w:szCs w:val="32"/>
        </w:rPr>
        <w:br/>
        <w:t>为进一步提升基层科普公共服务供给和科普资源传播能力，区科协申报项目经费8万元打造2个“科普+党建”社区示范点。截至目前已完成地磅街道东山社区三套科普电子设备（地震、消防、交通）的采购安装，完成卡子湾街道文化路社区科普文化长廊和“新业态暖心驿站科普一角”的建设，示范点已对外开放并开展宣传展示活动30场次，受众人群达850余人次。</w:t>
      </w:r>
      <w:r w:rsidRPr="00894093">
        <w:rPr>
          <w:rStyle w:val="ad"/>
          <w:rFonts w:ascii="楷体" w:eastAsia="楷体" w:hAnsi="楷体" w:hint="eastAsia"/>
          <w:b w:val="0"/>
          <w:bCs w:val="0"/>
          <w:spacing w:val="-4"/>
          <w:sz w:val="32"/>
          <w:szCs w:val="32"/>
        </w:rPr>
        <w:br/>
        <w:t>（二）存在的问题及原因分析</w:t>
      </w:r>
      <w:r w:rsidRPr="00894093">
        <w:rPr>
          <w:rStyle w:val="ad"/>
          <w:rFonts w:ascii="楷体" w:eastAsia="楷体" w:hAnsi="楷体" w:hint="eastAsia"/>
          <w:b w:val="0"/>
          <w:bCs w:val="0"/>
          <w:spacing w:val="-4"/>
          <w:sz w:val="32"/>
          <w:szCs w:val="32"/>
        </w:rPr>
        <w:br/>
        <w:t>科普工作队力量薄弱，队伍建设“低、弱、散”。科普工作面广、量大，涉及部门较多，目前科协系统的工作人员少，年龄偏大，技术文化素质较弱，且科普志愿服务队伍未成型，乡镇片区的科技分管领导和专干多为兼职并经常变换，因资金紧缺导致科普阵地、设备和物资得不到保障，不能充分调动科普工作者和科普志愿者的积极性，科普队伍无论是从质量还是数量都比较薄弱。</w:t>
      </w:r>
    </w:p>
    <w:p w14:paraId="391BFB09" w14:textId="21B51445" w:rsidR="000048AA" w:rsidRPr="00894093" w:rsidRDefault="003A1721">
      <w:pPr>
        <w:spacing w:line="540" w:lineRule="exact"/>
        <w:ind w:firstLine="640"/>
        <w:rPr>
          <w:rStyle w:val="ad"/>
          <w:rFonts w:ascii="黑体" w:eastAsia="黑体" w:hAnsi="黑体" w:hint="eastAsia"/>
          <w:b w:val="0"/>
          <w:spacing w:val="-4"/>
          <w:sz w:val="32"/>
          <w:szCs w:val="32"/>
        </w:rPr>
      </w:pPr>
      <w:r w:rsidRPr="00894093">
        <w:rPr>
          <w:rStyle w:val="ad"/>
          <w:rFonts w:ascii="黑体" w:eastAsia="黑体" w:hAnsi="黑体" w:hint="eastAsia"/>
          <w:b w:val="0"/>
          <w:spacing w:val="-4"/>
          <w:sz w:val="32"/>
          <w:szCs w:val="32"/>
        </w:rPr>
        <w:t>六、有关建议</w:t>
      </w:r>
    </w:p>
    <w:p w14:paraId="017A5A3F" w14:textId="77777777" w:rsidR="000048AA" w:rsidRPr="00894093" w:rsidRDefault="00000000">
      <w:pPr>
        <w:spacing w:line="540" w:lineRule="exact"/>
        <w:ind w:firstLine="567"/>
        <w:rPr>
          <w:rStyle w:val="ad"/>
          <w:rFonts w:ascii="楷体" w:eastAsia="楷体" w:hAnsi="楷体" w:hint="eastAsia"/>
          <w:spacing w:val="-4"/>
          <w:sz w:val="32"/>
          <w:szCs w:val="32"/>
        </w:rPr>
      </w:pPr>
      <w:r w:rsidRPr="00894093">
        <w:rPr>
          <w:rStyle w:val="ad"/>
          <w:rFonts w:ascii="楷体" w:eastAsia="楷体" w:hAnsi="楷体" w:hint="eastAsia"/>
          <w:b w:val="0"/>
          <w:bCs w:val="0"/>
          <w:spacing w:val="-4"/>
          <w:sz w:val="32"/>
          <w:szCs w:val="32"/>
        </w:rPr>
        <w:t>六、有关建议</w:t>
      </w:r>
      <w:r w:rsidRPr="00894093">
        <w:rPr>
          <w:rStyle w:val="ad"/>
          <w:rFonts w:ascii="楷体" w:eastAsia="楷体" w:hAnsi="楷体" w:hint="eastAsia"/>
          <w:b w:val="0"/>
          <w:bCs w:val="0"/>
          <w:spacing w:val="-4"/>
          <w:sz w:val="32"/>
          <w:szCs w:val="32"/>
        </w:rPr>
        <w:br/>
        <w:t>一是围绕提高全民科学素质的工作目标，抓好常规性科普节点，持续开展相应的普及科学知识的宣传活动、讲座，宣传去极端化、食品安全、防震减灾、科学文明健康的生活方式等，营造全社会学科学、用科学良好氛围，引导广大群众走向文明健康的科学生活。</w:t>
      </w:r>
      <w:r w:rsidRPr="00894093">
        <w:rPr>
          <w:rStyle w:val="ad"/>
          <w:rFonts w:ascii="楷体" w:eastAsia="楷体" w:hAnsi="楷体" w:hint="eastAsia"/>
          <w:b w:val="0"/>
          <w:bCs w:val="0"/>
          <w:spacing w:val="-4"/>
          <w:sz w:val="32"/>
          <w:szCs w:val="32"/>
        </w:rPr>
        <w:br/>
        <w:t>二是大力抓好科技培训。结合农业科学发展的实际需求，依托“科技之冬”的各项培训和宣传，积极组织单位和个人参与，组织专家现场指导，直接面向农牧民、社区居民传播新技术、新方法和</w:t>
      </w:r>
      <w:r w:rsidRPr="00894093">
        <w:rPr>
          <w:rStyle w:val="ad"/>
          <w:rFonts w:ascii="楷体" w:eastAsia="楷体" w:hAnsi="楷体" w:hint="eastAsia"/>
          <w:b w:val="0"/>
          <w:bCs w:val="0"/>
          <w:spacing w:val="-4"/>
          <w:sz w:val="32"/>
          <w:szCs w:val="32"/>
        </w:rPr>
        <w:lastRenderedPageBreak/>
        <w:t>新理念及科学生活方式，加大各项强农惠农富农政策的宣传和推进力度，把保障和改善民生的各项措施落实到基层，不断提高科普惠农能力和水平。</w:t>
      </w:r>
    </w:p>
    <w:p w14:paraId="4DE4CB6C" w14:textId="75B864F1" w:rsidR="000048AA" w:rsidRPr="00894093" w:rsidRDefault="003A1721">
      <w:pPr>
        <w:spacing w:line="540" w:lineRule="exact"/>
        <w:ind w:firstLine="640"/>
        <w:rPr>
          <w:rStyle w:val="ad"/>
          <w:rFonts w:ascii="黑体" w:eastAsia="黑体" w:hAnsi="黑体" w:hint="eastAsia"/>
          <w:b w:val="0"/>
          <w:spacing w:val="-4"/>
          <w:sz w:val="32"/>
          <w:szCs w:val="32"/>
        </w:rPr>
      </w:pPr>
      <w:r w:rsidRPr="00894093">
        <w:rPr>
          <w:rStyle w:val="ad"/>
          <w:rFonts w:ascii="黑体" w:eastAsia="黑体" w:hAnsi="黑体" w:hint="eastAsia"/>
          <w:b w:val="0"/>
          <w:spacing w:val="-4"/>
          <w:sz w:val="32"/>
          <w:szCs w:val="32"/>
        </w:rPr>
        <w:t>七、其他需要说明的问题</w:t>
      </w:r>
    </w:p>
    <w:p w14:paraId="5D5CD257" w14:textId="77777777" w:rsidR="000048AA" w:rsidRPr="00894093" w:rsidRDefault="00000000">
      <w:pPr>
        <w:spacing w:line="540" w:lineRule="exact"/>
        <w:ind w:firstLine="567"/>
        <w:rPr>
          <w:rStyle w:val="ad"/>
          <w:rFonts w:ascii="楷体" w:eastAsia="楷体" w:hAnsi="楷体" w:hint="eastAsia"/>
          <w:b w:val="0"/>
          <w:bCs w:val="0"/>
          <w:spacing w:val="-4"/>
          <w:sz w:val="32"/>
          <w:szCs w:val="32"/>
        </w:rPr>
      </w:pPr>
      <w:r w:rsidRPr="00894093">
        <w:rPr>
          <w:rStyle w:val="ad"/>
          <w:rFonts w:ascii="楷体" w:eastAsia="楷体" w:hAnsi="楷体" w:hint="eastAsia"/>
          <w:b w:val="0"/>
          <w:bCs w:val="0"/>
          <w:spacing w:val="-4"/>
          <w:sz w:val="32"/>
          <w:szCs w:val="32"/>
        </w:rPr>
        <w:t>七、其他需要说明的问题</w:t>
      </w:r>
      <w:r w:rsidRPr="00894093">
        <w:rPr>
          <w:rStyle w:val="ad"/>
          <w:rFonts w:ascii="楷体" w:eastAsia="楷体" w:hAnsi="楷体" w:hint="eastAsia"/>
          <w:b w:val="0"/>
          <w:bCs w:val="0"/>
          <w:spacing w:val="-4"/>
          <w:sz w:val="32"/>
          <w:szCs w:val="32"/>
        </w:rPr>
        <w:br/>
        <w:t>（一）项目支出政策和路径设计科学，符合实际需要；</w:t>
      </w:r>
      <w:r w:rsidRPr="00894093">
        <w:rPr>
          <w:rStyle w:val="ad"/>
          <w:rFonts w:ascii="楷体" w:eastAsia="楷体" w:hAnsi="楷体" w:hint="eastAsia"/>
          <w:b w:val="0"/>
          <w:bCs w:val="0"/>
          <w:spacing w:val="-4"/>
          <w:sz w:val="32"/>
          <w:szCs w:val="32"/>
        </w:rPr>
        <w:br/>
        <w:t>（二）项目安排准确，未发现背离项目立项初衷的情况；</w:t>
      </w:r>
      <w:r w:rsidRPr="00894093">
        <w:rPr>
          <w:rStyle w:val="ad"/>
          <w:rFonts w:ascii="楷体" w:eastAsia="楷体" w:hAnsi="楷体" w:hint="eastAsia"/>
          <w:b w:val="0"/>
          <w:bCs w:val="0"/>
          <w:spacing w:val="-4"/>
          <w:sz w:val="32"/>
          <w:szCs w:val="32"/>
        </w:rPr>
        <w:br/>
        <w:t>（三）项目的申报、审核机制完善；</w:t>
      </w:r>
      <w:r w:rsidRPr="00894093">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894093"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894093"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894093"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894093"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894093" w:rsidRDefault="000048AA">
      <w:pPr>
        <w:spacing w:line="540" w:lineRule="exact"/>
        <w:ind w:firstLine="567"/>
        <w:rPr>
          <w:rStyle w:val="ad"/>
          <w:rFonts w:ascii="仿宋" w:eastAsia="仿宋" w:hAnsi="仿宋" w:hint="eastAsia"/>
          <w:b w:val="0"/>
          <w:spacing w:val="-4"/>
          <w:sz w:val="32"/>
          <w:szCs w:val="32"/>
        </w:rPr>
      </w:pPr>
    </w:p>
    <w:sectPr w:rsidR="000048AA" w:rsidRPr="00894093">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2210C7" w14:textId="77777777" w:rsidR="00105C91" w:rsidRDefault="00105C91">
      <w:r>
        <w:separator/>
      </w:r>
    </w:p>
  </w:endnote>
  <w:endnote w:type="continuationSeparator" w:id="0">
    <w:p w14:paraId="78680991" w14:textId="77777777" w:rsidR="00105C91" w:rsidRDefault="00105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9CFD39" w14:textId="77777777" w:rsidR="00105C91" w:rsidRDefault="00105C91">
      <w:r>
        <w:separator/>
      </w:r>
    </w:p>
  </w:footnote>
  <w:footnote w:type="continuationSeparator" w:id="0">
    <w:p w14:paraId="23C1FA69" w14:textId="77777777" w:rsidR="00105C91" w:rsidRDefault="00105C9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16EB9"/>
    <w:rsid w:val="00056465"/>
    <w:rsid w:val="000B0B98"/>
    <w:rsid w:val="00102DFF"/>
    <w:rsid w:val="00105C91"/>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F3DB7"/>
    <w:rsid w:val="007E3CE9"/>
    <w:rsid w:val="0083370B"/>
    <w:rsid w:val="00855E3A"/>
    <w:rsid w:val="00894093"/>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24</Pages>
  <Words>1891</Words>
  <Characters>10780</Characters>
  <Application>Microsoft Office Word</Application>
  <DocSecurity>0</DocSecurity>
  <Lines>89</Lines>
  <Paragraphs>25</Paragraphs>
  <ScaleCrop>false</ScaleCrop>
  <Company/>
  <LinksUpToDate>false</LinksUpToDate>
  <CharactersWithSpaces>12646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2024-10-12T08:38:00Z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