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58A7">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14:paraId="1D33FA27">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6E106AD4">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06DF3DD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3D54B155">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523DB4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7B9F0A20">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1F5472C6">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项目支出绩效自评报告</w:t>
      </w:r>
    </w:p>
    <w:p w14:paraId="05C3E73B">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14:paraId="478A78FB">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r>
        <w:rPr>
          <w:rStyle w:val="18"/>
          <w:rFonts w:hint="eastAsia" w:ascii="楷体" w:hAnsi="楷体" w:eastAsia="楷体"/>
          <w:color w:val="000000" w:themeColor="text1"/>
          <w:spacing w:val="-4"/>
          <w:sz w:val="32"/>
          <w:szCs w:val="32"/>
          <w14:textFill>
            <w14:solidFill>
              <w14:schemeClr w14:val="tx1"/>
            </w14:solidFill>
          </w14:textFill>
        </w:rPr>
        <w:t>2023</w:t>
      </w:r>
      <w:r>
        <w:rPr>
          <w:rFonts w:hint="eastAsia" w:hAnsi="宋体" w:eastAsia="仿宋_GB2312" w:cs="宋体"/>
          <w:color w:val="000000" w:themeColor="text1"/>
          <w:kern w:val="0"/>
          <w:sz w:val="36"/>
          <w:szCs w:val="36"/>
          <w14:textFill>
            <w14:solidFill>
              <w14:schemeClr w14:val="tx1"/>
            </w14:solidFill>
          </w14:textFill>
        </w:rPr>
        <w:t xml:space="preserve">  年度）</w:t>
      </w:r>
    </w:p>
    <w:p w14:paraId="26501804">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69B61B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0A436978">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5731CF0C">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2CE0F0E1">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4C85A255">
      <w:pPr>
        <w:spacing w:line="540" w:lineRule="exact"/>
        <w:jc w:val="center"/>
        <w:rPr>
          <w:rFonts w:hAnsi="宋体" w:eastAsia="仿宋_GB2312" w:cs="宋体"/>
          <w:color w:val="000000" w:themeColor="text1"/>
          <w:kern w:val="0"/>
          <w:sz w:val="30"/>
          <w:szCs w:val="30"/>
          <w14:textFill>
            <w14:solidFill>
              <w14:schemeClr w14:val="tx1"/>
            </w14:solidFill>
          </w14:textFill>
        </w:rPr>
      </w:pPr>
    </w:p>
    <w:p w14:paraId="3DB1725E">
      <w:pPr>
        <w:spacing w:line="540" w:lineRule="exact"/>
        <w:rPr>
          <w:rFonts w:hAnsi="宋体" w:eastAsia="仿宋_GB2312" w:cs="宋体"/>
          <w:color w:val="000000" w:themeColor="text1"/>
          <w:kern w:val="0"/>
          <w:sz w:val="30"/>
          <w:szCs w:val="30"/>
          <w14:textFill>
            <w14:solidFill>
              <w14:schemeClr w14:val="tx1"/>
            </w14:solidFill>
          </w14:textFill>
        </w:rPr>
      </w:pPr>
    </w:p>
    <w:p w14:paraId="5B7D51AB">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w:t>
      </w:r>
    </w:p>
    <w:p w14:paraId="71B2FEEF">
      <w:pPr>
        <w:spacing w:line="700" w:lineRule="exact"/>
        <w:ind w:firstLine="900" w:firstLineChars="250"/>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项目名称：</w:t>
      </w:r>
      <w:r>
        <w:rPr>
          <w:rStyle w:val="18"/>
          <w:rFonts w:hint="eastAsia" w:ascii="楷体" w:hAnsi="楷体" w:eastAsia="楷体"/>
          <w:color w:val="000000" w:themeColor="text1"/>
          <w:spacing w:val="-4"/>
          <w:sz w:val="32"/>
          <w:szCs w:val="32"/>
          <w14:textFill>
            <w14:solidFill>
              <w14:schemeClr w14:val="tx1"/>
            </w14:solidFill>
          </w14:textFill>
        </w:rPr>
        <w:t>乌财社【2022】397号关于提前下达2023年中央财政困难群众救助补助资金预算[直达资金]的通知</w:t>
      </w:r>
    </w:p>
    <w:p w14:paraId="7AEB13A7">
      <w:pPr>
        <w:spacing w:line="540" w:lineRule="exact"/>
        <w:ind w:firstLine="567"/>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w:t>
      </w:r>
      <w:r>
        <w:rPr>
          <w:rStyle w:val="18"/>
          <w:rFonts w:hint="eastAsia" w:ascii="楷体" w:hAnsi="楷体" w:eastAsia="楷体"/>
          <w:color w:val="000000" w:themeColor="text1"/>
          <w:spacing w:val="-4"/>
          <w:sz w:val="28"/>
          <w:szCs w:val="28"/>
          <w14:textFill>
            <w14:solidFill>
              <w14:schemeClr w14:val="tx1"/>
            </w14:solidFill>
          </w14:textFill>
        </w:rPr>
        <w:t>米东区民政局机关</w:t>
      </w:r>
    </w:p>
    <w:p w14:paraId="275DDF30">
      <w:pPr>
        <w:spacing w:line="540" w:lineRule="exact"/>
        <w:ind w:firstLine="900" w:firstLineChars="250"/>
        <w:rPr>
          <w:rFonts w:ascii="楷体" w:hAnsi="楷体" w:eastAsia="楷体"/>
          <w:b/>
          <w:bCs/>
          <w:color w:val="000000" w:themeColor="text1"/>
          <w:spacing w:val="-4"/>
          <w:sz w:val="28"/>
          <w:szCs w:val="28"/>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w:t>
      </w:r>
      <w:r>
        <w:rPr>
          <w:rStyle w:val="18"/>
          <w:rFonts w:hint="eastAsia" w:ascii="楷体" w:hAnsi="楷体" w:eastAsia="楷体"/>
          <w:color w:val="000000" w:themeColor="text1"/>
          <w:spacing w:val="-4"/>
          <w:sz w:val="28"/>
          <w:szCs w:val="28"/>
          <w14:textFill>
            <w14:solidFill>
              <w14:schemeClr w14:val="tx1"/>
            </w14:solidFill>
          </w14:textFill>
        </w:rPr>
        <w:t>米东区民政局机关</w:t>
      </w:r>
    </w:p>
    <w:p w14:paraId="5747EF1B">
      <w:pPr>
        <w:spacing w:line="540" w:lineRule="exact"/>
        <w:ind w:firstLine="900" w:firstLineChars="250"/>
        <w:rPr>
          <w:rFonts w:ascii="楷体" w:hAnsi="楷体" w:eastAsia="楷体"/>
          <w:b/>
          <w:bCs/>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r>
        <w:rPr>
          <w:rStyle w:val="18"/>
          <w:rFonts w:hint="eastAsia" w:ascii="楷体" w:hAnsi="楷体" w:eastAsia="楷体"/>
          <w:color w:val="000000" w:themeColor="text1"/>
          <w:spacing w:val="-4"/>
          <w:sz w:val="32"/>
          <w:szCs w:val="32"/>
          <w14:textFill>
            <w14:solidFill>
              <w14:schemeClr w14:val="tx1"/>
            </w14:solidFill>
          </w14:textFill>
        </w:rPr>
        <w:t>任建全</w:t>
      </w:r>
    </w:p>
    <w:p w14:paraId="7DACC143">
      <w:pPr>
        <w:spacing w:line="540" w:lineRule="exact"/>
        <w:ind w:left="273" w:firstLine="567"/>
        <w:rPr>
          <w:rStyle w:val="18"/>
          <w:rFonts w:ascii="楷体" w:hAnsi="楷体" w:eastAsia="楷体"/>
          <w:color w:val="000000" w:themeColor="text1"/>
          <w:spacing w:val="-4"/>
          <w:sz w:val="32"/>
          <w:szCs w:val="32"/>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w:t>
      </w:r>
      <w:r>
        <w:rPr>
          <w:rStyle w:val="18"/>
          <w:rFonts w:hint="eastAsia" w:ascii="楷体" w:hAnsi="楷体" w:eastAsia="楷体"/>
          <w:color w:val="000000" w:themeColor="text1"/>
          <w:spacing w:val="-4"/>
          <w:sz w:val="32"/>
          <w:szCs w:val="32"/>
          <w14:textFill>
            <w14:solidFill>
              <w14:schemeClr w14:val="tx1"/>
            </w14:solidFill>
          </w14:textFill>
        </w:rPr>
        <w:t>2024年05月20日</w:t>
      </w:r>
    </w:p>
    <w:p w14:paraId="677F1B1A">
      <w:pPr>
        <w:spacing w:line="700" w:lineRule="exact"/>
        <w:ind w:firstLine="708" w:firstLineChars="236"/>
        <w:jc w:val="left"/>
        <w:rPr>
          <w:rFonts w:hAnsi="宋体" w:eastAsia="仿宋_GB2312" w:cs="宋体"/>
          <w:color w:val="000000" w:themeColor="text1"/>
          <w:kern w:val="0"/>
          <w:sz w:val="30"/>
          <w:szCs w:val="30"/>
          <w14:textFill>
            <w14:solidFill>
              <w14:schemeClr w14:val="tx1"/>
            </w14:solidFill>
          </w14:textFill>
        </w:rPr>
      </w:pPr>
    </w:p>
    <w:p w14:paraId="123FA6B7">
      <w:pPr>
        <w:spacing w:line="540" w:lineRule="exact"/>
        <w:rPr>
          <w:rStyle w:val="18"/>
          <w:rFonts w:ascii="黑体" w:hAnsi="黑体" w:eastAsia="黑体"/>
          <w:b w:val="0"/>
          <w:color w:val="000000" w:themeColor="text1"/>
          <w:spacing w:val="-4"/>
          <w:sz w:val="32"/>
          <w:szCs w:val="32"/>
          <w14:textFill>
            <w14:solidFill>
              <w14:schemeClr w14:val="tx1"/>
            </w14:solidFill>
          </w14:textFill>
        </w:rPr>
      </w:pPr>
    </w:p>
    <w:p w14:paraId="2EEB6E08">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一、基本情况</w:t>
      </w:r>
    </w:p>
    <w:p w14:paraId="18E9018D">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（一）项目概况</w:t>
      </w:r>
    </w:p>
    <w:p w14:paraId="3DED2D21">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项目背景、主要内容及实施情况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实施背景：根据《乌鲁木齐市民政局、乌鲁木齐市财政局关于提高困难群众基本生活救助保障标准的通知》（乌民发【2022】49号）文件精神，为贯彻落实各级惠民政策，切实保障乌鲁木齐城乡困难群众的基本生活，使城乡困难群众保障待遇与物价水平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2023年的主要实施内容：①用于规范城乡低保政策实施，合理确定保障标准，使低保对象基本生活得到有效保障；②统筹城乡特困人员救助供养工作，合理确定保障标准；③规范实事临时救助政策，时限及时高效、救急解难；④为生活无着落流浪乞讨人员提供临时食宿、疾病救治、协助返回等救助，并妥善安置返乡受助人员；⑤对流浪未成年人提供特殊优先保护及教育等专业服务，确保其健康成长；⑥对农村留守儿童、困境儿童等存在流浪风险的未成年人以及流浪乞讨儿童开展家庭监护评估、监护支持、精神关爱等操作，为其提供临时照料、医疗救治、心理疏导、行为矫治、社会融入、家庭关系调试、法律援助等专业服务，从源头上防止未成年人外出流浪；⑦引导地方提高孤儿生活保障水平，孤儿生活保障政策规范高效实施，使孤儿、艾滋病病毒感染儿童和事实无人抚养儿生活基本得到保障；⑧积极走失、务工不着、家庭暴力受害者等离家在外的临时遇困人员提供救助。</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2023年当年完成情况：实际完成情况为①城乡最低生活保障工作，当年共发放低保金417.94万元；②城乡特困人员救助供养工作，当年共发放特困人员救助供养金212.90万元；③临时救助工作，当年共发放临时救助金1.85万元；④生活无着落流浪乞讨人员救助工作，当年共使用流浪乞讨人员救助金5万元；⑤因当年未发现流浪未成年人，故此项工作未使用经费；⑥此项工作已由社会福利科通过未保站开展，未单独列支经费；⑦儿童福利工作，当年共发放孤儿保障金6.92万元；⑧因当年为发现临时遇困人员，故此项工作未使用经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资金投入和使用情况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（1）该项目资金投入情况：经关于提前下达2023年中央财政困难群众救助补助资金预算（直达资金）的通知（乌财社【2022】397号）号文件批准，项目系2023年中央资金，共安排预算647万元，全年无资金调整。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该项目资金使用情况：①总预算情况：647万元；②资金投入包括城乡最低生活保障420万元，执行418.01万元，执行率99.53%；城乡特困人员救助供养213万元，执行212.83万元，执行率99.95%；临时救助2万元，执行1.85万元，执行率92.5%；流浪乞讨人员救助5万元，执行5万元，执行率100%；孤儿保障金7万元执行6.92万元，执行率98.86%；③预算执行率：99.63%。</w:t>
      </w:r>
    </w:p>
    <w:p w14:paraId="4EE9199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（二）项目绩效目标</w:t>
      </w:r>
    </w:p>
    <w:p w14:paraId="5F877E1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该项目为经常性项目。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总体绩效目标：向乌鲁木齐市米东区符合相应条件的农村低保对象、城市低保对象、城市三无特困人员临时救助人员等困难人员依据相关文件规定的标准发放补助。该项目的实施可逐步提高困难群众生活水平，让受益人员获得幸福感、满足感，维持当地社会稳定，为当地社会的长治久安提供重要保障。。</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该项目阶段性目标为：为全区至少1000位困难群众发放救助补助资金，保证资金发放及时率，提高困难群众生活水平，健全困难群众救助体系，让困难群众感到满意。</w:t>
      </w:r>
    </w:p>
    <w:p w14:paraId="6BFCEFBA">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二、绩效评价工作开展情况</w:t>
      </w:r>
    </w:p>
    <w:p w14:paraId="61859553">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（一）绩效评价目的、对象和范围</w:t>
      </w:r>
    </w:p>
    <w:p w14:paraId="5CBE7A93">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（一）绩效评价目的、对象和范围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绩效评价完整性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的目标涵盖了低保户；集中、分散特困供养人员；流浪乞讨人员；孤儿等困难群体，关于上述困难群体救助标准、救助时限均可通过绩效评价体系完整地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年初通过各业务科室上年度救助人数及历史标准分配资金，每月初由各业务科室统计汇总救助人数，根据救助标准核算金额，每月10号通过第三方机构代发一卡通发放，资金全部拨付到财政局开设的代发账户，第三方代发成功后及时向业务科室返回银行代发成功的到人的明细，确保资金每月15号前拨付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由第三方机构代发一卡通发放，资金全部拨付到财政局开设的代发账户，第三方代发成功后及时向业务科室返回银行代发成功的到人的明细。资金发放完成后，本单位会计、出纳及时将支付审批单、会计凭证、资金拨付表、发放人员名单、一卡通发放明细单等相关资料分类归档。以确保数据的准确性和完整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评价目的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社【2022】397号关于提前下达2023年中央财政困难群众救助补助资金预算[直达资金]的通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评价对象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（1）绩效评价的对象：乌财社【2022】397号关于提前下达2023年中央财政困难群众救助补助资金预算[直达资金]的通知项目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绩效评价范围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（1）时间范围：2023年1月1日至2023年12月31日。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项目范围：乌财社【2022】397号关于提前下达2023年中央财政困难群众救助补助资金预算[直达资金]的通知项目的用于困难群众救助补助，涵盖了低保户、五保户、集中（分散）供养特困人员、流浪乞讨人员、孤儿等困难群体，目前自评工作已完成，资金全年拨付647万，实际使用644.6万元，资金使用率99.63%，资金投入包括城乡最低生活保障420万元，执行418.01万元，执行率99.53%；城乡特困人员救助供养213万元，执行212.83万元，执行率99.95%；临时救助2万元，执行1.85万元，执行率92.5%；流浪乞讨人员救助5万元，执行5万元，执行率100%；孤儿保障金7万元执行6.92万元，执行率98.86%；此项目的执行有效的缓解了各类困难群众的生活压力，提高了困难群众的生活质量，使其幸福感、满意度有效提升。此项工作开展主要由各业务科室通过各乡镇、街道、社区、村集中开展摸排汇总，积极宣传各项救助政策，开展规范化程序建设。目前存在的主要问题在于救助困难群众一卡通账户经常停用或注销，致使发放失败。原因主要有二点：一是各乡镇、街道、社区、村一卡通录入人员信息录入错误；二是救助困难群众更换一卡通后未与工作人员联系更新信息。民政工作在党委、政府的正确领导和上级民政部门的精心指导下，坚持“以民为本、为民解困、为民服务”的民政工作总之，以“保民生、保稳定、促和谐”为首要任务，强化服务意识，夯实基础性工作，不断发挥民政对和谐社会建设的“稳定器”、“调节器”及“助推器”作用，为构建和谐稳定的社会坏境做出了积极贡献。对2023年困难群众救助补助经费项目 进行客观评价，最终评分结果为：总分为99.98分，绩效评级为优。</w:t>
      </w:r>
    </w:p>
    <w:p w14:paraId="1271490C">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（二）绩效评价原则、评价指标体系、评价方法、评价标准</w:t>
      </w:r>
    </w:p>
    <w:p w14:paraId="1F0C1D90">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1. 评价原则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（1）科学公正。绩效评价应当运用科学合理的方法，按照规范的程序，对项目绩效进行客观、公正的反映。</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（4）公开透明。绩效评价结果应依法依规公开，并自觉接受社会监督。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绩效评价指标体系作为衡量绩效目标实现程度的考核工具，一般遵循以下原则：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（1）相关性原则：绩效评价指标应当与绩效目标有直接的联系，能够恰当反映目标的实现程度。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（2）重要性原则：应当优先使用最具评价对象代表性、最能反映评价要求的核心指标。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（3）可比性原则：对同类评价对象要设定共性的绩效评价指标，以便于评价结果可以相互比较。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（5）经济性原则：绩效评价指标设计应当通俗易懂、简便易行，数据的获得应当考虑现实条件和可操作性，符合成本效益原则。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本项目的评价指标体系建立如表2-1所示。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表2-1 项目支出绩效评价指标体系</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指标解释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指标说明</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项目立项是否符合法律法规、相关政策、发展规划以及部门职责，用以反映和考核项目立项依据情况。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①项目立项是否符合国家法律法规、国民经济发展规划和相关政策；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②项目立项是否符合行业发展规划和政策要求；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③项目立项是否与部门职责范围相符，属于部门履职所需；</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④项目是否属于公共财政支持范围，是否符合中央、地方事权支出责任划分原则；</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⑤项目是否与相关部门同类项目或部门内部相关项目重复。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项目申请、设立过程是否符合相关要求，用以反映和考核项目立项的规范情况。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①项目是否按照规定的程序申请设立；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②审批文件、材料是否符合相关要求；</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③事前是否已经过必要的可行性研究、专家论证、风险评估、绩效评估、集体决策。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项目所设定的绩效目标是否依据充分，是否符合客观实际，用以反映和考核项目绩效目标与项目实施的相符情况。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（如未设定预算绩效目标，也可考核其他工作任务目标）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①项目是否有绩效目标；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②项目绩效目标与实际工作内容是否具有相关性；</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③项目预期产出效益和效果是否符合正常的业绩水平；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④是否与预算确定的项目投资额或资金量相匹配。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依据绩效目标设定的绩效指标是否清晰、细化、可衡量等，用以反映和考核项目绩效目标的明细化情况。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①是否将项目绩效目标细化分解为具体的绩效指标；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②是否通过清晰、可衡量的指标值予以体现；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③是否与项目目标任务数或计划数相对应。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项目预算编制是否经过科学论证、有明确标准，资金额度与年度目标是否相适应，用以反映和考核项目预算编制的科学性、合理性情况。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①预算编制是否经过科学论证；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②预算内容与项目内容是否匹配；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③预算额度测算依据是否充分，是否按照标准编制；</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④预算确定的项目投资额或资金量是否与工作任务相匹配。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项目预算资金分配是否有测算依据，与补助单位或地方实际是否相适应，用以反映和考核项目预算资金分配的科学性、合理性情况。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①预算资金分配依据是否充分；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②资金分配额度是否合理，与项目单位或地方实际是否相适应。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实际到位资金与预算资金的比率，用以反映和考核资金落实情况对项目实施的总体保障程度。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资金到位率=（实际到位资金/预算资金）×100%。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实际到位资金：一定时期（本年度或项目期）内落实到具体项目的资金。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预算资金：一定时期（本年度或项目期）内预算安排到具体项目的资金。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项目预算资金是否按照计划执行，用以反映或考核项目预算执行情况。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预算执行率=（实际支出资金/实际到位资金）×100%。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实际支出资金：一定时期（本年度或项目期）内项目实际拨付的资金。</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项目资金使用是否符合相关的财务管理制度规定，用以反映和考核项目资金的规范运行情况。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①是否符合国家财经法规和财务管理制度以及有关专项资金管理办法的规定；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②资金的拨付是否有完整的审批程序和手续；</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③是否符合项目预算批复或合同规定的用途；</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④是否存在截留、挤占、挪用、虚列支出等情况。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项目实施单位的财务和业务管理制度是否健全，用以反映和考核财务和业务管理制度对项目顺利实施的保障情况。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①是否已制定或具有相应的财务和业务管理制度；</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②财务和业务管理制度是否合法、合规、完整。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项目实施是否符合相关管理规定，用以反映和考核相关管理制度的有效执行情况。</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评价要点：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①是否遵守相关法律法规和相关管理规定；</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②项目调整及支出调整手续是否完备；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③项目合同书、验收报告、技术鉴定等资料是否齐全并及时归档；</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④项目实施的人员条件、场地设备、信息支撑等是否落实到位。</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全年困难群众救助人数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困难群众救助人数：每月救助人数，根据人员情况有所增减。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年初设定救助人数不低于1000人，按照实际救助人数比例得分。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资金发放工作完成率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项目资金数与实际发放数数的比率，用以反映和考核项目资金支出质量目标的实现程度。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资金发放完成率率=（实际发放资金储/目标资金数）×100%。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项目实际完成时间与计划完成时间的比较，用以反映和考核项目产出时效目标的实现程度。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实际完成时间：项目实施单位完成该项目实际所耗用的时间。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计划完成时间：按照项目实施计划或相关规定完成该项目所需的时间。</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低保金发放标准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城市低保金发放标准：700元/人/月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农村低保金发放标准：600元/人/月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评价是否按照规定低保金发放标准进行实际发放。</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若按照规定低保金发放标准，得满分；若未按照规定低保金发放标准，不得分。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提高困难群众生活水平</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项目实施所产生的效益。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项目实施所产生的社会效益、经济效益、生态效益、可持续影响等。可根据项目实际情况有选择地设置和细化。</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完善困难群众救助工作体系</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社会公众或服务对象对项目实施效果的满意程度。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社会公众或服务对象是指因该项目实施而受到影响的部门（单位）、群体或个人。一般采取社会调查的方式。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（1）成本效益分析法。是指将投入与产出、效益进行关联性分析的方法。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（2）比较法。是指将实施情况与绩效目标、历史情况、不同部门和地区同类支出情况进行比较的方法。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（3）因素分析法。是指综合分析影响绩效目标实现、实施效果的内外部因素的方法。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（4）最低成本法。是指在绩效目标确定的前提下，成本最小者为优的方法。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（5）公众评判法。是指通过专家评估、公众问卷及抽样调查等方式进行评判的方法。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（6）标杆管理法。是指以国内外同行业中较高的绩效水平为标杆进行评判的方法。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（7）其他评价方法。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根据本项目（乌财社【2022】397号关于提前下达2023年中央财政困难群众救助补助资金预算[直达资金]的通知项目）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绩效评价标准主要包括计划标准、行业标准、历史标准等，用于对绩效指标完成情况进行比较。</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（1）计划标准。指以预先制定的目标、计划、预算、定额等作为评价标准。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（2）行业标准。指参照国家公布的行业指标数据制定的评价标准。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（3）历史标准。指参照历史数据制定的评价标准，为体现绩效改进的原则，在可实现的条件下应当确定相对较高的评价标准。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在上述评价标准的基础上，本次评价依据以下文件为重要指导和准绳：</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·《中共中央国务院关于全面实施预算绩效管理的意见》（中发〔2018〕34号）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·《关于印发&lt;乌鲁木齐市本级部门预算绩效目标管理暂行办法&gt;的通知》（乌财预〔2018〕56号）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·《关于做好2019年部门预算项目支出绩效目标管理有关事宜的通知》（乌财预〔2018〕76号）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·《项目支出绩效评价管理办法》（财预〔2020〕10号）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·《关于印发《乌鲁木齐市最低生活保障审核确认实施办法》的通知》（乌民发规【2021】1号）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·《关于印发乌鲁木齐市最低生活保障</w:t>
      </w:r>
      <w:bookmarkStart w:id="0" w:name="_GoBack"/>
      <w:bookmarkEnd w:id="0"/>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实施细则</w:t>
      </w:r>
      <w:r>
        <w:rPr>
          <w:rStyle w:val="18"/>
          <w:rFonts w:hint="eastAsia" w:ascii="楷体" w:hAnsi="楷体" w:eastAsia="楷体"/>
          <w:b w:val="0"/>
          <w:bCs w:val="0"/>
          <w:color w:val="000000" w:themeColor="text1"/>
          <w:spacing w:val="-4"/>
          <w:sz w:val="32"/>
          <w:szCs w:val="32"/>
          <w14:textFill>
            <w14:solidFill>
              <w14:schemeClr w14:val="tx1"/>
            </w14:solidFill>
          </w14:textFill>
        </w:rPr>
        <w:t>的通知》乌民发（【2019】109号文）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w:t>
      </w:r>
    </w:p>
    <w:p w14:paraId="2ED6ECBD">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color w:val="000000" w:themeColor="text1"/>
          <w:spacing w:val="-4"/>
          <w:sz w:val="32"/>
          <w:szCs w:val="32"/>
          <w14:textFill>
            <w14:solidFill>
              <w14:schemeClr w14:val="tx1"/>
            </w14:solidFill>
          </w14:textFill>
        </w:rPr>
        <w:t>（三）绩效评价工作过程</w:t>
      </w:r>
    </w:p>
    <w:p w14:paraId="0644D6D2">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（三）绩效评价工作过程</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三、综合评价情况及评价结论</w:t>
      </w:r>
    </w:p>
    <w:p w14:paraId="702BFB2D">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（一）评价结论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结合项目特点，制定符合项目实际的绩效评价指标体系及评分标准，通过数据采集、问卷调查及访谈等形式，对2023年困难群众救助补助经费项目 进行客观评价，最终评分结果为：总分为99.98分，绩效评级为优[本次绩效评价结果实施百分制和四级分类，其中90（含）-100分为优、80（含）-90分为良、70（含）-80分为中、70分以下为差。]。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乌财社【2022】397号关于提前下达2023年中央财政困难群众救助补助资金预算[直达资金]的通知项目各部分权重和绩效分值如表3-1所示：</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表3-1 项目各部分权重和绩效分值</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一级指标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二级指标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三级指标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分值</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得分率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决策</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项目立项</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绩效指标明确性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资金投入</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过程</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资金管理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4.98</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99.6%</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组织实施</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3</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4</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产出</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产出数量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困难群众救助人数</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产出质量</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资金发放工作完成率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产出时效</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困难群众资金发放及时率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产出成本</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低保金发放标准</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项目效益</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提高困难群众生活水平</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完善困难群众救助工作体系</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满意度指标完成情况分析</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困难群众满意度</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100%</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（二）主要绩效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该项目资金区财政及时拨付，单位在此次评价期间内，根据《关于印发《乌鲁木齐市最低生活保障审核确认实施办法》的通知》（乌民发规【2021】1号）、《关于印发乌鲁木齐市最低生活保障实施办法的通知》（乌政办【2019】122号）等文件相关规定，有序完成设定目标的部分工作任务，为全区城乡生活困难群众发放最低生活保障418.01万元，为城乡特困人员发放救助供养212.83万元，发放临时救助1.85万元、流浪乞讨人员救助5万元、孤儿保障金6.92万元。该项目的实施可逐步提高困难群众生活水平，让受益人员获得幸福感、满足感，维持当地社会稳定，为当地社会的长治久安提供重要保障。</w:t>
      </w:r>
    </w:p>
    <w:p w14:paraId="624FD63F">
      <w:pPr>
        <w:spacing w:line="540" w:lineRule="exact"/>
        <w:ind w:firstLine="640"/>
        <w:rPr>
          <w:rStyle w:val="18"/>
          <w:rFonts w:ascii="黑体" w:hAnsi="黑体" w:eastAsia="黑体"/>
          <w:color w:val="000000" w:themeColor="text1"/>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四、绩效评价指标分析</w:t>
      </w:r>
      <w:r>
        <w:rPr>
          <w:rStyle w:val="18"/>
          <w:rFonts w:hint="eastAsia" w:ascii="黑体" w:hAnsi="黑体" w:eastAsia="黑体"/>
          <w:color w:val="000000" w:themeColor="text1"/>
          <w14:textFill>
            <w14:solidFill>
              <w14:schemeClr w14:val="tx1"/>
            </w14:solidFill>
          </w14:textFill>
        </w:rPr>
        <w:t xml:space="preserve"> </w:t>
      </w:r>
    </w:p>
    <w:p w14:paraId="2BDB141E">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（一）</w:t>
      </w:r>
      <w:r>
        <w:rPr>
          <w:rStyle w:val="18"/>
          <w:rFonts w:hint="eastAsia" w:ascii="楷体" w:hAnsi="楷体" w:eastAsia="楷体"/>
          <w:color w:val="000000" w:themeColor="text1"/>
          <w:spacing w:val="-4"/>
          <w:sz w:val="32"/>
          <w:szCs w:val="32"/>
          <w14:textFill>
            <w14:solidFill>
              <w14:schemeClr w14:val="tx1"/>
            </w14:solidFill>
          </w14:textFill>
        </w:rPr>
        <w:t>项目决策情况</w:t>
      </w:r>
    </w:p>
    <w:p w14:paraId="0E9F8597">
      <w:pPr>
        <w:tabs>
          <w:tab w:val="center" w:pos="4295"/>
        </w:tabs>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（一）项目决策情况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项目决策指标由3个二级指标和6个三级指标构成，权重为20分，实际得20分。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项目立项</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立项依据充分性：项目立项符合《关于印发乌鲁木齐市最低生活保障</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实施细则</w:t>
      </w:r>
      <w:r>
        <w:rPr>
          <w:rStyle w:val="18"/>
          <w:rFonts w:hint="eastAsia" w:ascii="楷体" w:hAnsi="楷体" w:eastAsia="楷体"/>
          <w:b w:val="0"/>
          <w:bCs w:val="0"/>
          <w:color w:val="000000" w:themeColor="text1"/>
          <w:spacing w:val="-4"/>
          <w:sz w:val="32"/>
          <w:szCs w:val="32"/>
          <w14:textFill>
            <w14:solidFill>
              <w14:schemeClr w14:val="tx1"/>
            </w14:solidFill>
          </w14:textFill>
        </w:rPr>
        <w:t>的通知》乌民发【2019】109号文、《关于印发《乌鲁木齐市最低生活保障审核确认实施办法》的通知》（乌民发规【2021】1号）、《关于印发乌鲁木齐市最低生活保障实施办法的通知》（乌政办【2019】122号）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等法规、政策要求。同时，根据民政局三定方案职责，贯彻执行社会救助政策和标准，健全城乡救助体系，组织实施城乡居民最低生活保障、困难群体专项救助、临时救助工作；指导特困群体供养和农村敬老院建设管理工作；贯彻落实社会保障兜底脱贫政策和标准。项目与部门职责范围相符，属于部门履职所需。此外，本项目属于公共财政支持范围，符合中央、地方事权支出责任划分原则，没有与相关部门同类项目或部门内部相关项目重复。因此，立项依据充分，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立项程序规范性:项目按照规定的程序，由各业务科室统计汇总预计需要救助人数金额开展预算工作，由民政厅统一分配资金到各地州市，各地州市根据各区县情况分配资金，预算比例由中央、自治区、地州市、县区本级各承担一部分，申请设立，审批文件、材料符合相关要求，故立项程序规范，得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综上，该指标满分8分，得分8分。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绩效目标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合理性：本项目的绩效目标按照产出、效益和满意度构建绩效评价指标，且具有明确性、可衡量性、可实现性、相关性和时限性等特点，能较为全面地反映本项目的救助困难群众人数及健全困难群众救助体系工作、救助困难群众满意度，故绩效目标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绩效目标明确性：此项中央和自治区直达资金，发放符合政策条件人数明确，发放标准透明。其中，目标已细化为具体的绩效指标，困难群众救助人数&gt;=1000人,资金发放工作完成率&gt;=95%,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项目完成时限&lt;=12个月,困难群众资金发放及时率&gt;=95%,</w:t>
      </w:r>
      <w:r>
        <w:rPr>
          <w:rStyle w:val="18"/>
          <w:rFonts w:hint="eastAsia" w:ascii="楷体" w:hAnsi="楷体" w:eastAsia="楷体"/>
          <w:b w:val="0"/>
          <w:bCs w:val="0"/>
          <w:color w:val="000000" w:themeColor="text1"/>
          <w:spacing w:val="-4"/>
          <w:sz w:val="32"/>
          <w:szCs w:val="32"/>
          <w14:textFill>
            <w14:solidFill>
              <w14:schemeClr w14:val="tx1"/>
            </w14:solidFill>
          </w14:textFill>
        </w:rPr>
        <w:tab/>
      </w:r>
      <w:r>
        <w:rPr>
          <w:rStyle w:val="18"/>
          <w:rFonts w:hint="eastAsia" w:ascii="楷体" w:hAnsi="楷体" w:eastAsia="楷体"/>
          <w:b w:val="0"/>
          <w:bCs w:val="0"/>
          <w:color w:val="000000" w:themeColor="text1"/>
          <w:spacing w:val="-4"/>
          <w:sz w:val="32"/>
          <w:szCs w:val="32"/>
          <w14:textFill>
            <w14:solidFill>
              <w14:schemeClr w14:val="tx1"/>
            </w14:solidFill>
          </w14:textFill>
        </w:rPr>
        <w:t>困难群众生活水平有效提高,困难群众救助工作体系有效完善,困难群众满意度&gt;=95%,可通过数量指标、质量指标、时效指标，社会效益和满意度指标予以量化，并具有确切的评价标准，且指标设定均与困难群众救助的项目总目标相关。各项指标均能在现实条件下收集到相关数据进行佐证，如，资金拨付表、一卡通发放明细等。并与当年项目年度计划相对应，故绩效目标明确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资金投入</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编制科学性：本项目严格按照业务科室审批各乡镇基层上报数据符合条件享受政策补贴的农村低保户人数，城市低保户的人数及特困供养人数等困难群众统计汇总上报的，且符合享受政策标准都是统一公开，故预算编制科学严谨。故预算编制科学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分配合理性：此项目资金分配按根据《乌鲁木齐市民政局、乌鲁木齐市财政局关于提高困难群众基本生活救助保障标准的通知》（乌民发【2022】49号）、《关于提高我市城乡低保标准的通知》（乌民发〔2021〕9号）等文件要求对符合条件的困难群众进行资金分配及发放，故资金分配具有相关文件依据，故资金分配合理性指标得分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综上，该指标满分6分，得分6分。</w:t>
      </w:r>
      <w:r>
        <w:rPr>
          <w:rStyle w:val="18"/>
          <w:rFonts w:hint="eastAsia" w:ascii="楷体" w:hAnsi="楷体" w:eastAsia="楷体"/>
          <w:b w:val="0"/>
          <w:bCs w:val="0"/>
          <w:color w:val="000000" w:themeColor="text1"/>
          <w:spacing w:val="-4"/>
          <w:sz w:val="32"/>
          <w:szCs w:val="32"/>
          <w14:textFill>
            <w14:solidFill>
              <w14:schemeClr w14:val="tx1"/>
            </w14:solidFill>
          </w14:textFill>
        </w:rPr>
        <w:tab/>
      </w:r>
    </w:p>
    <w:p w14:paraId="18D4984C">
      <w:pPr>
        <w:spacing w:line="540" w:lineRule="exact"/>
        <w:ind w:firstLine="567" w:firstLineChars="181"/>
        <w:rPr>
          <w:rStyle w:val="18"/>
          <w:rFonts w:ascii="楷体" w:hAnsi="楷体" w:eastAsia="楷体"/>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（二）</w:t>
      </w:r>
      <w:r>
        <w:rPr>
          <w:rStyle w:val="18"/>
          <w:rFonts w:hint="eastAsia" w:ascii="楷体" w:hAnsi="楷体" w:eastAsia="楷体"/>
          <w:color w:val="000000" w:themeColor="text1"/>
          <w:spacing w:val="-4"/>
          <w:sz w:val="32"/>
          <w:szCs w:val="32"/>
          <w14:textFill>
            <w14:solidFill>
              <w14:schemeClr w14:val="tx1"/>
            </w14:solidFill>
          </w14:textFill>
        </w:rPr>
        <w:t>项目过程情况</w:t>
      </w:r>
    </w:p>
    <w:p w14:paraId="2EE3560E">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（二）项目过程情况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项目过程指标由2个二级指标和5个三级指标构成，权重为20分，实际得分19.98分。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资金管理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资金到位率：乌财社【2022】397号关于提前下达2023年中央财政困难群众救助补助资金预算[直达资金]的通知预算数647万元，在2022年12月23日到位647万元,全额到位，资金到位率为100%。故资金到位率指标得分5分。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预算执行率：此项目资金支付方式为国库集中支付，严格按照资金需求量和预算执行进度支付：农村低保金、城市低保金每月发放一次，临时救助金按月发放，且临时救助又有临时性，应急性发放需求，且全有第三方机构代发一卡通发放，资金全部拨付到财政局开设的代发账户，第三方代发成功后及时向业务科室返回银行代发成功的到人的明细。实际支出资金：644.60万元，预算执行率为99.63%。故预算执行率得分为4.98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使用合规性：本项目资金的使用符合《社会救助暂行办法》国务院令第649号、《农村五保供养工作条例》国务院令第456号、《城市居民最低生活保障条例》国务院令第271号和米东区民政局支出审核制度、财务工作管理办法、财务票据管理制度、原始凭证管理制度制度以及有关专项资金管理办法的规定。同时，资金的拨付有完整的审批程序和手续，符合项目预算批复或合同规定的用途，不存在截留、挤占、挪用、虚列支出等情况。故资金使用合规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综上，该指标满分13分，得分12.98分。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组织实施</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管理制度健全性：米东区民政局已制定相应的米东区民政局财务工作管理办法、财务票据管理制度、原始凭证管理制度等相关制度,工作要求严格按照《关于印发乌鲁木齐市最低生活保障</w:t>
      </w:r>
      <w:r>
        <w:rPr>
          <w:rStyle w:val="18"/>
          <w:rFonts w:hint="eastAsia" w:ascii="楷体" w:hAnsi="楷体" w:eastAsia="楷体"/>
          <w:b w:val="0"/>
          <w:bCs w:val="0"/>
          <w:color w:val="000000" w:themeColor="text1"/>
          <w:spacing w:val="-4"/>
          <w:sz w:val="32"/>
          <w:szCs w:val="32"/>
          <w:lang w:eastAsia="zh-CN"/>
          <w14:textFill>
            <w14:solidFill>
              <w14:schemeClr w14:val="tx1"/>
            </w14:solidFill>
          </w14:textFill>
        </w:rPr>
        <w:t>实施细则</w:t>
      </w:r>
      <w:r>
        <w:rPr>
          <w:rStyle w:val="18"/>
          <w:rFonts w:hint="eastAsia" w:ascii="楷体" w:hAnsi="楷体" w:eastAsia="楷体"/>
          <w:b w:val="0"/>
          <w:bCs w:val="0"/>
          <w:color w:val="000000" w:themeColor="text1"/>
          <w:spacing w:val="-4"/>
          <w:sz w:val="32"/>
          <w:szCs w:val="32"/>
          <w14:textFill>
            <w14:solidFill>
              <w14:schemeClr w14:val="tx1"/>
            </w14:solidFill>
          </w14:textFill>
        </w:rPr>
        <w:t>的通知》乌民发【2019】109号文、《关于印发《乌鲁木齐市最低生活保障审核确认实施办法》的通知》（乌民发规【2021】1号）、《关于印发乌鲁木齐市最低生活保障实施办法的通知》（乌政办【2019】122号）</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、《关于提高我市城乡低保标准的通知》（乌民发【2021】9号）等法规、政策执行，且制度合法、合规、完整，为项目顺利实施提供重要保障。故管理制度健全性得分为3分。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制度执行有效性：根据评价小组核查情况，米东区民政局严格遵守相关法律法规和米东区民政局财务工作管理办法、财务票据管理制度、原始凭证管理制度等相关管理规定，项目调整及支出调整手续完备，整体管理合理有序，项目完成后，及时将会计凭证、资金拨付表、一卡通发放明细表等相关资料分类归档，制度执行有效。故制度执行有效性指标得分4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综上，该指标满分7分，得分7分。</w:t>
      </w:r>
    </w:p>
    <w:p w14:paraId="626924A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（三）</w:t>
      </w:r>
      <w:r>
        <w:rPr>
          <w:rStyle w:val="18"/>
          <w:rFonts w:hint="eastAsia" w:ascii="楷体" w:hAnsi="楷体" w:eastAsia="楷体"/>
          <w:color w:val="000000" w:themeColor="text1"/>
          <w:spacing w:val="-4"/>
          <w:sz w:val="32"/>
          <w:szCs w:val="32"/>
          <w14:textFill>
            <w14:solidFill>
              <w14:schemeClr w14:val="tx1"/>
            </w14:solidFill>
          </w14:textFill>
        </w:rPr>
        <w:t>项目产出情况</w:t>
      </w:r>
    </w:p>
    <w:p w14:paraId="76AF5AF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（三）项目产出情况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项目产出指标由4个二级指标和4个三级指标构成，权重为40分，实际得分40分。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产出数量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数量指标“困难群众救助人数”的目标值是1000人，2023年度我单位实际完成1068人，原因是困难群众救助人数为动态指标，每月根据人员状况有增减。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实际完成率：107%，故数量指标得分为10分。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 产出质量</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资金发放工作完成率：资金发放工作完成率目标值为大于等于95%，业绩值为95%，实际完成率为100%。故资金发放工作率得分为10分。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3. 产出时效</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资金发放（补助）及时性：依据米东区2023年各月农村低保金银行发放统计表、米东区2023年各月城市低保金银行发放统计表及该项目涉及的国库支付凭证，本单位严格按照相关文件要求，每月及时完成经济困难对象资料审核及补助资金发放工作，该指标完成率100%，故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4. 产出成本</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低保金发放标准：根据《关于提高我市城乡低保标准的通知》（乌民发〔2021〕9号）文件要求，城市低保金发放标准为700元/月/人，低保金发放标准为600元/月/人，本项目实际依据米东区2023年各月惠民惠农财政补贴资金发放实名支管理台账、米东区2023年各月城市低保金银行发放统计表及该项目涉及的国库支付凭证，发放标准符合文件要求，指标完成率100%，故指标得分为10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综上，该部分指标满分40分，得分40分。</w:t>
      </w:r>
    </w:p>
    <w:p w14:paraId="404219E3">
      <w:pPr>
        <w:spacing w:line="540" w:lineRule="exact"/>
        <w:ind w:firstLine="567" w:firstLineChars="181"/>
        <w:rPr>
          <w:rFonts w:ascii="楷体" w:hAnsi="楷体" w:eastAsia="楷体"/>
          <w:b/>
          <w:color w:val="000000" w:themeColor="text1"/>
          <w:spacing w:val="-4"/>
          <w:sz w:val="32"/>
          <w:szCs w:val="32"/>
          <w14:textFill>
            <w14:solidFill>
              <w14:schemeClr w14:val="tx1"/>
            </w14:solidFill>
          </w14:textFill>
        </w:rPr>
      </w:pPr>
      <w:r>
        <w:rPr>
          <w:rFonts w:hint="eastAsia" w:ascii="楷体" w:hAnsi="楷体" w:eastAsia="楷体"/>
          <w:b/>
          <w:color w:val="000000" w:themeColor="text1"/>
          <w:spacing w:val="-4"/>
          <w:sz w:val="32"/>
          <w:szCs w:val="32"/>
          <w14:textFill>
            <w14:solidFill>
              <w14:schemeClr w14:val="tx1"/>
            </w14:solidFill>
          </w14:textFill>
        </w:rPr>
        <w:t>（四）</w:t>
      </w:r>
      <w:r>
        <w:rPr>
          <w:rStyle w:val="18"/>
          <w:rFonts w:hint="eastAsia" w:ascii="楷体" w:hAnsi="楷体" w:eastAsia="楷体"/>
          <w:color w:val="000000" w:themeColor="text1"/>
          <w:spacing w:val="-4"/>
          <w:sz w:val="32"/>
          <w:szCs w:val="32"/>
          <w14:textFill>
            <w14:solidFill>
              <w14:schemeClr w14:val="tx1"/>
            </w14:solidFill>
          </w14:textFill>
        </w:rPr>
        <w:t>项目效益情况</w:t>
      </w:r>
    </w:p>
    <w:p w14:paraId="5CE82706">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项目效益指标由1个二级指标和2个三级指标构成，权重为15分，实际得分15分。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 项目效益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（1）实施效益</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经济效益指标：不适用。</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困难群众生活水平提升度”，指标值：显著提升，实际完成值：完全达到预期效果。本项目的实施保障了集中、分散供养的农村五保人员以及城乡低保户等各类困难群体的生活，体现了党和政府对困难群众民生问题的关心，能有效地缓解这一群体基本生活保障的问题，对于维护社会稳定，促进社会和谐，具有十分重要的意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社会效益指标：评价指标“完善困难群众救助工作体系”，指标值：有效完善，实际完成值：完全达到预期效果。本项目的实施有效完善了城乡低保和特困供养人员保障制度，体现了党和政府对困难群众民生问题的关心，能有效地缓解这一群体基本生活保障的问题，对于维护社会稳定，促进社会和谐，具有十分重要的意义。</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生态效益指标：不适用。</w:t>
      </w:r>
    </w:p>
    <w:p w14:paraId="57FD828A">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满意度完成指标由1个二级指标和1个三级指标构成，权重为5分，实际得分5分。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（1）满意度指标</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困难群众满意度：评价指标“困难群众满意度”，指标值：≥95%，实际完成值：95%。通过设置问卷调查的方式进行考评评价，共计调查样本总量为20个样本，有效调查问卷20份。其中，统计“困难群众满意度”的平均值为95%。故满意度指标得分为5分。</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综上，该指标满分5分，得分5分。</w:t>
      </w:r>
    </w:p>
    <w:p w14:paraId="3385D9A6">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p>
    <w:p w14:paraId="75C28D8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五、主要经验及做法、存在的问题及原因分析</w:t>
      </w:r>
    </w:p>
    <w:p w14:paraId="43BCB296">
      <w:pPr>
        <w:spacing w:line="540" w:lineRule="exact"/>
        <w:ind w:firstLine="567"/>
        <w:rPr>
          <w:rFonts w:ascii="仿宋_GB2312" w:eastAsia="仿宋_GB2312"/>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（一）主要经验及做法</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民政工作在党委、政府的正确领导和上级民政部门的精心指导下，坚持“以民为本、为民解困、为民服务”的民政工作总之，以“保民生、保稳定、促和谐”为首要任务，强化服务意识，夯实基础性工作，不断发挥民政对和谐社会建设的“稳定器”、“调节器”及“助推器”作用，为构建和谐稳定的社会坏境做出了积极贡献。</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积极开展规范化建设，不断提高管理和服务水平。群众密切关注的民政业务工作和政策，确保群众的知情权，接受群众的监督，做到各项工作的落实“公开、公平、公正”。在日常工作中，工作人员身怀爱民之心，恪守为民之责，多半李敏之事，权为民所用，情为民所系，利为民所谋，把扎实做好事关群众切身利益的每一项工作，作为一个民政工作者应尽的职责，注重加强学习业务知识，积极主动服从服务大局，主动深入到苦难呢群众家中走访，为他们排忧解难。</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2.狠抓落实各项救助政策，真心实意为群众办实事。民政工作是政府为民、爱民的一个窗口，市构建和谐社会的一个平台，所以对这项工作自始至终高度重视、认真对待，严格按照政策的规定做好资金管理工作，确保资金使用效果，接受群众监督，保证资金“专款专用”，爱岗敬业，全心全意为广大群众服务。全面落实低保政策，规范和完善教育救助、医疗救助、临时救助、五保供养、老龄工作等，努力提高社会保障和救助水平，落实好民政各项惠民政策，着力优化民政服务。</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（二）存在的问题及原因分析</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1.一卡通发放工作经常因卡号问题、人员死亡等致使发放失败。该问题存在原因主要由以下两点：一是各乡镇、街道、社区、村一卡通录入人员信息录入错误；二是救助困难群众更换一卡通后未与工作人员联系更新信息。</w:t>
      </w:r>
    </w:p>
    <w:p w14:paraId="391BFB09">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六、有关建议</w:t>
      </w:r>
    </w:p>
    <w:p w14:paraId="017A5A3F">
      <w:pPr>
        <w:spacing w:line="540" w:lineRule="exact"/>
        <w:ind w:firstLine="567"/>
        <w:rPr>
          <w:rStyle w:val="18"/>
          <w:rFonts w:ascii="楷体" w:hAnsi="楷体" w:eastAsia="楷体"/>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（一）建议相关工作人员定期开展人员走访摸排工作，排查是否有困难群众死亡未上报、更换卡号未告知工作，防止资金无法及时发放到位。</w:t>
      </w:r>
    </w:p>
    <w:p w14:paraId="4DE4CB6C">
      <w:pPr>
        <w:spacing w:line="540" w:lineRule="exact"/>
        <w:ind w:firstLine="640"/>
        <w:rPr>
          <w:rStyle w:val="18"/>
          <w:rFonts w:ascii="黑体" w:hAnsi="黑体" w:eastAsia="黑体"/>
          <w:b w:val="0"/>
          <w:color w:val="000000" w:themeColor="text1"/>
          <w:spacing w:val="-4"/>
          <w:sz w:val="32"/>
          <w:szCs w:val="32"/>
          <w14:textFill>
            <w14:solidFill>
              <w14:schemeClr w14:val="tx1"/>
            </w14:solidFill>
          </w14:textFill>
        </w:rPr>
      </w:pPr>
      <w:r>
        <w:rPr>
          <w:rStyle w:val="18"/>
          <w:rFonts w:hint="eastAsia" w:ascii="黑体" w:hAnsi="黑体" w:eastAsia="黑体"/>
          <w:b w:val="0"/>
          <w:color w:val="000000" w:themeColor="text1"/>
          <w:spacing w:val="-4"/>
          <w:sz w:val="32"/>
          <w:szCs w:val="32"/>
          <w14:textFill>
            <w14:solidFill>
              <w14:schemeClr w14:val="tx1"/>
            </w14:solidFill>
          </w14:textFill>
        </w:rPr>
        <w:t>七、其他需要说明的问题</w:t>
      </w:r>
    </w:p>
    <w:p w14:paraId="5D5CD257">
      <w:pPr>
        <w:spacing w:line="540" w:lineRule="exact"/>
        <w:ind w:firstLine="567"/>
        <w:rPr>
          <w:rStyle w:val="18"/>
          <w:rFonts w:ascii="楷体" w:hAnsi="楷体" w:eastAsia="楷体"/>
          <w:b w:val="0"/>
          <w:bCs w:val="0"/>
          <w:color w:val="000000" w:themeColor="text1"/>
          <w:spacing w:val="-4"/>
          <w:sz w:val="32"/>
          <w:szCs w:val="32"/>
          <w14:textFill>
            <w14:solidFill>
              <w14:schemeClr w14:val="tx1"/>
            </w14:solidFill>
          </w14:textFill>
        </w:rPr>
      </w:pPr>
      <w:r>
        <w:rPr>
          <w:rStyle w:val="18"/>
          <w:rFonts w:hint="eastAsia" w:ascii="楷体" w:hAnsi="楷体" w:eastAsia="楷体"/>
          <w:b w:val="0"/>
          <w:bCs w:val="0"/>
          <w:color w:val="000000" w:themeColor="text1"/>
          <w:spacing w:val="-4"/>
          <w:sz w:val="32"/>
          <w:szCs w:val="32"/>
          <w14:textFill>
            <w14:solidFill>
              <w14:schemeClr w14:val="tx1"/>
            </w14:solidFill>
          </w14:textFill>
        </w:rPr>
        <w:t>（一）项目支出政策和路径设计科学，符合实际需要；</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（二）项目安排准确，未发现背离项目立项初衷的情况；</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（三）项目的申报、审核机制完善；</w:t>
      </w:r>
      <w:r>
        <w:rPr>
          <w:rStyle w:val="18"/>
          <w:rFonts w:hint="eastAsia" w:ascii="楷体" w:hAnsi="楷体" w:eastAsia="楷体"/>
          <w:b w:val="0"/>
          <w:bCs w:val="0"/>
          <w:color w:val="000000" w:themeColor="text1"/>
          <w:spacing w:val="-4"/>
          <w:sz w:val="32"/>
          <w:szCs w:val="32"/>
          <w14:textFill>
            <w14:solidFill>
              <w14:schemeClr w14:val="tx1"/>
            </w14:solidFill>
          </w14:textFill>
        </w:rPr>
        <w:cr/>
      </w:r>
      <w:r>
        <w:rPr>
          <w:rStyle w:val="18"/>
          <w:rFonts w:hint="eastAsia" w:ascii="楷体" w:hAnsi="楷体" w:eastAsia="楷体"/>
          <w:b w:val="0"/>
          <w:bCs w:val="0"/>
          <w:color w:val="000000" w:themeColor="text1"/>
          <w:spacing w:val="-4"/>
          <w:sz w:val="32"/>
          <w:szCs w:val="32"/>
          <w14:textFill>
            <w14:solidFill>
              <w14:schemeClr w14:val="tx1"/>
            </w14:solidFill>
          </w14:textFill>
        </w:rPr>
        <w:br w:type="textWrapping"/>
      </w:r>
      <w:r>
        <w:rPr>
          <w:rStyle w:val="18"/>
          <w:rFonts w:hint="eastAsia" w:ascii="楷体" w:hAnsi="楷体" w:eastAsia="楷体"/>
          <w:b w:val="0"/>
          <w:bCs w:val="0"/>
          <w:color w:val="000000" w:themeColor="text1"/>
          <w:spacing w:val="-4"/>
          <w:sz w:val="32"/>
          <w:szCs w:val="32"/>
          <w14:textFill>
            <w14:solidFill>
              <w14:schemeClr w14:val="tx1"/>
            </w14:solidFill>
          </w14:textFill>
        </w:rPr>
        <w:t>（四）未发现虚假行为和骗取财政资金的问题。</w:t>
      </w:r>
    </w:p>
    <w:p w14:paraId="4CFE2C52">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4DF722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1CE13106">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06227BCA">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p w14:paraId="73F3A83B">
      <w:pPr>
        <w:spacing w:line="540" w:lineRule="exact"/>
        <w:ind w:firstLine="567"/>
        <w:rPr>
          <w:rStyle w:val="18"/>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F5BCB1">
        <w:pPr>
          <w:pStyle w:val="12"/>
          <w:jc w:val="center"/>
        </w:pPr>
        <w:r>
          <w:fldChar w:fldCharType="begin"/>
        </w:r>
        <w:r>
          <w:instrText xml:space="preserve">PAGE   \* MERGEFORMAT</w:instrText>
        </w:r>
        <w:r>
          <w:fldChar w:fldCharType="separate"/>
        </w:r>
        <w:r>
          <w:rPr>
            <w:lang w:val="zh-CN"/>
          </w:rPr>
          <w:t>1</w:t>
        </w:r>
        <w:r>
          <w:fldChar w:fldCharType="end"/>
        </w:r>
      </w:p>
    </w:sdtContent>
  </w:sdt>
  <w:p w14:paraId="0254A9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s>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9A70076"/>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CA27A72"/>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12288</Words>
  <Characters>12923</Characters>
  <Lines>4</Lines>
  <Paragraphs>1</Paragraphs>
  <TotalTime>12</TotalTime>
  <ScaleCrop>false</ScaleCrop>
  <LinksUpToDate>false</LinksUpToDate>
  <CharactersWithSpaces>13135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谢凤</cp:lastModifiedBy>
  <cp:lastPrinted>2018-12-31T10:56:00Z</cp:lastPrinted>
  <dcterms:modified xsi:type="dcterms:W3CDTF">2025-07-25T10:52:47Z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C734C92AAAF24344A0E4232D8EB3359B</vt:lpwstr>
  </property>
  <property fmtid="{D5CDD505-2E9C-101B-9397-08002B2CF9AE}" pid="4" name="KSOTemplateDocerSaveRecord">
    <vt:lpwstr>eyJoZGlkIjoiMzEwNTM5NzYwMDRjMzkwZTVkZjY2ODkwMGIxNGU0OTUiLCJ1c2VySWQiOiIxMTk3MDAxNzMxIn0=</vt:lpwstr>
  </property>
</Properties>
</file>