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97DE599">
      <w:pPr>
        <w:spacing w:after="0" w:line="240" w:lineRule="auto"/>
        <w:rPr>
          <w:rFonts w:hint="eastAsia" w:ascii="宋体" w:eastAsia="宋体"/>
          <w:sz w:val="32"/>
          <w:szCs w:val="32"/>
        </w:rPr>
      </w:pPr>
    </w:p>
    <w:p w14:paraId="7DDE0C6C">
      <w:pPr>
        <w:spacing w:after="0" w:line="240" w:lineRule="auto"/>
        <w:rPr>
          <w:rFonts w:hint="eastAsia" w:ascii="宋体" w:eastAsia="宋体"/>
          <w:sz w:val="44"/>
          <w:szCs w:val="44"/>
        </w:rPr>
      </w:pPr>
    </w:p>
    <w:p w14:paraId="4A8F9660">
      <w:pPr>
        <w:spacing w:after="0" w:line="240" w:lineRule="auto"/>
        <w:rPr>
          <w:rFonts w:hint="eastAsia" w:ascii="宋体" w:eastAsia="宋体"/>
          <w:sz w:val="44"/>
          <w:szCs w:val="44"/>
        </w:rPr>
      </w:pPr>
    </w:p>
    <w:p w14:paraId="0188C68F">
      <w:pPr>
        <w:spacing w:after="0" w:line="240" w:lineRule="auto"/>
        <w:rPr>
          <w:rFonts w:hint="eastAsia" w:ascii="宋体" w:eastAsia="宋体"/>
          <w:sz w:val="44"/>
          <w:szCs w:val="44"/>
        </w:rPr>
      </w:pPr>
    </w:p>
    <w:p w14:paraId="7735FBB7">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乌鲁木齐市第103小学</w:t>
      </w:r>
    </w:p>
    <w:p w14:paraId="6D069C4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1A664D4">
      <w:pPr>
        <w:rPr>
          <w:rFonts w:hint="eastAsia"/>
          <w:lang w:eastAsia="zh-CN"/>
        </w:rPr>
      </w:pPr>
      <w:r>
        <w:rPr>
          <w:sz w:val="0"/>
          <w:szCs w:val="0"/>
          <w:lang w:eastAsia="zh-CN"/>
        </w:rPr>
        <w:br w:type="page"/>
      </w:r>
    </w:p>
    <w:p w14:paraId="5776D76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5337C91">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33E85D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30A167A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B12C77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5A79F5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13DEF7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6BBA748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B14BE2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5CF9BB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894675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04E05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C3B60E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D00A50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CC8D3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F6A29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6B52E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5FCBF4E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2E7FA7F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25AE12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37D7BA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1FFC81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350B11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04AA1D9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0D3CBF2F">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E7F257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1ECC692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2EB800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F9C15A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61F700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5BE5C81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93995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13416C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65B03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7CB15116">
      <w:pPr>
        <w:rPr>
          <w:rFonts w:hint="eastAsia"/>
          <w:lang w:eastAsia="zh-CN"/>
        </w:rPr>
      </w:pPr>
      <w:r>
        <w:rPr>
          <w:sz w:val="0"/>
          <w:szCs w:val="0"/>
          <w:lang w:eastAsia="zh-CN"/>
        </w:rPr>
        <w:br w:type="page"/>
      </w:r>
    </w:p>
    <w:p w14:paraId="3980C49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C0271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9BD7B5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(一)宣传贯彻执行党和国家的教育方针、政策、法律法规等，坚持依法治教、依法治学，贯彻执行上级教育部门的行政规章制度。</w:t>
      </w:r>
    </w:p>
    <w:p w14:paraId="6531930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(二)配合上级教育部门制定符合党的教育方针和国家教育法律法规以及本校实际的教育发展规划和学校布局调整规划，并抓好组织实施和落实工作。</w:t>
      </w:r>
    </w:p>
    <w:p w14:paraId="39E2F00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(三)配合各级人民政府依法动员、组织适龄少年入学，严格控制辍学，推进普及义务教育。</w:t>
      </w:r>
    </w:p>
    <w:p w14:paraId="5220018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(四)组织开展本校的教育教学科研和教育教学改革，科研兴教，科研兴校。负责对本校教育教学业务的具体管理，负责教育教学管理及教研教改工作。</w:t>
      </w:r>
    </w:p>
    <w:p w14:paraId="30E6A97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(五)按照干部和教师的职数、编制和管理权限，制定切实可行的学校工作规章制度，以提高教育教学质量为目的，负责本校教师人事管理、继续教育、考核考评等工作。</w:t>
      </w:r>
    </w:p>
    <w:p w14:paraId="1BFF76B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(六)负责本校财务和基建管理，筹措资金，改善办学条件等工作，为师生提供优美和谐的学习和工作环境。核算和发放教职工工资,维护教职工利益，保障教职工合法权益。</w:t>
      </w:r>
    </w:p>
    <w:p w14:paraId="327A57C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(七)指导、管理、检查、评价本校的教育教学工作，提高办学质量和办学效益。按照义务教育课程计划，开齐课程，开足课时，认真教育教学管理，全面提高教育教学质量。</w:t>
      </w:r>
    </w:p>
    <w:p w14:paraId="1A86F69E">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(八)建立健全学生学籍管理制度，按教育部颁布的规定管理学生学籍。</w:t>
      </w:r>
    </w:p>
    <w:p w14:paraId="46AFC62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(九)在上级党委、政府和教育行政部门的领导下，积极开展学校的安全管理，不断提高安全管理水平，努力营造安全和谐的校园环境。</w:t>
      </w:r>
    </w:p>
    <w:p w14:paraId="24BF9E6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(十)在上级教育部门的领导下，谋划布局，全面推进义务教育均衡发展。</w:t>
      </w:r>
    </w:p>
    <w:p w14:paraId="662BF24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EFACE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乌鲁木齐市第103小学2024年度，实有人数33人，其中：在职人员21人，增加1人；离休人员0人，较上年无变化；退休人员12人，较上年无变化</w:t>
      </w:r>
      <w:r>
        <w:rPr>
          <w:rFonts w:hint="eastAsia" w:ascii="仿宋_GB2312" w:eastAsia="仿宋_GB2312"/>
          <w:sz w:val="32"/>
          <w:szCs w:val="32"/>
          <w:lang w:eastAsia="zh-CN"/>
        </w:rPr>
        <w:t>。</w:t>
      </w:r>
    </w:p>
    <w:p w14:paraId="36DCB1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乌鲁木齐市第103小学无下属预算单位，下设</w:t>
      </w:r>
      <w:r>
        <w:rPr>
          <w:rFonts w:hint="eastAsia" w:ascii="仿宋_GB2312" w:eastAsia="仿宋_GB2312"/>
          <w:sz w:val="32"/>
          <w:szCs w:val="32"/>
          <w:lang w:eastAsia="zh-CN"/>
        </w:rPr>
        <w:t>6</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w:t>
      </w:r>
      <w:r>
        <w:rPr>
          <w:rFonts w:hint="eastAsia" w:ascii="仿宋_GB2312" w:eastAsia="仿宋_GB2312"/>
          <w:sz w:val="32"/>
          <w:szCs w:val="32"/>
          <w:lang w:eastAsia="zh-CN"/>
        </w:rPr>
        <w:t>党政办、德育办、工会处、总务处、教务处、财务室</w:t>
      </w:r>
      <w:r>
        <w:rPr>
          <w:rFonts w:ascii="仿宋_GB2312" w:eastAsia="仿宋_GB2312"/>
          <w:sz w:val="32"/>
          <w:szCs w:val="32"/>
          <w:lang w:eastAsia="zh-CN"/>
        </w:rPr>
        <w:t>。</w:t>
      </w:r>
    </w:p>
    <w:p w14:paraId="4B901883">
      <w:pPr>
        <w:rPr>
          <w:rFonts w:hint="eastAsia"/>
          <w:lang w:eastAsia="zh-CN"/>
        </w:rPr>
      </w:pPr>
      <w:r>
        <w:rPr>
          <w:sz w:val="0"/>
          <w:szCs w:val="0"/>
          <w:lang w:eastAsia="zh-CN"/>
        </w:rPr>
        <w:br w:type="page"/>
      </w:r>
    </w:p>
    <w:p w14:paraId="720938F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66DB8B1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F72C0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2024年度收入总计403.87万元，其中：本年收入合计386.78万元，使用非财政拨款结余（含专用结余）0.00万元，年初结转和结余17.08万元。</w:t>
      </w:r>
    </w:p>
    <w:p w14:paraId="40425BC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2024年度支出总计403.87万元，其中：本年支出合计392.20万元，结余分配0.00万元，年末结转和结余11.66万元。</w:t>
      </w:r>
    </w:p>
    <w:p w14:paraId="4CC6CEC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收入支出总体与上年相比，增加8.24万元，增长2.08%，主要原因是：</w:t>
      </w:r>
      <w:r>
        <w:rPr>
          <w:rFonts w:hint="eastAsia" w:ascii="仿宋_GB2312" w:eastAsia="仿宋_GB2312"/>
          <w:sz w:val="32"/>
          <w:szCs w:val="32"/>
          <w:lang w:eastAsia="zh-CN"/>
        </w:rPr>
        <w:t>单位在职人员增加，人员工资、津补贴等人员经费较上年增加</w:t>
      </w:r>
      <w:r>
        <w:rPr>
          <w:rFonts w:ascii="仿宋_GB2312" w:eastAsia="仿宋_GB2312"/>
          <w:sz w:val="32"/>
          <w:szCs w:val="32"/>
          <w:lang w:eastAsia="zh-CN"/>
        </w:rPr>
        <w:t>。</w:t>
      </w:r>
    </w:p>
    <w:p w14:paraId="01F8B0E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3CA7F96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本年收入386.78万元，其中：财政拨款收入374.05万元,占96.71%；上级补助收入0.00万元,占0.00%；事业收入0.00万元，占0.00%；经营收入0.00万元,占0.00%；附属单位上缴收入0.00万元，占0.00%；其他收入12.73万元，占3.29%。</w:t>
      </w:r>
    </w:p>
    <w:p w14:paraId="131853B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75170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本年支出392.20万元，其中：基本支出359.48万元，占91.66%；项目支出32.73万元，占8.35%；上缴上级支出0.00万元，占0.00%；经营支出0.00万元，占0.00%；对附属单位补助支出0.00万元，占0.00%。</w:t>
      </w:r>
    </w:p>
    <w:p w14:paraId="7A5B54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CD383D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2024年度财政拨款收入总计391.14万元，其中：年初财政拨款结转和结余17.08万元，本年财政拨款收入374.05万元。财政拨款支出总计391.14万元，其中：年末财政拨款结转和结余11.66万元，本年财政拨款支出379.47万元。</w:t>
      </w:r>
    </w:p>
    <w:p w14:paraId="7975BC1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财政拨款收入支出总体与上年相比，增加8.32万元，增长2.17%，主要原因是：</w:t>
      </w:r>
      <w:r>
        <w:rPr>
          <w:rFonts w:hint="eastAsia" w:ascii="仿宋_GB2312" w:eastAsia="仿宋_GB2312"/>
          <w:sz w:val="32"/>
          <w:szCs w:val="32"/>
          <w:lang w:eastAsia="zh-CN"/>
        </w:rPr>
        <w:t>单位在职人员增加，人员工资、津补贴等人员经费较上年增加</w:t>
      </w:r>
      <w:r>
        <w:rPr>
          <w:rFonts w:ascii="仿宋_GB2312" w:eastAsia="仿宋_GB2312"/>
          <w:sz w:val="32"/>
          <w:szCs w:val="32"/>
          <w:lang w:eastAsia="zh-CN"/>
        </w:rPr>
        <w:t>。与年初预算相比，年初预算数469.01万元，决算数391.14万元，预决算差异率-16.60%，主要原因是：</w:t>
      </w:r>
      <w:r>
        <w:rPr>
          <w:rFonts w:hint="eastAsia" w:ascii="仿宋_GB2312" w:eastAsia="仿宋_GB2312"/>
          <w:sz w:val="32"/>
          <w:szCs w:val="32"/>
          <w:lang w:eastAsia="zh-CN"/>
        </w:rPr>
        <w:t>本年实际发放人员工资、津补贴等人员经费小于年初预算安排金额</w:t>
      </w:r>
      <w:r>
        <w:rPr>
          <w:rFonts w:ascii="仿宋_GB2312" w:eastAsia="仿宋_GB2312"/>
          <w:sz w:val="32"/>
          <w:szCs w:val="32"/>
          <w:lang w:eastAsia="zh-CN"/>
        </w:rPr>
        <w:t>。</w:t>
      </w:r>
    </w:p>
    <w:p w14:paraId="34BEFC7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1DE8C10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05428B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2024年度一般公共预算财政拨款支出379.47万元，占本年支出合计的96.75%。与上年相比，增加20.88万元，增长5.82%，主要原因是：</w:t>
      </w:r>
      <w:r>
        <w:rPr>
          <w:rFonts w:hint="eastAsia" w:ascii="仿宋_GB2312" w:eastAsia="仿宋_GB2312"/>
          <w:sz w:val="32"/>
          <w:szCs w:val="32"/>
          <w:lang w:eastAsia="zh-CN"/>
        </w:rPr>
        <w:t>单位在职人员增加，人员工资、津补贴等人员经费较上年增加</w:t>
      </w:r>
      <w:r>
        <w:rPr>
          <w:rFonts w:ascii="仿宋_GB2312" w:eastAsia="仿宋_GB2312"/>
          <w:sz w:val="32"/>
          <w:szCs w:val="32"/>
          <w:lang w:eastAsia="zh-CN"/>
        </w:rPr>
        <w:t>。与年初预算相比，年初预算数469.01万元，决算数379.47万元，预决算差异率-19.09%，主要原因是：</w:t>
      </w:r>
      <w:r>
        <w:rPr>
          <w:rFonts w:hint="eastAsia" w:ascii="仿宋_GB2312" w:eastAsia="仿宋_GB2312"/>
          <w:sz w:val="32"/>
          <w:szCs w:val="32"/>
          <w:lang w:eastAsia="zh-CN"/>
        </w:rPr>
        <w:t>本年实际发放人员工资、津补贴等人员经费小于年初预算安排金额</w:t>
      </w:r>
      <w:r>
        <w:rPr>
          <w:rFonts w:ascii="仿宋_GB2312" w:eastAsia="仿宋_GB2312"/>
          <w:sz w:val="32"/>
          <w:szCs w:val="32"/>
          <w:lang w:eastAsia="zh-CN"/>
        </w:rPr>
        <w:t>。</w:t>
      </w:r>
    </w:p>
    <w:p w14:paraId="6500CC8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AB29D7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教育支出（类）379.47万元，占100.00%。</w:t>
      </w:r>
    </w:p>
    <w:p w14:paraId="6150FE2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B33296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1、教育支出（类）普通教育（款）小学教育（项）：支出决算数为379.47万元，比上年决算增加20.88万元，增长5.82%，主要原因是：</w:t>
      </w:r>
      <w:r>
        <w:rPr>
          <w:rFonts w:hint="eastAsia" w:ascii="仿宋_GB2312" w:eastAsia="仿宋_GB2312"/>
          <w:sz w:val="32"/>
          <w:szCs w:val="32"/>
          <w:lang w:eastAsia="zh-CN"/>
        </w:rPr>
        <w:t>单位在职人员增加，人员工资、津补贴等人员经费较上年增加。</w:t>
      </w:r>
    </w:p>
    <w:p w14:paraId="74C7812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4B356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359.48万元，其中：人员经费355.02万元，包括：基本工资、津贴补贴、奖金、绩效工资、机关事业单位基本养老保险缴费、职工基本医疗保险缴费、公务员医疗补助缴费、其他社会保障缴费和住房公积金。</w:t>
      </w:r>
    </w:p>
    <w:p w14:paraId="0F08F9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公用经费4.46万元，包括：电费、邮电费、工会经费和其他交通费用。</w:t>
      </w:r>
    </w:p>
    <w:p w14:paraId="664D484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DD9FC4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EB0AD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B0862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BAAFD9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9CF47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3006055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206C83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单位本年无因公出国（境）费</w:t>
      </w:r>
      <w:r>
        <w:rPr>
          <w:rFonts w:ascii="仿宋_GB2312" w:eastAsia="仿宋_GB2312"/>
          <w:sz w:val="32"/>
          <w:szCs w:val="32"/>
          <w:lang w:eastAsia="zh-CN"/>
        </w:rPr>
        <w:t>。单位全年安排的因公出国（境）团组0个，因公出国（境）0人次。</w:t>
      </w:r>
    </w:p>
    <w:p w14:paraId="093B02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单位本年无公务用车购置及运行维护费</w:t>
      </w:r>
      <w:r>
        <w:rPr>
          <w:rFonts w:ascii="仿宋_GB2312" w:eastAsia="仿宋_GB2312"/>
          <w:sz w:val="32"/>
          <w:szCs w:val="32"/>
          <w:lang w:eastAsia="zh-CN"/>
        </w:rPr>
        <w:t>。公务用车购置数0辆，公务用车保有量0辆。国有资产占用情况中固定资产车辆1辆，与公务用车保有量差异原因是：</w:t>
      </w:r>
      <w:r>
        <w:rPr>
          <w:rFonts w:hint="eastAsia" w:ascii="仿宋_GB2312" w:eastAsia="仿宋_GB2312"/>
          <w:sz w:val="32"/>
          <w:szCs w:val="32"/>
          <w:lang w:eastAsia="zh-CN"/>
        </w:rPr>
        <w:t>差异车辆为一般业务用车1辆，车辆费用未使用财政拨款公务用车运行维护费支付</w:t>
      </w:r>
      <w:r>
        <w:rPr>
          <w:rFonts w:ascii="仿宋_GB2312" w:eastAsia="仿宋_GB2312"/>
          <w:sz w:val="32"/>
          <w:szCs w:val="32"/>
          <w:lang w:eastAsia="zh-CN"/>
        </w:rPr>
        <w:t>。</w:t>
      </w:r>
    </w:p>
    <w:p w14:paraId="37E9333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单位本年无公务接待费</w:t>
      </w:r>
      <w:r>
        <w:rPr>
          <w:rFonts w:ascii="仿宋_GB2312" w:eastAsia="仿宋_GB2312"/>
          <w:sz w:val="32"/>
          <w:szCs w:val="32"/>
          <w:lang w:eastAsia="zh-CN"/>
        </w:rPr>
        <w:t>。单位全年安排的国内公务接待0批次，0人次。</w:t>
      </w:r>
    </w:p>
    <w:p w14:paraId="085DE26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4C2553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7E4BFEB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47877B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2024年度乌鲁木齐市第103小学单位（事业单位）公用经费支出4.46万元，比上年减少20.00万元，下降81.77%，主要原因是：</w:t>
      </w:r>
      <w:r>
        <w:rPr>
          <w:rFonts w:hint="eastAsia" w:ascii="仿宋_GB2312" w:eastAsia="仿宋_GB2312"/>
          <w:sz w:val="32"/>
          <w:szCs w:val="32"/>
          <w:lang w:eastAsia="zh-CN"/>
        </w:rPr>
        <w:t>本年单位办公经费、工会经费、福利费等较上年减少</w:t>
      </w:r>
      <w:r>
        <w:rPr>
          <w:rFonts w:ascii="仿宋_GB2312" w:eastAsia="仿宋_GB2312"/>
          <w:sz w:val="32"/>
          <w:szCs w:val="32"/>
          <w:lang w:eastAsia="zh-CN"/>
        </w:rPr>
        <w:t>。</w:t>
      </w:r>
    </w:p>
    <w:p w14:paraId="5C96A13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9B2C79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A9FD02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0027D3B">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A8B18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截至2024年12月31日，房屋1,401.00平方米，价值178.02万元。</w:t>
      </w:r>
      <w:r>
        <w:rPr>
          <w:rFonts w:ascii="仿宋_GB2312" w:eastAsia="仿宋_GB2312"/>
          <w:sz w:val="32"/>
          <w:szCs w:val="32"/>
          <w:lang w:eastAsia="zh-CN"/>
        </w:rPr>
        <w:t>车辆1辆，价值3.73万元，其中：副部（省）级及以上领导用车0辆、主要负责人用车0辆、机要通信用车0辆、应急保障用车0辆、执法执勤用车0辆、特种专业技术用车0辆、离退休干部服务用车0辆、其他用车1辆，其他用车主要是：</w:t>
      </w:r>
      <w:r>
        <w:rPr>
          <w:rFonts w:hint="eastAsia" w:ascii="仿宋_GB2312" w:eastAsia="仿宋_GB2312"/>
          <w:sz w:val="32"/>
          <w:szCs w:val="32"/>
          <w:lang w:val="en-US" w:eastAsia="zh-CN"/>
        </w:rPr>
        <w:t>业务用车</w:t>
      </w:r>
      <w:r>
        <w:rPr>
          <w:rFonts w:ascii="仿宋_GB2312" w:eastAsia="仿宋_GB2312"/>
          <w:sz w:val="32"/>
          <w:szCs w:val="32"/>
          <w:lang w:eastAsia="zh-CN"/>
        </w:rPr>
        <w:t>;单价100万元（含）以上设备（不含车辆）0台（套）。</w:t>
      </w:r>
    </w:p>
    <w:p w14:paraId="2536C4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4111EE7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403.87</w:t>
      </w:r>
      <w:r>
        <w:rPr>
          <w:rFonts w:ascii="仿宋_GB2312" w:eastAsia="仿宋_GB2312"/>
          <w:sz w:val="32"/>
          <w:szCs w:val="32"/>
          <w:lang w:eastAsia="zh-CN"/>
        </w:rPr>
        <w:t>万元，实际执行总额</w:t>
      </w:r>
      <w:r>
        <w:rPr>
          <w:rFonts w:hint="eastAsia" w:ascii="仿宋_GB2312" w:eastAsia="仿宋_GB2312"/>
          <w:sz w:val="32"/>
          <w:szCs w:val="32"/>
          <w:lang w:eastAsia="zh-CN"/>
        </w:rPr>
        <w:t>392.20</w:t>
      </w:r>
      <w:r>
        <w:rPr>
          <w:rFonts w:ascii="仿宋_GB2312" w:eastAsia="仿宋_GB2312"/>
          <w:sz w:val="32"/>
          <w:szCs w:val="32"/>
          <w:lang w:eastAsia="zh-CN"/>
        </w:rPr>
        <w:t>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21.11</w:t>
      </w:r>
      <w:r>
        <w:rPr>
          <w:rFonts w:ascii="仿宋_GB2312" w:eastAsia="仿宋_GB2312"/>
          <w:sz w:val="32"/>
          <w:szCs w:val="32"/>
          <w:lang w:eastAsia="zh-CN"/>
        </w:rPr>
        <w:t>万元，全年执行数</w:t>
      </w:r>
      <w:r>
        <w:rPr>
          <w:rFonts w:hint="eastAsia" w:ascii="仿宋_GB2312" w:eastAsia="仿宋_GB2312"/>
          <w:sz w:val="32"/>
          <w:szCs w:val="32"/>
          <w:lang w:eastAsia="zh-CN"/>
        </w:rPr>
        <w:t>19.99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w:t>
      </w:r>
      <w:bookmarkStart w:id="1" w:name="_GoBack"/>
      <w:bookmarkEnd w:id="1"/>
      <w:r>
        <w:rPr>
          <w:rFonts w:hint="eastAsia" w:ascii="仿宋_GB2312" w:eastAsia="仿宋_GB2312"/>
          <w:sz w:val="32"/>
          <w:szCs w:val="32"/>
          <w:lang w:eastAsia="zh-CN"/>
        </w:rPr>
        <w:t>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010F116E">
      <w:pPr>
        <w:rPr>
          <w:rFonts w:hint="eastAsia" w:ascii="宋体" w:hAnsi="宋体" w:eastAsia="宋体" w:cs="宋体"/>
          <w:b/>
          <w:bCs/>
          <w:sz w:val="18"/>
          <w:szCs w:val="18"/>
        </w:rPr>
      </w:pPr>
      <w:bookmarkStart w:id="0" w:name="_Hlk174962300"/>
    </w:p>
    <w:p w14:paraId="3A1C50E6">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6B585A4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2CB77820">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78C291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71216C7">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乌鲁木齐市第103小学</w:t>
            </w:r>
          </w:p>
        </w:tc>
        <w:tc>
          <w:tcPr>
            <w:tcW w:w="284" w:type="dxa"/>
            <w:tcBorders>
              <w:top w:val="nil"/>
              <w:left w:val="nil"/>
              <w:bottom w:val="nil"/>
              <w:right w:val="nil"/>
            </w:tcBorders>
            <w:noWrap/>
            <w:vAlign w:val="center"/>
          </w:tcPr>
          <w:p w14:paraId="2C009095">
            <w:pPr>
              <w:rPr>
                <w:rFonts w:hint="eastAsia" w:ascii="宋体" w:hAnsi="宋体" w:eastAsia="宋体" w:cs="宋体"/>
                <w:b/>
                <w:bCs/>
                <w:sz w:val="18"/>
                <w:szCs w:val="18"/>
              </w:rPr>
            </w:pPr>
          </w:p>
        </w:tc>
      </w:tr>
      <w:tr w14:paraId="7B993CA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5882ED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47A491F">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025401A2">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6BCF4F62">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B2550E7">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19D607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D8BB2E9">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35B9F7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D024838">
            <w:pPr>
              <w:jc w:val="center"/>
              <w:rPr>
                <w:rFonts w:hint="eastAsia" w:ascii="宋体" w:hAnsi="宋体" w:eastAsia="宋体" w:cs="宋体"/>
                <w:b/>
                <w:bCs/>
                <w:sz w:val="18"/>
                <w:szCs w:val="18"/>
              </w:rPr>
            </w:pPr>
          </w:p>
        </w:tc>
      </w:tr>
      <w:tr w14:paraId="1A564AB8">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B9726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2566535A">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198622F">
            <w:pPr>
              <w:jc w:val="center"/>
              <w:rPr>
                <w:rFonts w:hint="eastAsia" w:ascii="宋体" w:hAnsi="宋体" w:eastAsia="宋体" w:cs="宋体"/>
                <w:sz w:val="18"/>
                <w:szCs w:val="18"/>
              </w:rPr>
            </w:pPr>
            <w:r>
              <w:rPr>
                <w:rFonts w:hint="eastAsia" w:ascii="宋体" w:hAnsi="宋体" w:eastAsia="宋体" w:cs="宋体"/>
                <w:sz w:val="18"/>
                <w:szCs w:val="18"/>
              </w:rPr>
              <w:t>469.01</w:t>
            </w:r>
          </w:p>
        </w:tc>
        <w:tc>
          <w:tcPr>
            <w:tcW w:w="1276" w:type="dxa"/>
            <w:tcBorders>
              <w:top w:val="nil"/>
              <w:left w:val="nil"/>
              <w:bottom w:val="single" w:color="auto" w:sz="4" w:space="0"/>
              <w:right w:val="single" w:color="auto" w:sz="4" w:space="0"/>
            </w:tcBorders>
            <w:vAlign w:val="center"/>
          </w:tcPr>
          <w:p w14:paraId="2DFB91A6">
            <w:pPr>
              <w:jc w:val="center"/>
              <w:rPr>
                <w:rFonts w:hint="eastAsia" w:ascii="宋体" w:hAnsi="宋体" w:eastAsia="宋体" w:cs="宋体"/>
                <w:sz w:val="18"/>
                <w:szCs w:val="18"/>
              </w:rPr>
            </w:pPr>
            <w:r>
              <w:rPr>
                <w:rFonts w:hint="eastAsia" w:ascii="宋体" w:hAnsi="宋体" w:eastAsia="宋体" w:cs="宋体"/>
                <w:sz w:val="18"/>
                <w:szCs w:val="18"/>
              </w:rPr>
              <w:t>403.87</w:t>
            </w:r>
          </w:p>
        </w:tc>
        <w:tc>
          <w:tcPr>
            <w:tcW w:w="1701" w:type="dxa"/>
            <w:tcBorders>
              <w:top w:val="nil"/>
              <w:left w:val="nil"/>
              <w:bottom w:val="single" w:color="auto" w:sz="4" w:space="0"/>
              <w:right w:val="single" w:color="auto" w:sz="4" w:space="0"/>
            </w:tcBorders>
            <w:vAlign w:val="center"/>
          </w:tcPr>
          <w:p w14:paraId="270F485A">
            <w:pPr>
              <w:jc w:val="center"/>
              <w:rPr>
                <w:rFonts w:hint="eastAsia" w:ascii="宋体" w:hAnsi="宋体" w:eastAsia="宋体" w:cs="宋体"/>
                <w:sz w:val="18"/>
                <w:szCs w:val="18"/>
              </w:rPr>
            </w:pPr>
            <w:r>
              <w:rPr>
                <w:rFonts w:hint="eastAsia" w:ascii="宋体" w:hAnsi="宋体" w:eastAsia="宋体" w:cs="宋体"/>
                <w:sz w:val="18"/>
                <w:szCs w:val="18"/>
              </w:rPr>
              <w:t>392.20</w:t>
            </w:r>
          </w:p>
        </w:tc>
        <w:tc>
          <w:tcPr>
            <w:tcW w:w="1134" w:type="dxa"/>
            <w:tcBorders>
              <w:top w:val="nil"/>
              <w:left w:val="nil"/>
              <w:bottom w:val="single" w:color="auto" w:sz="4" w:space="0"/>
              <w:right w:val="single" w:color="auto" w:sz="4" w:space="0"/>
            </w:tcBorders>
            <w:vAlign w:val="center"/>
          </w:tcPr>
          <w:p w14:paraId="10575D45">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2A1D8DE">
            <w:pPr>
              <w:jc w:val="center"/>
              <w:rPr>
                <w:rFonts w:hint="eastAsia" w:ascii="宋体" w:hAnsi="宋体" w:eastAsia="宋体" w:cs="宋体"/>
                <w:sz w:val="18"/>
                <w:szCs w:val="18"/>
              </w:rPr>
            </w:pPr>
            <w:r>
              <w:rPr>
                <w:rFonts w:hint="eastAsia" w:ascii="宋体" w:hAnsi="宋体" w:eastAsia="宋体" w:cs="宋体"/>
                <w:sz w:val="18"/>
                <w:szCs w:val="18"/>
              </w:rPr>
              <w:t>97.11%</w:t>
            </w:r>
          </w:p>
        </w:tc>
        <w:tc>
          <w:tcPr>
            <w:tcW w:w="720" w:type="dxa"/>
            <w:tcBorders>
              <w:top w:val="nil"/>
              <w:left w:val="nil"/>
              <w:bottom w:val="single" w:color="auto" w:sz="4" w:space="0"/>
              <w:right w:val="single" w:color="auto" w:sz="4" w:space="0"/>
            </w:tcBorders>
            <w:vAlign w:val="center"/>
          </w:tcPr>
          <w:p w14:paraId="160963FD">
            <w:pPr>
              <w:jc w:val="center"/>
              <w:rPr>
                <w:rFonts w:hint="eastAsia" w:ascii="宋体" w:hAnsi="宋体" w:eastAsia="宋体" w:cs="宋体"/>
                <w:sz w:val="18"/>
                <w:szCs w:val="18"/>
              </w:rPr>
            </w:pPr>
            <w:r>
              <w:rPr>
                <w:rFonts w:hint="eastAsia" w:ascii="宋体" w:hAnsi="宋体" w:eastAsia="宋体" w:cs="宋体"/>
                <w:sz w:val="18"/>
                <w:szCs w:val="18"/>
              </w:rPr>
              <w:t>9.7</w:t>
            </w:r>
          </w:p>
        </w:tc>
        <w:tc>
          <w:tcPr>
            <w:tcW w:w="284" w:type="dxa"/>
            <w:tcBorders>
              <w:top w:val="nil"/>
              <w:left w:val="nil"/>
              <w:bottom w:val="nil"/>
              <w:right w:val="nil"/>
            </w:tcBorders>
            <w:noWrap/>
            <w:vAlign w:val="center"/>
          </w:tcPr>
          <w:p w14:paraId="014DA241">
            <w:pPr>
              <w:jc w:val="center"/>
              <w:rPr>
                <w:rFonts w:hint="eastAsia" w:ascii="宋体" w:hAnsi="宋体" w:eastAsia="宋体" w:cs="宋体"/>
                <w:b/>
                <w:bCs/>
                <w:sz w:val="18"/>
                <w:szCs w:val="18"/>
              </w:rPr>
            </w:pPr>
          </w:p>
        </w:tc>
      </w:tr>
      <w:tr w14:paraId="5DD2A709">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B7D23A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CE76F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DB75639">
            <w:pPr>
              <w:jc w:val="center"/>
              <w:rPr>
                <w:rFonts w:hint="eastAsia" w:ascii="宋体" w:hAnsi="宋体" w:eastAsia="宋体" w:cs="宋体"/>
                <w:sz w:val="18"/>
                <w:szCs w:val="18"/>
              </w:rPr>
            </w:pPr>
            <w:r>
              <w:rPr>
                <w:rFonts w:hint="eastAsia" w:ascii="宋体" w:hAnsi="宋体" w:eastAsia="宋体" w:cs="宋体"/>
                <w:sz w:val="18"/>
                <w:szCs w:val="18"/>
              </w:rPr>
              <w:t>14.71</w:t>
            </w:r>
          </w:p>
        </w:tc>
        <w:tc>
          <w:tcPr>
            <w:tcW w:w="1276" w:type="dxa"/>
            <w:tcBorders>
              <w:top w:val="nil"/>
              <w:left w:val="nil"/>
              <w:bottom w:val="single" w:color="auto" w:sz="4" w:space="0"/>
              <w:right w:val="single" w:color="auto" w:sz="4" w:space="0"/>
            </w:tcBorders>
            <w:vAlign w:val="center"/>
          </w:tcPr>
          <w:p w14:paraId="6D7396C8">
            <w:pPr>
              <w:jc w:val="center"/>
              <w:rPr>
                <w:rFonts w:hint="eastAsia" w:ascii="宋体" w:hAnsi="宋体" w:eastAsia="宋体" w:cs="宋体"/>
                <w:sz w:val="18"/>
                <w:szCs w:val="18"/>
              </w:rPr>
            </w:pPr>
            <w:r>
              <w:rPr>
                <w:rFonts w:hint="eastAsia" w:ascii="宋体" w:hAnsi="宋体" w:eastAsia="宋体" w:cs="宋体"/>
                <w:sz w:val="18"/>
                <w:szCs w:val="18"/>
              </w:rPr>
              <w:t>15.64</w:t>
            </w:r>
          </w:p>
        </w:tc>
        <w:tc>
          <w:tcPr>
            <w:tcW w:w="1701" w:type="dxa"/>
            <w:tcBorders>
              <w:top w:val="nil"/>
              <w:left w:val="nil"/>
              <w:bottom w:val="single" w:color="auto" w:sz="4" w:space="0"/>
              <w:right w:val="single" w:color="auto" w:sz="4" w:space="0"/>
            </w:tcBorders>
            <w:vAlign w:val="center"/>
          </w:tcPr>
          <w:p w14:paraId="066C5AD7">
            <w:pPr>
              <w:jc w:val="center"/>
              <w:rPr>
                <w:rFonts w:hint="eastAsia" w:ascii="宋体" w:hAnsi="宋体" w:eastAsia="宋体" w:cs="宋体"/>
                <w:sz w:val="18"/>
                <w:szCs w:val="18"/>
              </w:rPr>
            </w:pPr>
            <w:r>
              <w:rPr>
                <w:rFonts w:hint="eastAsia" w:ascii="宋体" w:hAnsi="宋体" w:eastAsia="宋体" w:cs="宋体"/>
                <w:sz w:val="18"/>
                <w:szCs w:val="18"/>
              </w:rPr>
              <w:t>15.64</w:t>
            </w:r>
          </w:p>
        </w:tc>
        <w:tc>
          <w:tcPr>
            <w:tcW w:w="1134" w:type="dxa"/>
            <w:tcBorders>
              <w:top w:val="nil"/>
              <w:left w:val="nil"/>
              <w:bottom w:val="single" w:color="auto" w:sz="4" w:space="0"/>
              <w:right w:val="single" w:color="auto" w:sz="4" w:space="0"/>
            </w:tcBorders>
            <w:vAlign w:val="center"/>
          </w:tcPr>
          <w:p w14:paraId="05E5980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406785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744ABF5">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40858882">
            <w:pPr>
              <w:jc w:val="center"/>
              <w:rPr>
                <w:rFonts w:hint="eastAsia" w:ascii="宋体" w:hAnsi="宋体" w:eastAsia="宋体" w:cs="宋体"/>
                <w:sz w:val="18"/>
                <w:szCs w:val="18"/>
              </w:rPr>
            </w:pPr>
          </w:p>
        </w:tc>
      </w:tr>
      <w:tr w14:paraId="7EFFD8D0">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55EECD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5B1F05E">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65F1965">
            <w:pPr>
              <w:jc w:val="center"/>
              <w:rPr>
                <w:rFonts w:hint="eastAsia" w:ascii="宋体" w:hAnsi="宋体" w:eastAsia="宋体" w:cs="宋体"/>
                <w:sz w:val="18"/>
                <w:szCs w:val="18"/>
              </w:rPr>
            </w:pPr>
            <w:r>
              <w:rPr>
                <w:rFonts w:hint="eastAsia" w:ascii="宋体" w:hAnsi="宋体" w:eastAsia="宋体" w:cs="宋体"/>
                <w:sz w:val="18"/>
                <w:szCs w:val="18"/>
              </w:rPr>
              <w:t>437.21</w:t>
            </w:r>
          </w:p>
        </w:tc>
        <w:tc>
          <w:tcPr>
            <w:tcW w:w="1276" w:type="dxa"/>
            <w:tcBorders>
              <w:top w:val="nil"/>
              <w:left w:val="nil"/>
              <w:bottom w:val="single" w:color="auto" w:sz="4" w:space="0"/>
              <w:right w:val="single" w:color="auto" w:sz="4" w:space="0"/>
            </w:tcBorders>
            <w:vAlign w:val="center"/>
          </w:tcPr>
          <w:p w14:paraId="295E09F7">
            <w:pPr>
              <w:jc w:val="center"/>
              <w:rPr>
                <w:rFonts w:hint="eastAsia" w:ascii="宋体" w:hAnsi="宋体" w:eastAsia="宋体" w:cs="宋体"/>
                <w:sz w:val="18"/>
                <w:szCs w:val="18"/>
              </w:rPr>
            </w:pPr>
            <w:r>
              <w:rPr>
                <w:rFonts w:hint="eastAsia" w:ascii="宋体" w:hAnsi="宋体" w:eastAsia="宋体" w:cs="宋体"/>
                <w:sz w:val="18"/>
                <w:szCs w:val="18"/>
              </w:rPr>
              <w:t>371.14</w:t>
            </w:r>
          </w:p>
        </w:tc>
        <w:tc>
          <w:tcPr>
            <w:tcW w:w="1701" w:type="dxa"/>
            <w:tcBorders>
              <w:top w:val="nil"/>
              <w:left w:val="nil"/>
              <w:bottom w:val="single" w:color="auto" w:sz="4" w:space="0"/>
              <w:right w:val="single" w:color="auto" w:sz="4" w:space="0"/>
            </w:tcBorders>
            <w:vAlign w:val="center"/>
          </w:tcPr>
          <w:p w14:paraId="17B10D25">
            <w:pPr>
              <w:jc w:val="center"/>
              <w:rPr>
                <w:rFonts w:hint="eastAsia" w:ascii="宋体" w:hAnsi="宋体" w:eastAsia="宋体" w:cs="宋体"/>
                <w:sz w:val="18"/>
                <w:szCs w:val="18"/>
              </w:rPr>
            </w:pPr>
            <w:r>
              <w:rPr>
                <w:rFonts w:hint="eastAsia" w:ascii="宋体" w:hAnsi="宋体" w:eastAsia="宋体" w:cs="宋体"/>
                <w:sz w:val="18"/>
                <w:szCs w:val="18"/>
              </w:rPr>
              <w:t>359.47</w:t>
            </w:r>
          </w:p>
        </w:tc>
        <w:tc>
          <w:tcPr>
            <w:tcW w:w="1134" w:type="dxa"/>
            <w:tcBorders>
              <w:top w:val="nil"/>
              <w:left w:val="nil"/>
              <w:bottom w:val="single" w:color="auto" w:sz="4" w:space="0"/>
              <w:right w:val="single" w:color="auto" w:sz="4" w:space="0"/>
            </w:tcBorders>
            <w:vAlign w:val="center"/>
          </w:tcPr>
          <w:p w14:paraId="7E51F1B2">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8B22EC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6B95E8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206C8A3C">
            <w:pPr>
              <w:jc w:val="center"/>
              <w:rPr>
                <w:rFonts w:hint="eastAsia" w:ascii="宋体" w:hAnsi="宋体" w:eastAsia="宋体" w:cs="宋体"/>
                <w:sz w:val="18"/>
                <w:szCs w:val="18"/>
              </w:rPr>
            </w:pPr>
          </w:p>
        </w:tc>
      </w:tr>
      <w:tr w14:paraId="19841F01">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82DAC88">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B40B8B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CFC3AFA">
            <w:pPr>
              <w:jc w:val="center"/>
              <w:rPr>
                <w:rFonts w:hint="eastAsia" w:ascii="宋体" w:hAnsi="宋体" w:eastAsia="宋体" w:cs="宋体"/>
                <w:sz w:val="18"/>
                <w:szCs w:val="18"/>
              </w:rPr>
            </w:pPr>
            <w:r>
              <w:rPr>
                <w:rFonts w:hint="eastAsia" w:ascii="宋体" w:hAnsi="宋体" w:eastAsia="宋体" w:cs="宋体"/>
                <w:sz w:val="18"/>
                <w:szCs w:val="18"/>
              </w:rPr>
              <w:t>17.09</w:t>
            </w:r>
          </w:p>
        </w:tc>
        <w:tc>
          <w:tcPr>
            <w:tcW w:w="1276" w:type="dxa"/>
            <w:tcBorders>
              <w:top w:val="nil"/>
              <w:left w:val="nil"/>
              <w:bottom w:val="single" w:color="auto" w:sz="4" w:space="0"/>
              <w:right w:val="single" w:color="auto" w:sz="4" w:space="0"/>
            </w:tcBorders>
            <w:vAlign w:val="center"/>
          </w:tcPr>
          <w:p w14:paraId="436F3627">
            <w:pPr>
              <w:jc w:val="center"/>
              <w:rPr>
                <w:rFonts w:hint="eastAsia" w:ascii="宋体" w:hAnsi="宋体" w:eastAsia="宋体" w:cs="宋体"/>
                <w:sz w:val="18"/>
                <w:szCs w:val="18"/>
              </w:rPr>
            </w:pPr>
            <w:r>
              <w:rPr>
                <w:rFonts w:hint="eastAsia" w:ascii="宋体" w:hAnsi="宋体" w:eastAsia="宋体" w:cs="宋体"/>
                <w:sz w:val="18"/>
                <w:szCs w:val="18"/>
              </w:rPr>
              <w:t>17.09</w:t>
            </w:r>
          </w:p>
        </w:tc>
        <w:tc>
          <w:tcPr>
            <w:tcW w:w="1701" w:type="dxa"/>
            <w:tcBorders>
              <w:top w:val="nil"/>
              <w:left w:val="nil"/>
              <w:bottom w:val="single" w:color="auto" w:sz="4" w:space="0"/>
              <w:right w:val="single" w:color="auto" w:sz="4" w:space="0"/>
            </w:tcBorders>
            <w:vAlign w:val="center"/>
          </w:tcPr>
          <w:p w14:paraId="1C7D4BE3">
            <w:pPr>
              <w:jc w:val="center"/>
              <w:rPr>
                <w:rFonts w:hint="eastAsia" w:ascii="宋体" w:hAnsi="宋体" w:eastAsia="宋体" w:cs="宋体"/>
                <w:sz w:val="18"/>
                <w:szCs w:val="18"/>
              </w:rPr>
            </w:pPr>
            <w:r>
              <w:rPr>
                <w:rFonts w:hint="eastAsia" w:ascii="宋体" w:hAnsi="宋体" w:eastAsia="宋体" w:cs="宋体"/>
                <w:sz w:val="18"/>
                <w:szCs w:val="18"/>
              </w:rPr>
              <w:t>17.09</w:t>
            </w:r>
          </w:p>
        </w:tc>
        <w:tc>
          <w:tcPr>
            <w:tcW w:w="1134" w:type="dxa"/>
            <w:tcBorders>
              <w:top w:val="nil"/>
              <w:left w:val="nil"/>
              <w:bottom w:val="single" w:color="auto" w:sz="4" w:space="0"/>
              <w:right w:val="single" w:color="auto" w:sz="4" w:space="0"/>
            </w:tcBorders>
            <w:vAlign w:val="center"/>
          </w:tcPr>
          <w:p w14:paraId="0DD51584">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42A71875">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F62207D">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285290A">
            <w:pPr>
              <w:jc w:val="center"/>
              <w:rPr>
                <w:rFonts w:hint="eastAsia" w:ascii="宋体" w:hAnsi="宋体" w:eastAsia="宋体" w:cs="宋体"/>
                <w:sz w:val="18"/>
                <w:szCs w:val="18"/>
              </w:rPr>
            </w:pPr>
          </w:p>
        </w:tc>
      </w:tr>
      <w:tr w14:paraId="70694C35">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CA62FF1">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E8A34CD">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71866E0">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2E2F8760">
            <w:pPr>
              <w:rPr>
                <w:rFonts w:hint="eastAsia" w:ascii="宋体" w:hAnsi="宋体" w:eastAsia="宋体" w:cs="宋体"/>
                <w:b/>
                <w:bCs/>
                <w:sz w:val="18"/>
                <w:szCs w:val="18"/>
              </w:rPr>
            </w:pPr>
          </w:p>
        </w:tc>
      </w:tr>
      <w:tr w14:paraId="73700C3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29D8165">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F79C826">
            <w:pPr>
              <w:rPr>
                <w:rFonts w:hint="eastAsia" w:ascii="宋体" w:hAnsi="宋体" w:eastAsia="宋体" w:cs="宋体"/>
                <w:sz w:val="18"/>
                <w:szCs w:val="18"/>
                <w:lang w:eastAsia="zh-CN"/>
              </w:rPr>
            </w:pPr>
            <w:r>
              <w:rPr>
                <w:rFonts w:hint="eastAsia" w:ascii="宋体" w:hAnsi="宋体" w:eastAsia="宋体" w:cs="宋体"/>
                <w:sz w:val="18"/>
                <w:szCs w:val="18"/>
                <w:lang w:eastAsia="zh-CN"/>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培训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3E002615">
            <w:pPr>
              <w:rPr>
                <w:rFonts w:hint="eastAsia" w:ascii="宋体" w:hAnsi="宋体" w:eastAsia="宋体" w:cs="宋体"/>
                <w:sz w:val="18"/>
                <w:szCs w:val="18"/>
                <w:lang w:eastAsia="zh-CN"/>
              </w:rPr>
            </w:pPr>
            <w:r>
              <w:rPr>
                <w:rFonts w:hint="eastAsia" w:ascii="宋体" w:hAnsi="宋体" w:eastAsia="宋体" w:cs="宋体"/>
                <w:sz w:val="18"/>
                <w:szCs w:val="18"/>
                <w:lang w:eastAsia="zh-CN"/>
              </w:rPr>
              <w:t>1.保障学生享受义务教育，促进基础教育发展。学校按上下学期为德育处推送的贫困学生发放补助，减轻贫困家庭负担，教学质量和办学水平全面提升。2.单位合理使用公用经费，在上级部门的指导下，保障学校教育教学工作的正常进行。同时，围绕发展优质教学，按月足额发放工资福利和教职工的社保缴费；按时支付贫困学生生活补助教师培训费。提高我校的教育教学水平，保障教职工正常的生活、工作秩序。</w:t>
            </w:r>
          </w:p>
        </w:tc>
        <w:tc>
          <w:tcPr>
            <w:tcW w:w="284" w:type="dxa"/>
            <w:tcBorders>
              <w:top w:val="nil"/>
              <w:left w:val="nil"/>
              <w:bottom w:val="nil"/>
              <w:right w:val="nil"/>
            </w:tcBorders>
            <w:noWrap/>
            <w:vAlign w:val="center"/>
          </w:tcPr>
          <w:p w14:paraId="26C1CA06">
            <w:pPr>
              <w:rPr>
                <w:rFonts w:hint="eastAsia" w:ascii="宋体" w:hAnsi="宋体" w:eastAsia="宋体" w:cs="宋体"/>
                <w:sz w:val="18"/>
                <w:szCs w:val="18"/>
                <w:lang w:eastAsia="zh-CN"/>
              </w:rPr>
            </w:pPr>
          </w:p>
        </w:tc>
      </w:tr>
      <w:tr w14:paraId="74E2B6E5">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C91712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62AD95B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38548290">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D21B14C">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09B621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40DD52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1B7351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C7CEA8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3F3F27B2">
            <w:pPr>
              <w:rPr>
                <w:rFonts w:hint="eastAsia" w:ascii="宋体" w:hAnsi="宋体" w:eastAsia="宋体" w:cs="宋体"/>
                <w:b/>
                <w:bCs/>
                <w:sz w:val="18"/>
                <w:szCs w:val="18"/>
              </w:rPr>
            </w:pPr>
          </w:p>
        </w:tc>
      </w:tr>
      <w:tr w14:paraId="1C361F0B">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88F6A39">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0EAF06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016C977">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053B8684">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7A436D7">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《乌鲁木齐市教育系统开展法治宣传教育的第八个五年计划（2021-2025）》</w:t>
            </w:r>
          </w:p>
        </w:tc>
        <w:tc>
          <w:tcPr>
            <w:tcW w:w="1134" w:type="dxa"/>
            <w:tcBorders>
              <w:top w:val="nil"/>
              <w:left w:val="nil"/>
              <w:bottom w:val="single" w:color="auto" w:sz="4" w:space="0"/>
              <w:right w:val="single" w:color="auto" w:sz="4" w:space="0"/>
            </w:tcBorders>
            <w:noWrap/>
            <w:vAlign w:val="center"/>
          </w:tcPr>
          <w:p w14:paraId="51D8C923">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4A9351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A6639A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EBE7908">
            <w:pPr>
              <w:jc w:val="center"/>
              <w:rPr>
                <w:rFonts w:hint="eastAsia" w:ascii="宋体" w:hAnsi="宋体" w:eastAsia="宋体" w:cs="宋体"/>
                <w:sz w:val="18"/>
                <w:szCs w:val="18"/>
              </w:rPr>
            </w:pPr>
          </w:p>
        </w:tc>
      </w:tr>
      <w:tr w14:paraId="60DDE3D3">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351BBA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19869D4">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5F20CF6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08C12651">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74E7B5FB">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83D661A">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6682E07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5EA1A2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40FA6412">
            <w:pPr>
              <w:jc w:val="center"/>
              <w:rPr>
                <w:rFonts w:hint="eastAsia" w:ascii="宋体" w:hAnsi="宋体" w:eastAsia="宋体" w:cs="宋体"/>
                <w:sz w:val="18"/>
                <w:szCs w:val="18"/>
              </w:rPr>
            </w:pPr>
          </w:p>
        </w:tc>
      </w:tr>
      <w:tr w14:paraId="48B16AB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B79F4F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0B75D0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2577CED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004637DE">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20D9F081">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63EC48D3">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7AB2A53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3278EB4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63E7A4FD">
            <w:pPr>
              <w:jc w:val="center"/>
              <w:rPr>
                <w:rFonts w:hint="eastAsia" w:ascii="宋体" w:hAnsi="宋体" w:eastAsia="宋体" w:cs="宋体"/>
                <w:sz w:val="18"/>
                <w:szCs w:val="18"/>
              </w:rPr>
            </w:pPr>
          </w:p>
        </w:tc>
      </w:tr>
      <w:tr w14:paraId="578B5115">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95771B4">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AB1D8F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63DD35A6">
            <w:pPr>
              <w:jc w:val="center"/>
              <w:rPr>
                <w:rFonts w:hint="eastAsia" w:ascii="宋体" w:hAnsi="宋体" w:eastAsia="宋体" w:cs="宋体"/>
                <w:sz w:val="18"/>
                <w:szCs w:val="18"/>
              </w:rPr>
            </w:pPr>
            <w:r>
              <w:rPr>
                <w:rFonts w:hint="eastAsia" w:ascii="宋体" w:hAnsi="宋体" w:eastAsia="宋体" w:cs="宋体"/>
                <w:sz w:val="18"/>
                <w:szCs w:val="18"/>
              </w:rPr>
              <w:t>99.7</w:t>
            </w:r>
          </w:p>
        </w:tc>
        <w:tc>
          <w:tcPr>
            <w:tcW w:w="284" w:type="dxa"/>
            <w:tcBorders>
              <w:top w:val="nil"/>
              <w:left w:val="nil"/>
              <w:bottom w:val="nil"/>
              <w:right w:val="nil"/>
            </w:tcBorders>
            <w:noWrap/>
            <w:vAlign w:val="center"/>
          </w:tcPr>
          <w:p w14:paraId="38600ACE">
            <w:pPr>
              <w:jc w:val="center"/>
              <w:rPr>
                <w:rFonts w:hint="eastAsia" w:ascii="宋体" w:hAnsi="宋体" w:eastAsia="宋体" w:cs="宋体"/>
                <w:sz w:val="18"/>
                <w:szCs w:val="18"/>
              </w:rPr>
            </w:pPr>
          </w:p>
        </w:tc>
      </w:tr>
    </w:tbl>
    <w:p w14:paraId="16B2811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0E85B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B6A7F2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D2C0F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E4941B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乌财科教【2023】167号173号-关于提前下达2024年中央城乡义务教育补助经费（家庭经济困难学生生活补助）</w:t>
            </w:r>
          </w:p>
        </w:tc>
      </w:tr>
      <w:tr w14:paraId="73E9320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F9C5F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D038A72">
            <w:pPr>
              <w:jc w:val="center"/>
              <w:rPr>
                <w:rFonts w:hint="eastAsia" w:ascii="宋体" w:hAnsi="宋体" w:eastAsia="宋体" w:cs="宋体"/>
                <w:b/>
                <w:bCs/>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BE2DD1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94916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乌鲁木齐市第103小学</w:t>
            </w:r>
          </w:p>
        </w:tc>
      </w:tr>
      <w:tr w14:paraId="499849B0">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4304C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BFD02F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466C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55F1C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CC584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06FB3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336E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826F5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C156F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4FC15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B865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51D5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2.24</w:t>
            </w:r>
          </w:p>
        </w:tc>
        <w:tc>
          <w:tcPr>
            <w:tcW w:w="1125" w:type="dxa"/>
            <w:tcBorders>
              <w:top w:val="nil"/>
              <w:left w:val="nil"/>
              <w:bottom w:val="single" w:color="auto" w:sz="4" w:space="0"/>
              <w:right w:val="single" w:color="auto" w:sz="4" w:space="0"/>
            </w:tcBorders>
            <w:noWrap/>
            <w:vAlign w:val="center"/>
          </w:tcPr>
          <w:p w14:paraId="60EF14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1.84</w:t>
            </w:r>
          </w:p>
        </w:tc>
        <w:tc>
          <w:tcPr>
            <w:tcW w:w="1275" w:type="dxa"/>
            <w:gridSpan w:val="2"/>
            <w:tcBorders>
              <w:top w:val="single" w:color="auto" w:sz="4" w:space="0"/>
              <w:left w:val="nil"/>
              <w:bottom w:val="single" w:color="auto" w:sz="4" w:space="0"/>
              <w:right w:val="single" w:color="000000" w:sz="4" w:space="0"/>
            </w:tcBorders>
            <w:noWrap/>
            <w:vAlign w:val="center"/>
          </w:tcPr>
          <w:p w14:paraId="4EF09A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0.72</w:t>
            </w:r>
          </w:p>
        </w:tc>
        <w:tc>
          <w:tcPr>
            <w:tcW w:w="1134" w:type="dxa"/>
            <w:gridSpan w:val="2"/>
            <w:tcBorders>
              <w:top w:val="single" w:color="auto" w:sz="4" w:space="0"/>
              <w:left w:val="nil"/>
              <w:bottom w:val="single" w:color="auto" w:sz="4" w:space="0"/>
              <w:right w:val="single" w:color="auto" w:sz="4" w:space="0"/>
            </w:tcBorders>
            <w:vAlign w:val="center"/>
          </w:tcPr>
          <w:p w14:paraId="7F6703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E0F2F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39.13%</w:t>
            </w:r>
          </w:p>
        </w:tc>
        <w:tc>
          <w:tcPr>
            <w:tcW w:w="1275" w:type="dxa"/>
            <w:tcBorders>
              <w:top w:val="nil"/>
              <w:left w:val="nil"/>
              <w:bottom w:val="single" w:color="auto" w:sz="4" w:space="0"/>
              <w:right w:val="single" w:color="auto" w:sz="4" w:space="0"/>
            </w:tcBorders>
            <w:vAlign w:val="center"/>
          </w:tcPr>
          <w:p w14:paraId="17900B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3.91分</w:t>
            </w:r>
          </w:p>
        </w:tc>
      </w:tr>
      <w:tr w14:paraId="7CFA665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678C2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78EE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265E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1.24</w:t>
            </w:r>
          </w:p>
        </w:tc>
        <w:tc>
          <w:tcPr>
            <w:tcW w:w="1125" w:type="dxa"/>
            <w:tcBorders>
              <w:top w:val="nil"/>
              <w:left w:val="nil"/>
              <w:bottom w:val="single" w:color="auto" w:sz="4" w:space="0"/>
              <w:right w:val="single" w:color="auto" w:sz="4" w:space="0"/>
            </w:tcBorders>
            <w:noWrap/>
            <w:vAlign w:val="center"/>
          </w:tcPr>
          <w:p w14:paraId="2B5CB3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1.12</w:t>
            </w:r>
          </w:p>
        </w:tc>
        <w:tc>
          <w:tcPr>
            <w:tcW w:w="1275" w:type="dxa"/>
            <w:gridSpan w:val="2"/>
            <w:tcBorders>
              <w:top w:val="single" w:color="auto" w:sz="4" w:space="0"/>
              <w:left w:val="nil"/>
              <w:bottom w:val="single" w:color="auto" w:sz="4" w:space="0"/>
              <w:right w:val="single" w:color="000000" w:sz="4" w:space="0"/>
            </w:tcBorders>
            <w:noWrap/>
            <w:vAlign w:val="center"/>
          </w:tcPr>
          <w:p w14:paraId="1E6246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B45E0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2D01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420E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E6DF8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D35AC3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1D35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EA659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14:paraId="6EBEE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0.72</w:t>
            </w:r>
          </w:p>
        </w:tc>
        <w:tc>
          <w:tcPr>
            <w:tcW w:w="1275" w:type="dxa"/>
            <w:gridSpan w:val="2"/>
            <w:tcBorders>
              <w:top w:val="single" w:color="auto" w:sz="4" w:space="0"/>
              <w:left w:val="nil"/>
              <w:bottom w:val="single" w:color="auto" w:sz="4" w:space="0"/>
              <w:right w:val="single" w:color="000000" w:sz="4" w:space="0"/>
            </w:tcBorders>
            <w:noWrap/>
            <w:vAlign w:val="center"/>
          </w:tcPr>
          <w:p w14:paraId="2DCB85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0.72</w:t>
            </w:r>
          </w:p>
        </w:tc>
        <w:tc>
          <w:tcPr>
            <w:tcW w:w="1134" w:type="dxa"/>
            <w:gridSpan w:val="2"/>
            <w:tcBorders>
              <w:top w:val="single" w:color="auto" w:sz="4" w:space="0"/>
              <w:left w:val="nil"/>
              <w:bottom w:val="single" w:color="auto" w:sz="4" w:space="0"/>
              <w:right w:val="single" w:color="auto" w:sz="4" w:space="0"/>
            </w:tcBorders>
            <w:vAlign w:val="center"/>
          </w:tcPr>
          <w:p w14:paraId="73BD57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1C1D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39DB9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67CC64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81A24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E0734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6D20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91A699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BD01E6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A2B82F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本年度累计发放困难生补助2次，由我校贫困生资助管理专干根据贫困生资助管理平台提供生活补助发放人数测算，小学16人。2024年补助发放人数视当年具体情况而定。项目资金用于支付全年贫困生生活补助，可改善贫困生家庭经济条件，帮助贫困生顺利完成学业。</w:t>
            </w:r>
          </w:p>
        </w:tc>
        <w:tc>
          <w:tcPr>
            <w:tcW w:w="4677" w:type="dxa"/>
            <w:gridSpan w:val="7"/>
            <w:tcBorders>
              <w:top w:val="single" w:color="auto" w:sz="4" w:space="0"/>
              <w:left w:val="nil"/>
              <w:bottom w:val="single" w:color="auto" w:sz="4" w:space="0"/>
              <w:right w:val="single" w:color="000000" w:sz="4" w:space="0"/>
            </w:tcBorders>
          </w:tcPr>
          <w:p w14:paraId="424B983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家庭经济困难学生生活补助项目保障的前提下，2024年为我校16名家庭经济困难生按时发放了生活补助，为他们解决了生活经济上的困难，同时也为他们家庭缓解了经济压力。保障这些家庭经济困难生平等享受教育资源。</w:t>
            </w:r>
          </w:p>
        </w:tc>
      </w:tr>
      <w:tr w14:paraId="614540D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550AA6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2A52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5191B9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F44B2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978C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AA243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F6D6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19E59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2EC60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E5839A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8D60F5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7183BA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7B5397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E6AE5E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603581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9573D8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E02F5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D8531D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9D6BE89">
            <w:pPr>
              <w:rPr>
                <w:rFonts w:hint="eastAsia" w:ascii="宋体" w:hAnsi="宋体" w:eastAsia="宋体" w:cs="宋体"/>
                <w:color w:val="000000"/>
                <w:sz w:val="18"/>
                <w:szCs w:val="18"/>
                <w:lang w:eastAsia="zh-CN"/>
              </w:rPr>
            </w:pPr>
          </w:p>
        </w:tc>
      </w:tr>
      <w:tr w14:paraId="64B742DE">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9A98C9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88483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7EB115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A8CF3DC">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资助学生总人数</w:t>
            </w:r>
          </w:p>
        </w:tc>
        <w:tc>
          <w:tcPr>
            <w:tcW w:w="1125" w:type="dxa"/>
            <w:tcBorders>
              <w:top w:val="nil"/>
              <w:left w:val="nil"/>
              <w:bottom w:val="single" w:color="auto" w:sz="4" w:space="0"/>
              <w:right w:val="single" w:color="auto" w:sz="4" w:space="0"/>
            </w:tcBorders>
            <w:vAlign w:val="center"/>
          </w:tcPr>
          <w:p w14:paraId="3C743A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&gt;=16人</w:t>
            </w:r>
          </w:p>
        </w:tc>
        <w:tc>
          <w:tcPr>
            <w:tcW w:w="1229" w:type="dxa"/>
            <w:tcBorders>
              <w:top w:val="nil"/>
              <w:left w:val="nil"/>
              <w:bottom w:val="single" w:color="auto" w:sz="4" w:space="0"/>
              <w:right w:val="single" w:color="auto" w:sz="4" w:space="0"/>
            </w:tcBorders>
            <w:vAlign w:val="center"/>
          </w:tcPr>
          <w:p w14:paraId="520587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16人</w:t>
            </w:r>
          </w:p>
        </w:tc>
        <w:tc>
          <w:tcPr>
            <w:tcW w:w="755" w:type="dxa"/>
            <w:gridSpan w:val="2"/>
            <w:tcBorders>
              <w:top w:val="single" w:color="auto" w:sz="4" w:space="0"/>
              <w:left w:val="nil"/>
              <w:bottom w:val="single" w:color="auto" w:sz="4" w:space="0"/>
              <w:right w:val="single" w:color="000000" w:sz="4" w:space="0"/>
            </w:tcBorders>
            <w:vAlign w:val="center"/>
          </w:tcPr>
          <w:p w14:paraId="392D93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471E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729B29">
            <w:pPr>
              <w:jc w:val="center"/>
              <w:rPr>
                <w:rFonts w:hint="eastAsia" w:ascii="宋体" w:hAnsi="宋体" w:eastAsia="宋体" w:cs="宋体"/>
                <w:color w:val="000000"/>
                <w:sz w:val="18"/>
                <w:szCs w:val="18"/>
              </w:rPr>
            </w:pPr>
          </w:p>
        </w:tc>
      </w:tr>
      <w:tr w14:paraId="7D3AF7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8D29B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3866756">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63732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EA76CC2">
            <w:pPr>
              <w:rPr>
                <w:rFonts w:hint="eastAsia" w:ascii="宋体" w:hAnsi="宋体" w:eastAsia="宋体" w:cs="宋体"/>
                <w:color w:val="000000"/>
                <w:sz w:val="18"/>
                <w:szCs w:val="18"/>
              </w:rPr>
            </w:pPr>
            <w:r>
              <w:rPr>
                <w:rFonts w:hint="eastAsia" w:ascii="宋体" w:hAnsi="宋体" w:eastAsia="宋体" w:cs="宋体"/>
                <w:color w:val="000000"/>
                <w:sz w:val="18"/>
                <w:szCs w:val="18"/>
              </w:rPr>
              <w:t>资助学生覆盖率</w:t>
            </w:r>
          </w:p>
        </w:tc>
        <w:tc>
          <w:tcPr>
            <w:tcW w:w="1125" w:type="dxa"/>
            <w:tcBorders>
              <w:top w:val="nil"/>
              <w:left w:val="nil"/>
              <w:bottom w:val="single" w:color="auto" w:sz="4" w:space="0"/>
              <w:right w:val="single" w:color="auto" w:sz="4" w:space="0"/>
            </w:tcBorders>
            <w:vAlign w:val="center"/>
          </w:tcPr>
          <w:p w14:paraId="4803F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13F3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761F0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347F6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C25B72">
            <w:pPr>
              <w:jc w:val="center"/>
              <w:rPr>
                <w:rFonts w:hint="eastAsia" w:ascii="宋体" w:hAnsi="宋体" w:eastAsia="宋体" w:cs="宋体"/>
                <w:color w:val="000000"/>
                <w:sz w:val="18"/>
                <w:szCs w:val="18"/>
              </w:rPr>
            </w:pPr>
          </w:p>
        </w:tc>
      </w:tr>
      <w:tr w14:paraId="445D25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30612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D0D1D1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B22E7F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529769A">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72B7A8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BC4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4E778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0E4E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D65A91">
            <w:pPr>
              <w:jc w:val="center"/>
              <w:rPr>
                <w:rFonts w:hint="eastAsia" w:ascii="宋体" w:hAnsi="宋体" w:eastAsia="宋体" w:cs="宋体"/>
                <w:color w:val="000000"/>
                <w:sz w:val="18"/>
                <w:szCs w:val="18"/>
              </w:rPr>
            </w:pPr>
          </w:p>
        </w:tc>
      </w:tr>
      <w:tr w14:paraId="4AF3884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76408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7965EA0">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EB8E2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5E7D21C">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享受补助时长</w:t>
            </w:r>
          </w:p>
        </w:tc>
        <w:tc>
          <w:tcPr>
            <w:tcW w:w="1125" w:type="dxa"/>
            <w:tcBorders>
              <w:top w:val="nil"/>
              <w:left w:val="nil"/>
              <w:bottom w:val="single" w:color="auto" w:sz="4" w:space="0"/>
              <w:right w:val="single" w:color="auto" w:sz="4" w:space="0"/>
            </w:tcBorders>
            <w:vAlign w:val="center"/>
          </w:tcPr>
          <w:p w14:paraId="29742E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1229" w:type="dxa"/>
            <w:tcBorders>
              <w:top w:val="nil"/>
              <w:left w:val="nil"/>
              <w:bottom w:val="single" w:color="auto" w:sz="4" w:space="0"/>
              <w:right w:val="single" w:color="auto" w:sz="4" w:space="0"/>
            </w:tcBorders>
            <w:vAlign w:val="center"/>
          </w:tcPr>
          <w:p w14:paraId="6923E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2个学期</w:t>
            </w:r>
          </w:p>
        </w:tc>
        <w:tc>
          <w:tcPr>
            <w:tcW w:w="755" w:type="dxa"/>
            <w:gridSpan w:val="2"/>
            <w:tcBorders>
              <w:top w:val="single" w:color="auto" w:sz="4" w:space="0"/>
              <w:left w:val="nil"/>
              <w:bottom w:val="single" w:color="auto" w:sz="4" w:space="0"/>
              <w:right w:val="single" w:color="000000" w:sz="4" w:space="0"/>
            </w:tcBorders>
            <w:vAlign w:val="center"/>
          </w:tcPr>
          <w:p w14:paraId="21687C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6C86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6CB1F3">
            <w:pPr>
              <w:jc w:val="center"/>
              <w:rPr>
                <w:rFonts w:hint="eastAsia" w:ascii="宋体" w:hAnsi="宋体" w:eastAsia="宋体" w:cs="宋体"/>
                <w:color w:val="000000"/>
                <w:sz w:val="18"/>
                <w:szCs w:val="18"/>
              </w:rPr>
            </w:pPr>
          </w:p>
        </w:tc>
      </w:tr>
      <w:tr w14:paraId="10C73A1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BFCCD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821D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4DB89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5307485">
            <w:pPr>
              <w:rPr>
                <w:rFonts w:hint="eastAsia" w:ascii="宋体" w:hAnsi="宋体" w:eastAsia="宋体" w:cs="宋体"/>
                <w:color w:val="000000"/>
                <w:sz w:val="18"/>
                <w:szCs w:val="18"/>
              </w:rPr>
            </w:pPr>
            <w:r>
              <w:rPr>
                <w:rFonts w:hint="eastAsia" w:ascii="宋体" w:hAnsi="宋体" w:eastAsia="宋体" w:cs="宋体"/>
                <w:color w:val="000000"/>
                <w:sz w:val="18"/>
                <w:szCs w:val="18"/>
              </w:rPr>
              <w:t>小学资助标准</w:t>
            </w:r>
          </w:p>
        </w:tc>
        <w:tc>
          <w:tcPr>
            <w:tcW w:w="1125" w:type="dxa"/>
            <w:tcBorders>
              <w:top w:val="nil"/>
              <w:left w:val="nil"/>
              <w:bottom w:val="single" w:color="auto" w:sz="4" w:space="0"/>
              <w:right w:val="single" w:color="auto" w:sz="4" w:space="0"/>
            </w:tcBorders>
            <w:vAlign w:val="center"/>
          </w:tcPr>
          <w:p w14:paraId="6EF2E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1229" w:type="dxa"/>
            <w:tcBorders>
              <w:top w:val="nil"/>
              <w:left w:val="nil"/>
              <w:bottom w:val="single" w:color="auto" w:sz="4" w:space="0"/>
              <w:right w:val="single" w:color="auto" w:sz="4" w:space="0"/>
            </w:tcBorders>
            <w:vAlign w:val="center"/>
          </w:tcPr>
          <w:p w14:paraId="77D65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755" w:type="dxa"/>
            <w:gridSpan w:val="2"/>
            <w:tcBorders>
              <w:top w:val="single" w:color="auto" w:sz="4" w:space="0"/>
              <w:left w:val="nil"/>
              <w:bottom w:val="single" w:color="auto" w:sz="4" w:space="0"/>
              <w:right w:val="single" w:color="000000" w:sz="4" w:space="0"/>
            </w:tcBorders>
            <w:vAlign w:val="center"/>
          </w:tcPr>
          <w:p w14:paraId="741A79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6ACAF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9C76054">
            <w:pPr>
              <w:jc w:val="center"/>
              <w:rPr>
                <w:rFonts w:hint="eastAsia" w:ascii="宋体" w:hAnsi="宋体" w:eastAsia="宋体" w:cs="宋体"/>
                <w:color w:val="000000"/>
                <w:sz w:val="18"/>
                <w:szCs w:val="18"/>
              </w:rPr>
            </w:pPr>
          </w:p>
        </w:tc>
      </w:tr>
      <w:tr w14:paraId="36806EB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60CCB2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3D9F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C50D9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4A7A9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保障贫困生享受生活补助</w:t>
            </w:r>
          </w:p>
        </w:tc>
        <w:tc>
          <w:tcPr>
            <w:tcW w:w="1125" w:type="dxa"/>
            <w:tcBorders>
              <w:top w:val="nil"/>
              <w:left w:val="nil"/>
              <w:bottom w:val="single" w:color="auto" w:sz="4" w:space="0"/>
              <w:right w:val="single" w:color="auto" w:sz="4" w:space="0"/>
            </w:tcBorders>
            <w:vAlign w:val="center"/>
          </w:tcPr>
          <w:p w14:paraId="7F1D6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270E4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AB28B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EB132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EFC0CB6">
            <w:pPr>
              <w:jc w:val="center"/>
              <w:rPr>
                <w:rFonts w:hint="eastAsia" w:ascii="宋体" w:hAnsi="宋体" w:eastAsia="宋体" w:cs="宋体"/>
                <w:color w:val="000000"/>
                <w:sz w:val="18"/>
                <w:szCs w:val="18"/>
              </w:rPr>
            </w:pPr>
          </w:p>
        </w:tc>
      </w:tr>
      <w:tr w14:paraId="7E2637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236E9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2558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6B29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D042C69">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14287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F78D0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D560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CE5BD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4AAF92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设定目标值为90%，实际完成值为100%，存在偏差</w:t>
            </w:r>
          </w:p>
        </w:tc>
      </w:tr>
      <w:tr w14:paraId="46C9721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B29F3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362A2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9EF6F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93.91分</w:t>
            </w:r>
          </w:p>
        </w:tc>
        <w:tc>
          <w:tcPr>
            <w:tcW w:w="1984" w:type="dxa"/>
            <w:gridSpan w:val="2"/>
            <w:tcBorders>
              <w:top w:val="single" w:color="auto" w:sz="4" w:space="0"/>
              <w:left w:val="nil"/>
              <w:bottom w:val="single" w:color="auto" w:sz="4" w:space="0"/>
              <w:right w:val="single" w:color="auto" w:sz="4" w:space="0"/>
            </w:tcBorders>
            <w:vAlign w:val="center"/>
          </w:tcPr>
          <w:p w14:paraId="219AB2C8">
            <w:pPr>
              <w:jc w:val="center"/>
              <w:rPr>
                <w:rFonts w:hint="eastAsia" w:ascii="宋体" w:hAnsi="宋体" w:eastAsia="宋体" w:cs="宋体"/>
                <w:b/>
                <w:bCs/>
                <w:color w:val="000000"/>
                <w:sz w:val="18"/>
                <w:szCs w:val="18"/>
              </w:rPr>
            </w:pPr>
          </w:p>
        </w:tc>
      </w:tr>
      <w:bookmarkEnd w:id="0"/>
    </w:tbl>
    <w:p w14:paraId="7FC50345">
      <w:pPr>
        <w:jc w:val="center"/>
        <w:rPr>
          <w:rFonts w:ascii="宋体" w:hAnsi="宋体" w:eastAsia="宋体" w:cs="宋体"/>
          <w:b/>
          <w:bCs/>
          <w:sz w:val="28"/>
          <w:szCs w:val="28"/>
          <w:lang w:eastAsia="zh-CN"/>
        </w:rPr>
      </w:pPr>
    </w:p>
    <w:p w14:paraId="392A57C9">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87690C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B1D269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79D55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9F51B1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乌财科教【2023】170号-关于提前下达2024年自治区教育项目经费（自聘教师工资补助）</w:t>
            </w:r>
          </w:p>
        </w:tc>
      </w:tr>
      <w:tr w14:paraId="1893347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85E0B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ADFB0A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289322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45554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乌鲁木齐市第103小学</w:t>
            </w:r>
          </w:p>
        </w:tc>
      </w:tr>
      <w:tr w14:paraId="49D5208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25116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BD308A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9FF00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6C10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4A8CE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0B38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38D13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6363D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71ADD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4E356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362D5F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1B7C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25" w:type="dxa"/>
            <w:tcBorders>
              <w:top w:val="nil"/>
              <w:left w:val="nil"/>
              <w:bottom w:val="single" w:color="auto" w:sz="4" w:space="0"/>
              <w:right w:val="single" w:color="auto" w:sz="4" w:space="0"/>
            </w:tcBorders>
            <w:noWrap/>
            <w:vAlign w:val="center"/>
          </w:tcPr>
          <w:p w14:paraId="23859F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275" w:type="dxa"/>
            <w:gridSpan w:val="2"/>
            <w:tcBorders>
              <w:top w:val="single" w:color="auto" w:sz="4" w:space="0"/>
              <w:left w:val="nil"/>
              <w:bottom w:val="single" w:color="auto" w:sz="4" w:space="0"/>
              <w:right w:val="single" w:color="000000" w:sz="4" w:space="0"/>
            </w:tcBorders>
            <w:noWrap/>
            <w:vAlign w:val="center"/>
          </w:tcPr>
          <w:p w14:paraId="584EB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34" w:type="dxa"/>
            <w:gridSpan w:val="2"/>
            <w:tcBorders>
              <w:top w:val="single" w:color="auto" w:sz="4" w:space="0"/>
              <w:left w:val="nil"/>
              <w:bottom w:val="single" w:color="auto" w:sz="4" w:space="0"/>
              <w:right w:val="single" w:color="auto" w:sz="4" w:space="0"/>
            </w:tcBorders>
            <w:vAlign w:val="center"/>
          </w:tcPr>
          <w:p w14:paraId="5ED09A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3CE9B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82535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788CC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26AA5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6247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354D21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25" w:type="dxa"/>
            <w:tcBorders>
              <w:top w:val="nil"/>
              <w:left w:val="nil"/>
              <w:bottom w:val="single" w:color="auto" w:sz="4" w:space="0"/>
              <w:right w:val="single" w:color="auto" w:sz="4" w:space="0"/>
            </w:tcBorders>
            <w:noWrap/>
            <w:vAlign w:val="center"/>
          </w:tcPr>
          <w:p w14:paraId="6AFCD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275" w:type="dxa"/>
            <w:gridSpan w:val="2"/>
            <w:tcBorders>
              <w:top w:val="single" w:color="auto" w:sz="4" w:space="0"/>
              <w:left w:val="nil"/>
              <w:bottom w:val="single" w:color="auto" w:sz="4" w:space="0"/>
              <w:right w:val="single" w:color="000000" w:sz="4" w:space="0"/>
            </w:tcBorders>
            <w:noWrap/>
            <w:vAlign w:val="center"/>
          </w:tcPr>
          <w:p w14:paraId="004C4C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w:t>
            </w:r>
          </w:p>
        </w:tc>
        <w:tc>
          <w:tcPr>
            <w:tcW w:w="1134" w:type="dxa"/>
            <w:gridSpan w:val="2"/>
            <w:tcBorders>
              <w:top w:val="single" w:color="auto" w:sz="4" w:space="0"/>
              <w:left w:val="nil"/>
              <w:bottom w:val="single" w:color="auto" w:sz="4" w:space="0"/>
              <w:right w:val="single" w:color="auto" w:sz="4" w:space="0"/>
            </w:tcBorders>
            <w:vAlign w:val="center"/>
          </w:tcPr>
          <w:p w14:paraId="0A13E5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8627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205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4CE1A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109C3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6462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BB5DC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25" w:type="dxa"/>
            <w:tcBorders>
              <w:top w:val="nil"/>
              <w:left w:val="nil"/>
              <w:bottom w:val="single" w:color="auto" w:sz="4" w:space="0"/>
              <w:right w:val="single" w:color="auto" w:sz="4" w:space="0"/>
            </w:tcBorders>
            <w:noWrap/>
            <w:vAlign w:val="center"/>
          </w:tcPr>
          <w:p w14:paraId="4AE63E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275" w:type="dxa"/>
            <w:gridSpan w:val="2"/>
            <w:tcBorders>
              <w:top w:val="single" w:color="auto" w:sz="4" w:space="0"/>
              <w:left w:val="nil"/>
              <w:bottom w:val="single" w:color="auto" w:sz="4" w:space="0"/>
              <w:right w:val="single" w:color="000000" w:sz="4" w:space="0"/>
            </w:tcBorders>
            <w:noWrap/>
            <w:vAlign w:val="center"/>
          </w:tcPr>
          <w:p w14:paraId="7DE5B0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34" w:type="dxa"/>
            <w:gridSpan w:val="2"/>
            <w:tcBorders>
              <w:top w:val="single" w:color="auto" w:sz="4" w:space="0"/>
              <w:left w:val="nil"/>
              <w:bottom w:val="single" w:color="auto" w:sz="4" w:space="0"/>
              <w:right w:val="single" w:color="auto" w:sz="4" w:space="0"/>
            </w:tcBorders>
            <w:vAlign w:val="center"/>
          </w:tcPr>
          <w:p w14:paraId="6F9E4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5661E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9B44B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9DD9B1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21EBA2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7D289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2FCDE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7AB688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947DB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CA737E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此项目通过聘请代课教师2人并依据工资标准按时发放工资，提高代课教师的薪资待遇，保持教师队伍的稳定，提高代课教师工作的积极性，保证教育教学工作的正常开展，同时提高教学质量。</w:t>
            </w:r>
          </w:p>
        </w:tc>
        <w:tc>
          <w:tcPr>
            <w:tcW w:w="4677" w:type="dxa"/>
            <w:gridSpan w:val="7"/>
            <w:tcBorders>
              <w:top w:val="single" w:color="auto" w:sz="4" w:space="0"/>
              <w:left w:val="nil"/>
              <w:bottom w:val="single" w:color="auto" w:sz="4" w:space="0"/>
              <w:right w:val="single" w:color="000000" w:sz="4" w:space="0"/>
            </w:tcBorders>
          </w:tcPr>
          <w:p w14:paraId="3617BC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该项目全额发放我单位1-8月非在编教师2人工资，改善了非在编教师的生活质量，提高了非在编教师工作积极性。</w:t>
            </w:r>
          </w:p>
        </w:tc>
      </w:tr>
      <w:tr w14:paraId="5538BD1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5D654F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A876C7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858E3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50B51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E3125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E805D4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D8671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9CCD5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22E4C7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B08C34F">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CBBBE6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9835598">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E7797A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D0125E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016DE2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855B84A">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B8BD03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DBFA5F2">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C4E1857">
            <w:pPr>
              <w:rPr>
                <w:rFonts w:hint="eastAsia" w:ascii="宋体" w:hAnsi="宋体" w:eastAsia="宋体" w:cs="宋体"/>
                <w:color w:val="000000"/>
                <w:sz w:val="18"/>
                <w:szCs w:val="18"/>
                <w:lang w:eastAsia="zh-CN"/>
              </w:rPr>
            </w:pPr>
          </w:p>
        </w:tc>
      </w:tr>
      <w:tr w14:paraId="7991A6B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A39715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BEB1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69C6A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9B1F547">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代课教师数量</w:t>
            </w:r>
          </w:p>
        </w:tc>
        <w:tc>
          <w:tcPr>
            <w:tcW w:w="1125" w:type="dxa"/>
            <w:tcBorders>
              <w:top w:val="nil"/>
              <w:left w:val="nil"/>
              <w:bottom w:val="single" w:color="auto" w:sz="4" w:space="0"/>
              <w:right w:val="single" w:color="auto" w:sz="4" w:space="0"/>
            </w:tcBorders>
            <w:vAlign w:val="center"/>
          </w:tcPr>
          <w:p w14:paraId="7B1B77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1229" w:type="dxa"/>
            <w:tcBorders>
              <w:top w:val="nil"/>
              <w:left w:val="nil"/>
              <w:bottom w:val="single" w:color="auto" w:sz="4" w:space="0"/>
              <w:right w:val="single" w:color="auto" w:sz="4" w:space="0"/>
            </w:tcBorders>
            <w:vAlign w:val="center"/>
          </w:tcPr>
          <w:p w14:paraId="67B66B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5C453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661B0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CB291D6">
            <w:pPr>
              <w:jc w:val="center"/>
              <w:rPr>
                <w:rFonts w:hint="eastAsia" w:ascii="宋体" w:hAnsi="宋体" w:eastAsia="宋体" w:cs="宋体"/>
                <w:color w:val="000000"/>
                <w:sz w:val="18"/>
                <w:szCs w:val="18"/>
              </w:rPr>
            </w:pPr>
          </w:p>
        </w:tc>
      </w:tr>
      <w:tr w14:paraId="08176B3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B6A55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0F2884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362B4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1CBB3E20">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资金发放准确性</w:t>
            </w:r>
          </w:p>
        </w:tc>
        <w:tc>
          <w:tcPr>
            <w:tcW w:w="1125" w:type="dxa"/>
            <w:tcBorders>
              <w:top w:val="nil"/>
              <w:left w:val="nil"/>
              <w:bottom w:val="single" w:color="auto" w:sz="4" w:space="0"/>
              <w:right w:val="single" w:color="auto" w:sz="4" w:space="0"/>
            </w:tcBorders>
            <w:vAlign w:val="center"/>
          </w:tcPr>
          <w:p w14:paraId="564B1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9EC8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093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7128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D177604">
            <w:pPr>
              <w:jc w:val="center"/>
              <w:rPr>
                <w:rFonts w:hint="eastAsia" w:ascii="宋体" w:hAnsi="宋体" w:eastAsia="宋体" w:cs="宋体"/>
                <w:color w:val="000000"/>
                <w:sz w:val="18"/>
                <w:szCs w:val="18"/>
              </w:rPr>
            </w:pPr>
          </w:p>
        </w:tc>
      </w:tr>
      <w:tr w14:paraId="57C8C3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790F4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04ABDC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E603A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CA23F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代课教师工资发放及时性</w:t>
            </w:r>
          </w:p>
        </w:tc>
        <w:tc>
          <w:tcPr>
            <w:tcW w:w="1125" w:type="dxa"/>
            <w:tcBorders>
              <w:top w:val="nil"/>
              <w:left w:val="nil"/>
              <w:bottom w:val="single" w:color="auto" w:sz="4" w:space="0"/>
              <w:right w:val="single" w:color="auto" w:sz="4" w:space="0"/>
            </w:tcBorders>
            <w:vAlign w:val="center"/>
          </w:tcPr>
          <w:p w14:paraId="277690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A8FE0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CB754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043D9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5FA20CA">
            <w:pPr>
              <w:jc w:val="center"/>
              <w:rPr>
                <w:rFonts w:hint="eastAsia" w:ascii="宋体" w:hAnsi="宋体" w:eastAsia="宋体" w:cs="宋体"/>
                <w:color w:val="000000"/>
                <w:sz w:val="18"/>
                <w:szCs w:val="18"/>
              </w:rPr>
            </w:pPr>
          </w:p>
        </w:tc>
      </w:tr>
      <w:tr w14:paraId="17AECA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0377E1">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C1AC3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9C2AB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C3926A2">
            <w:pPr>
              <w:rPr>
                <w:rFonts w:hint="eastAsia" w:ascii="宋体" w:hAnsi="宋体" w:eastAsia="宋体" w:cs="宋体"/>
                <w:color w:val="000000"/>
                <w:sz w:val="18"/>
                <w:szCs w:val="18"/>
              </w:rPr>
            </w:pPr>
            <w:r>
              <w:rPr>
                <w:rFonts w:hint="eastAsia" w:ascii="宋体" w:hAnsi="宋体" w:eastAsia="宋体" w:cs="宋体"/>
                <w:color w:val="000000"/>
                <w:sz w:val="18"/>
                <w:szCs w:val="18"/>
              </w:rPr>
              <w:t>代课教师工资标准</w:t>
            </w:r>
          </w:p>
        </w:tc>
        <w:tc>
          <w:tcPr>
            <w:tcW w:w="1125" w:type="dxa"/>
            <w:tcBorders>
              <w:top w:val="nil"/>
              <w:left w:val="nil"/>
              <w:bottom w:val="single" w:color="auto" w:sz="4" w:space="0"/>
              <w:right w:val="single" w:color="auto" w:sz="4" w:space="0"/>
            </w:tcBorders>
            <w:vAlign w:val="center"/>
          </w:tcPr>
          <w:p w14:paraId="678C01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1229" w:type="dxa"/>
            <w:tcBorders>
              <w:top w:val="nil"/>
              <w:left w:val="nil"/>
              <w:bottom w:val="single" w:color="auto" w:sz="4" w:space="0"/>
              <w:right w:val="single" w:color="auto" w:sz="4" w:space="0"/>
            </w:tcBorders>
            <w:vAlign w:val="center"/>
          </w:tcPr>
          <w:p w14:paraId="011C8D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4550元/月</w:t>
            </w:r>
          </w:p>
        </w:tc>
        <w:tc>
          <w:tcPr>
            <w:tcW w:w="755" w:type="dxa"/>
            <w:gridSpan w:val="2"/>
            <w:tcBorders>
              <w:top w:val="single" w:color="auto" w:sz="4" w:space="0"/>
              <w:left w:val="nil"/>
              <w:bottom w:val="single" w:color="auto" w:sz="4" w:space="0"/>
              <w:right w:val="single" w:color="000000" w:sz="4" w:space="0"/>
            </w:tcBorders>
            <w:vAlign w:val="center"/>
          </w:tcPr>
          <w:p w14:paraId="3F77A1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802F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ACEA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代课教师工资标准调整</w:t>
            </w:r>
          </w:p>
        </w:tc>
      </w:tr>
      <w:tr w14:paraId="46BF342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A93722">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1B4EBB2">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4C2C50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F0EAF89">
            <w:pPr>
              <w:rPr>
                <w:rFonts w:hint="eastAsia" w:ascii="宋体" w:hAnsi="宋体" w:eastAsia="宋体" w:cs="宋体"/>
                <w:color w:val="000000"/>
                <w:sz w:val="18"/>
                <w:szCs w:val="18"/>
              </w:rPr>
            </w:pPr>
            <w:r>
              <w:rPr>
                <w:rFonts w:hint="eastAsia" w:ascii="宋体" w:hAnsi="宋体" w:eastAsia="宋体" w:cs="宋体"/>
                <w:color w:val="000000"/>
                <w:sz w:val="18"/>
                <w:szCs w:val="18"/>
              </w:rPr>
              <w:t>同工同酬工资标准</w:t>
            </w:r>
          </w:p>
        </w:tc>
        <w:tc>
          <w:tcPr>
            <w:tcW w:w="1125" w:type="dxa"/>
            <w:tcBorders>
              <w:top w:val="nil"/>
              <w:left w:val="nil"/>
              <w:bottom w:val="single" w:color="auto" w:sz="4" w:space="0"/>
              <w:right w:val="single" w:color="auto" w:sz="4" w:space="0"/>
            </w:tcBorders>
            <w:vAlign w:val="center"/>
          </w:tcPr>
          <w:p w14:paraId="6170E1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=6700元/月</w:t>
            </w:r>
          </w:p>
        </w:tc>
        <w:tc>
          <w:tcPr>
            <w:tcW w:w="1229" w:type="dxa"/>
            <w:tcBorders>
              <w:top w:val="nil"/>
              <w:left w:val="nil"/>
              <w:bottom w:val="single" w:color="auto" w:sz="4" w:space="0"/>
              <w:right w:val="single" w:color="auto" w:sz="4" w:space="0"/>
            </w:tcBorders>
            <w:vAlign w:val="center"/>
          </w:tcPr>
          <w:p w14:paraId="4287D7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6700元/月</w:t>
            </w:r>
          </w:p>
        </w:tc>
        <w:tc>
          <w:tcPr>
            <w:tcW w:w="755" w:type="dxa"/>
            <w:gridSpan w:val="2"/>
            <w:tcBorders>
              <w:top w:val="single" w:color="auto" w:sz="4" w:space="0"/>
              <w:left w:val="nil"/>
              <w:bottom w:val="single" w:color="auto" w:sz="4" w:space="0"/>
              <w:right w:val="single" w:color="000000" w:sz="4" w:space="0"/>
            </w:tcBorders>
            <w:vAlign w:val="center"/>
          </w:tcPr>
          <w:p w14:paraId="705C4D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0BFE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7403F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同工同酬教师工资标准调整</w:t>
            </w:r>
          </w:p>
        </w:tc>
      </w:tr>
      <w:tr w14:paraId="3D54C5A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40ADFC">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C5F73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4CC2B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7ABFA87">
            <w:pPr>
              <w:rPr>
                <w:rFonts w:hint="eastAsia" w:ascii="宋体" w:hAnsi="宋体" w:eastAsia="宋体" w:cs="宋体"/>
                <w:color w:val="000000"/>
                <w:sz w:val="18"/>
                <w:szCs w:val="18"/>
              </w:rPr>
            </w:pPr>
            <w:r>
              <w:rPr>
                <w:rFonts w:hint="eastAsia" w:ascii="宋体" w:hAnsi="宋体" w:eastAsia="宋体" w:cs="宋体"/>
                <w:color w:val="000000"/>
                <w:sz w:val="18"/>
                <w:szCs w:val="18"/>
              </w:rPr>
              <w:t>提升教学质量</w:t>
            </w:r>
          </w:p>
        </w:tc>
        <w:tc>
          <w:tcPr>
            <w:tcW w:w="1125" w:type="dxa"/>
            <w:tcBorders>
              <w:top w:val="nil"/>
              <w:left w:val="nil"/>
              <w:bottom w:val="single" w:color="auto" w:sz="4" w:space="0"/>
              <w:right w:val="single" w:color="auto" w:sz="4" w:space="0"/>
            </w:tcBorders>
            <w:vAlign w:val="center"/>
          </w:tcPr>
          <w:p w14:paraId="3BB6CA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6E7FEE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完全达到预期目标</w:t>
            </w:r>
          </w:p>
        </w:tc>
        <w:tc>
          <w:tcPr>
            <w:tcW w:w="755" w:type="dxa"/>
            <w:gridSpan w:val="2"/>
            <w:tcBorders>
              <w:top w:val="single" w:color="auto" w:sz="4" w:space="0"/>
              <w:left w:val="nil"/>
              <w:bottom w:val="single" w:color="auto" w:sz="4" w:space="0"/>
              <w:right w:val="single" w:color="000000" w:sz="4" w:space="0"/>
            </w:tcBorders>
            <w:vAlign w:val="center"/>
          </w:tcPr>
          <w:p w14:paraId="3CFD7F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1F41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E0EEADC">
            <w:pPr>
              <w:jc w:val="center"/>
              <w:rPr>
                <w:rFonts w:hint="eastAsia" w:ascii="宋体" w:hAnsi="宋体" w:eastAsia="宋体" w:cs="宋体"/>
                <w:color w:val="000000"/>
                <w:sz w:val="18"/>
                <w:szCs w:val="18"/>
              </w:rPr>
            </w:pPr>
          </w:p>
        </w:tc>
      </w:tr>
      <w:tr w14:paraId="26A74EB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3049D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F8D04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FF3D0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78D5C79">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5215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BCEC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1628E3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A9D2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2F75C93">
            <w:pPr>
              <w:jc w:val="center"/>
              <w:rPr>
                <w:rFonts w:hint="eastAsia" w:ascii="宋体" w:hAnsi="宋体" w:eastAsia="宋体" w:cs="宋体"/>
                <w:color w:val="000000"/>
                <w:sz w:val="18"/>
                <w:szCs w:val="18"/>
              </w:rPr>
            </w:pPr>
          </w:p>
        </w:tc>
      </w:tr>
      <w:tr w14:paraId="575FA36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B8492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7F93E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FDA71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A520391">
            <w:pPr>
              <w:jc w:val="center"/>
              <w:rPr>
                <w:rFonts w:hint="eastAsia" w:ascii="宋体" w:hAnsi="宋体" w:eastAsia="宋体" w:cs="宋体"/>
                <w:b/>
                <w:bCs/>
                <w:color w:val="000000"/>
                <w:sz w:val="18"/>
                <w:szCs w:val="18"/>
              </w:rPr>
            </w:pPr>
          </w:p>
        </w:tc>
      </w:tr>
    </w:tbl>
    <w:p w14:paraId="401DA523">
      <w:pPr>
        <w:jc w:val="center"/>
        <w:rPr>
          <w:rFonts w:ascii="宋体" w:hAnsi="宋体" w:eastAsia="宋体" w:cs="宋体"/>
          <w:b/>
          <w:bCs/>
          <w:sz w:val="28"/>
          <w:szCs w:val="28"/>
          <w:lang w:eastAsia="zh-CN"/>
        </w:rPr>
      </w:pPr>
    </w:p>
    <w:p w14:paraId="0B0D4699">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1759FF5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F7674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A4DF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A16959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公用经费乌财科教【2023】167号173号-关于提前下达2024年 中央城乡义务教育补助经费</w:t>
            </w:r>
          </w:p>
        </w:tc>
      </w:tr>
      <w:tr w14:paraId="73CBA64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E5BD7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460716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2EC607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13E08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乌鲁木齐市第103小学</w:t>
            </w:r>
          </w:p>
        </w:tc>
      </w:tr>
      <w:tr w14:paraId="09CB485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6B77B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800A87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3C4B78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6608A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0BF051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B32E6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AB038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561F3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C753B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A312F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91A59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2DB10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26.79</w:t>
            </w:r>
          </w:p>
        </w:tc>
        <w:tc>
          <w:tcPr>
            <w:tcW w:w="1125" w:type="dxa"/>
            <w:tcBorders>
              <w:top w:val="nil"/>
              <w:left w:val="nil"/>
              <w:bottom w:val="single" w:color="auto" w:sz="4" w:space="0"/>
              <w:right w:val="single" w:color="auto" w:sz="4" w:space="0"/>
            </w:tcBorders>
            <w:noWrap/>
            <w:vAlign w:val="center"/>
          </w:tcPr>
          <w:p w14:paraId="7912D9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16.39</w:t>
            </w:r>
          </w:p>
        </w:tc>
        <w:tc>
          <w:tcPr>
            <w:tcW w:w="1275" w:type="dxa"/>
            <w:gridSpan w:val="2"/>
            <w:tcBorders>
              <w:top w:val="single" w:color="auto" w:sz="4" w:space="0"/>
              <w:left w:val="nil"/>
              <w:bottom w:val="single" w:color="auto" w:sz="4" w:space="0"/>
              <w:right w:val="single" w:color="000000" w:sz="4" w:space="0"/>
            </w:tcBorders>
            <w:noWrap/>
            <w:vAlign w:val="center"/>
          </w:tcPr>
          <w:p w14:paraId="631FA5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16.39</w:t>
            </w:r>
          </w:p>
        </w:tc>
        <w:tc>
          <w:tcPr>
            <w:tcW w:w="1134" w:type="dxa"/>
            <w:gridSpan w:val="2"/>
            <w:tcBorders>
              <w:top w:val="single" w:color="auto" w:sz="4" w:space="0"/>
              <w:left w:val="nil"/>
              <w:bottom w:val="single" w:color="auto" w:sz="4" w:space="0"/>
              <w:right w:val="single" w:color="auto" w:sz="4" w:space="0"/>
            </w:tcBorders>
            <w:vAlign w:val="center"/>
          </w:tcPr>
          <w:p w14:paraId="502368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963B5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13E41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C6EBF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86C321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9CBA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6177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11.66</w:t>
            </w:r>
          </w:p>
        </w:tc>
        <w:tc>
          <w:tcPr>
            <w:tcW w:w="1125" w:type="dxa"/>
            <w:tcBorders>
              <w:top w:val="nil"/>
              <w:left w:val="nil"/>
              <w:bottom w:val="single" w:color="auto" w:sz="4" w:space="0"/>
              <w:right w:val="single" w:color="auto" w:sz="4" w:space="0"/>
            </w:tcBorders>
            <w:noWrap/>
            <w:vAlign w:val="center"/>
          </w:tcPr>
          <w:p w14:paraId="1C5BA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w:t>
            </w:r>
          </w:p>
        </w:tc>
        <w:tc>
          <w:tcPr>
            <w:tcW w:w="1275" w:type="dxa"/>
            <w:gridSpan w:val="2"/>
            <w:tcBorders>
              <w:top w:val="single" w:color="auto" w:sz="4" w:space="0"/>
              <w:left w:val="nil"/>
              <w:bottom w:val="single" w:color="auto" w:sz="4" w:space="0"/>
              <w:right w:val="single" w:color="000000" w:sz="4" w:space="0"/>
            </w:tcBorders>
            <w:noWrap/>
            <w:vAlign w:val="center"/>
          </w:tcPr>
          <w:p w14:paraId="040B5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12.31</w:t>
            </w:r>
          </w:p>
        </w:tc>
        <w:tc>
          <w:tcPr>
            <w:tcW w:w="1134" w:type="dxa"/>
            <w:gridSpan w:val="2"/>
            <w:tcBorders>
              <w:top w:val="single" w:color="auto" w:sz="4" w:space="0"/>
              <w:left w:val="nil"/>
              <w:bottom w:val="single" w:color="auto" w:sz="4" w:space="0"/>
              <w:right w:val="single" w:color="auto" w:sz="4" w:space="0"/>
            </w:tcBorders>
            <w:vAlign w:val="center"/>
          </w:tcPr>
          <w:p w14:paraId="4290BF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0321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12250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7206F6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FC51AB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79FF3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E4203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15.13</w:t>
            </w:r>
          </w:p>
        </w:tc>
        <w:tc>
          <w:tcPr>
            <w:tcW w:w="1125" w:type="dxa"/>
            <w:tcBorders>
              <w:top w:val="nil"/>
              <w:left w:val="nil"/>
              <w:bottom w:val="single" w:color="auto" w:sz="4" w:space="0"/>
              <w:right w:val="single" w:color="auto" w:sz="4" w:space="0"/>
            </w:tcBorders>
            <w:noWrap/>
            <w:vAlign w:val="center"/>
          </w:tcPr>
          <w:p w14:paraId="059DAC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4.08</w:t>
            </w:r>
          </w:p>
        </w:tc>
        <w:tc>
          <w:tcPr>
            <w:tcW w:w="1275" w:type="dxa"/>
            <w:gridSpan w:val="2"/>
            <w:tcBorders>
              <w:top w:val="single" w:color="auto" w:sz="4" w:space="0"/>
              <w:left w:val="nil"/>
              <w:bottom w:val="single" w:color="auto" w:sz="4" w:space="0"/>
              <w:right w:val="single" w:color="000000" w:sz="4" w:space="0"/>
            </w:tcBorders>
            <w:noWrap/>
            <w:vAlign w:val="center"/>
          </w:tcPr>
          <w:p w14:paraId="0CFC4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4.08</w:t>
            </w:r>
          </w:p>
        </w:tc>
        <w:tc>
          <w:tcPr>
            <w:tcW w:w="1134" w:type="dxa"/>
            <w:gridSpan w:val="2"/>
            <w:tcBorders>
              <w:top w:val="single" w:color="auto" w:sz="4" w:space="0"/>
              <w:left w:val="nil"/>
              <w:bottom w:val="single" w:color="auto" w:sz="4" w:space="0"/>
              <w:right w:val="single" w:color="auto" w:sz="4" w:space="0"/>
            </w:tcBorders>
            <w:vAlign w:val="center"/>
          </w:tcPr>
          <w:p w14:paraId="460B1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3CDB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6A0E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240C88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25E66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A9EBD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6E174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D526B9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A596FD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42500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支付全年学校6名保安的安保服务费，按时缴纳全年水费电费，缴纳全年公用暖气费，保障163名学生接受学校教育，本项目的实施可改善我校办学条件硬件设施，有效改善校园环境，提高办学条件，推动义务教育均衡化发展。</w:t>
            </w:r>
          </w:p>
        </w:tc>
        <w:tc>
          <w:tcPr>
            <w:tcW w:w="4677" w:type="dxa"/>
            <w:gridSpan w:val="7"/>
            <w:tcBorders>
              <w:top w:val="single" w:color="auto" w:sz="4" w:space="0"/>
              <w:left w:val="nil"/>
              <w:bottom w:val="single" w:color="auto" w:sz="4" w:space="0"/>
              <w:right w:val="single" w:color="000000" w:sz="4" w:space="0"/>
            </w:tcBorders>
          </w:tcPr>
          <w:p w14:paraId="0A997CB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在城乡义务教育补助经费的保障下，我校有序开展各项教学业务，保质保量地完成了当年的教学任务，教学水平和办学条件有所提高。支付了全年学校6名保安的安保服务费，按时缴纳全年水费电费，缴纳全年公用暖气费，保障163名学生接受学校教育。</w:t>
            </w:r>
          </w:p>
        </w:tc>
      </w:tr>
      <w:tr w14:paraId="3BE7CFB2">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DF599E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21D1E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2247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CA4051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6356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CF11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7072F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9B313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5F5A5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A1665E5">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717A80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19699AA">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9920FA3">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36EA3E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691A30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C28883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9FF11DC">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95CD0E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8C71FA9">
            <w:pPr>
              <w:rPr>
                <w:rFonts w:hint="eastAsia" w:ascii="宋体" w:hAnsi="宋体" w:eastAsia="宋体" w:cs="宋体"/>
                <w:color w:val="000000"/>
                <w:sz w:val="18"/>
                <w:szCs w:val="18"/>
                <w:lang w:eastAsia="zh-CN"/>
              </w:rPr>
            </w:pPr>
          </w:p>
        </w:tc>
      </w:tr>
      <w:tr w14:paraId="52552C8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84FD15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91DE3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A9D1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699FAC3">
            <w:pPr>
              <w:rPr>
                <w:rFonts w:hint="eastAsia" w:ascii="宋体" w:hAnsi="宋体" w:eastAsia="宋体" w:cs="宋体"/>
                <w:color w:val="000000"/>
                <w:sz w:val="18"/>
                <w:szCs w:val="18"/>
              </w:rPr>
            </w:pPr>
            <w:r>
              <w:rPr>
                <w:rFonts w:hint="eastAsia" w:ascii="宋体" w:hAnsi="宋体" w:eastAsia="宋体" w:cs="宋体"/>
                <w:color w:val="000000"/>
                <w:sz w:val="18"/>
                <w:szCs w:val="18"/>
              </w:rPr>
              <w:t>学校供暖面积</w:t>
            </w:r>
          </w:p>
        </w:tc>
        <w:tc>
          <w:tcPr>
            <w:tcW w:w="1125" w:type="dxa"/>
            <w:tcBorders>
              <w:top w:val="nil"/>
              <w:left w:val="nil"/>
              <w:bottom w:val="single" w:color="auto" w:sz="4" w:space="0"/>
              <w:right w:val="single" w:color="auto" w:sz="4" w:space="0"/>
            </w:tcBorders>
            <w:vAlign w:val="center"/>
          </w:tcPr>
          <w:p w14:paraId="4C35D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=1401平方米</w:t>
            </w:r>
          </w:p>
        </w:tc>
        <w:tc>
          <w:tcPr>
            <w:tcW w:w="1229" w:type="dxa"/>
            <w:tcBorders>
              <w:top w:val="nil"/>
              <w:left w:val="nil"/>
              <w:bottom w:val="single" w:color="auto" w:sz="4" w:space="0"/>
              <w:right w:val="single" w:color="auto" w:sz="4" w:space="0"/>
            </w:tcBorders>
            <w:vAlign w:val="center"/>
          </w:tcPr>
          <w:p w14:paraId="49312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1401平方米</w:t>
            </w:r>
          </w:p>
        </w:tc>
        <w:tc>
          <w:tcPr>
            <w:tcW w:w="755" w:type="dxa"/>
            <w:gridSpan w:val="2"/>
            <w:tcBorders>
              <w:top w:val="single" w:color="auto" w:sz="4" w:space="0"/>
              <w:left w:val="nil"/>
              <w:bottom w:val="single" w:color="auto" w:sz="4" w:space="0"/>
              <w:right w:val="single" w:color="000000" w:sz="4" w:space="0"/>
            </w:tcBorders>
            <w:vAlign w:val="center"/>
          </w:tcPr>
          <w:p w14:paraId="7DF6AE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A21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4CE8872">
            <w:pPr>
              <w:jc w:val="center"/>
              <w:rPr>
                <w:rFonts w:hint="eastAsia" w:ascii="宋体" w:hAnsi="宋体" w:eastAsia="宋体" w:cs="宋体"/>
                <w:color w:val="000000"/>
                <w:sz w:val="18"/>
                <w:szCs w:val="18"/>
              </w:rPr>
            </w:pPr>
          </w:p>
        </w:tc>
      </w:tr>
      <w:tr w14:paraId="20BA9A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9AB40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F8463B">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CAB244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C9C29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安保人员配置数量（人）</w:t>
            </w:r>
          </w:p>
        </w:tc>
        <w:tc>
          <w:tcPr>
            <w:tcW w:w="1125" w:type="dxa"/>
            <w:tcBorders>
              <w:top w:val="nil"/>
              <w:left w:val="nil"/>
              <w:bottom w:val="single" w:color="auto" w:sz="4" w:space="0"/>
              <w:right w:val="single" w:color="auto" w:sz="4" w:space="0"/>
            </w:tcBorders>
            <w:vAlign w:val="center"/>
          </w:tcPr>
          <w:p w14:paraId="5DEE7F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1229" w:type="dxa"/>
            <w:tcBorders>
              <w:top w:val="nil"/>
              <w:left w:val="nil"/>
              <w:bottom w:val="single" w:color="auto" w:sz="4" w:space="0"/>
              <w:right w:val="single" w:color="auto" w:sz="4" w:space="0"/>
            </w:tcBorders>
            <w:vAlign w:val="center"/>
          </w:tcPr>
          <w:p w14:paraId="219E85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6人</w:t>
            </w:r>
          </w:p>
        </w:tc>
        <w:tc>
          <w:tcPr>
            <w:tcW w:w="755" w:type="dxa"/>
            <w:gridSpan w:val="2"/>
            <w:tcBorders>
              <w:top w:val="single" w:color="auto" w:sz="4" w:space="0"/>
              <w:left w:val="nil"/>
              <w:bottom w:val="single" w:color="auto" w:sz="4" w:space="0"/>
              <w:right w:val="single" w:color="000000" w:sz="4" w:space="0"/>
            </w:tcBorders>
            <w:vAlign w:val="center"/>
          </w:tcPr>
          <w:p w14:paraId="59765E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D16D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FBE406E">
            <w:pPr>
              <w:jc w:val="center"/>
              <w:rPr>
                <w:rFonts w:hint="eastAsia" w:ascii="宋体" w:hAnsi="宋体" w:eastAsia="宋体" w:cs="宋体"/>
                <w:color w:val="000000"/>
                <w:sz w:val="18"/>
                <w:szCs w:val="18"/>
              </w:rPr>
            </w:pPr>
          </w:p>
        </w:tc>
      </w:tr>
      <w:tr w14:paraId="754FCB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B2A3E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46ADB6">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B82DB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63D32BA">
            <w:pPr>
              <w:rPr>
                <w:rFonts w:hint="eastAsia" w:ascii="宋体" w:hAnsi="宋体" w:eastAsia="宋体" w:cs="宋体"/>
                <w:color w:val="000000"/>
                <w:sz w:val="18"/>
                <w:szCs w:val="18"/>
              </w:rPr>
            </w:pPr>
            <w:r>
              <w:rPr>
                <w:rFonts w:hint="eastAsia" w:ascii="宋体" w:hAnsi="宋体" w:eastAsia="宋体" w:cs="宋体"/>
                <w:color w:val="000000"/>
                <w:sz w:val="18"/>
                <w:szCs w:val="18"/>
              </w:rPr>
              <w:t>保安上岗率</w:t>
            </w:r>
          </w:p>
        </w:tc>
        <w:tc>
          <w:tcPr>
            <w:tcW w:w="1125" w:type="dxa"/>
            <w:tcBorders>
              <w:top w:val="nil"/>
              <w:left w:val="nil"/>
              <w:bottom w:val="single" w:color="auto" w:sz="4" w:space="0"/>
              <w:right w:val="single" w:color="auto" w:sz="4" w:space="0"/>
            </w:tcBorders>
            <w:vAlign w:val="center"/>
          </w:tcPr>
          <w:p w14:paraId="64CFD2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13CD41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4668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D5F37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8CEEC66">
            <w:pPr>
              <w:jc w:val="center"/>
              <w:rPr>
                <w:rFonts w:hint="eastAsia" w:ascii="宋体" w:hAnsi="宋体" w:eastAsia="宋体" w:cs="宋体"/>
                <w:color w:val="000000"/>
                <w:sz w:val="18"/>
                <w:szCs w:val="18"/>
              </w:rPr>
            </w:pPr>
          </w:p>
        </w:tc>
      </w:tr>
      <w:tr w14:paraId="3766DE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35AAC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2E4405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98468F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7BAFFFB">
            <w:pPr>
              <w:rPr>
                <w:rFonts w:hint="eastAsia" w:ascii="宋体" w:hAnsi="宋体" w:eastAsia="宋体" w:cs="宋体"/>
                <w:color w:val="000000"/>
                <w:sz w:val="18"/>
                <w:szCs w:val="18"/>
              </w:rPr>
            </w:pPr>
            <w:r>
              <w:rPr>
                <w:rFonts w:hint="eastAsia" w:ascii="宋体" w:hAnsi="宋体" w:eastAsia="宋体" w:cs="宋体"/>
                <w:color w:val="000000"/>
                <w:sz w:val="18"/>
                <w:szCs w:val="18"/>
              </w:rPr>
              <w:t>供暖覆盖率</w:t>
            </w:r>
          </w:p>
        </w:tc>
        <w:tc>
          <w:tcPr>
            <w:tcW w:w="1125" w:type="dxa"/>
            <w:tcBorders>
              <w:top w:val="nil"/>
              <w:left w:val="nil"/>
              <w:bottom w:val="single" w:color="auto" w:sz="4" w:space="0"/>
              <w:right w:val="single" w:color="auto" w:sz="4" w:space="0"/>
            </w:tcBorders>
            <w:vAlign w:val="center"/>
          </w:tcPr>
          <w:p w14:paraId="2BFB01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14:paraId="577634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CBB27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2E0FB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C19DE02">
            <w:pPr>
              <w:jc w:val="center"/>
              <w:rPr>
                <w:rFonts w:hint="eastAsia" w:ascii="宋体" w:hAnsi="宋体" w:eastAsia="宋体" w:cs="宋体"/>
                <w:color w:val="000000"/>
                <w:sz w:val="18"/>
                <w:szCs w:val="18"/>
              </w:rPr>
            </w:pPr>
          </w:p>
        </w:tc>
      </w:tr>
      <w:tr w14:paraId="77B3561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606A3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0DD798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2F881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293BB6C">
            <w:pPr>
              <w:rPr>
                <w:rFonts w:hint="eastAsia" w:ascii="宋体" w:hAnsi="宋体" w:eastAsia="宋体" w:cs="宋体"/>
                <w:color w:val="000000"/>
                <w:sz w:val="18"/>
                <w:szCs w:val="18"/>
              </w:rPr>
            </w:pPr>
            <w:r>
              <w:rPr>
                <w:rFonts w:hint="eastAsia" w:ascii="宋体" w:hAnsi="宋体" w:eastAsia="宋体" w:cs="宋体"/>
                <w:color w:val="000000"/>
                <w:sz w:val="18"/>
                <w:szCs w:val="18"/>
              </w:rPr>
              <w:t>提高我校办学条件</w:t>
            </w:r>
          </w:p>
        </w:tc>
        <w:tc>
          <w:tcPr>
            <w:tcW w:w="1125" w:type="dxa"/>
            <w:tcBorders>
              <w:top w:val="nil"/>
              <w:left w:val="nil"/>
              <w:bottom w:val="single" w:color="auto" w:sz="4" w:space="0"/>
              <w:right w:val="single" w:color="auto" w:sz="4" w:space="0"/>
            </w:tcBorders>
            <w:vAlign w:val="center"/>
          </w:tcPr>
          <w:p w14:paraId="6889E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D893E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653EC4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40E4F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40F3D67">
            <w:pPr>
              <w:jc w:val="center"/>
              <w:rPr>
                <w:rFonts w:hint="eastAsia" w:ascii="宋体" w:hAnsi="宋体" w:eastAsia="宋体" w:cs="宋体"/>
                <w:color w:val="000000"/>
                <w:sz w:val="18"/>
                <w:szCs w:val="18"/>
              </w:rPr>
            </w:pPr>
          </w:p>
        </w:tc>
      </w:tr>
      <w:tr w14:paraId="6D30DF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FA504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EE675F4">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A47FA6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65DA59F">
            <w:pPr>
              <w:rPr>
                <w:rFonts w:hint="eastAsia" w:ascii="宋体" w:hAnsi="宋体" w:eastAsia="宋体" w:cs="宋体"/>
                <w:color w:val="000000"/>
                <w:sz w:val="18"/>
                <w:szCs w:val="18"/>
              </w:rPr>
            </w:pPr>
            <w:r>
              <w:rPr>
                <w:rFonts w:hint="eastAsia" w:ascii="宋体" w:hAnsi="宋体" w:eastAsia="宋体" w:cs="宋体"/>
                <w:color w:val="000000"/>
                <w:sz w:val="18"/>
                <w:szCs w:val="18"/>
              </w:rPr>
              <w:t>改善学生学习环境</w:t>
            </w:r>
          </w:p>
        </w:tc>
        <w:tc>
          <w:tcPr>
            <w:tcW w:w="1125" w:type="dxa"/>
            <w:tcBorders>
              <w:top w:val="nil"/>
              <w:left w:val="nil"/>
              <w:bottom w:val="single" w:color="auto" w:sz="4" w:space="0"/>
              <w:right w:val="single" w:color="auto" w:sz="4" w:space="0"/>
            </w:tcBorders>
            <w:vAlign w:val="center"/>
          </w:tcPr>
          <w:p w14:paraId="11A78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644045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10B175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2F74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43555FE">
            <w:pPr>
              <w:jc w:val="center"/>
              <w:rPr>
                <w:rFonts w:hint="eastAsia" w:ascii="宋体" w:hAnsi="宋体" w:eastAsia="宋体" w:cs="宋体"/>
                <w:color w:val="000000"/>
                <w:sz w:val="18"/>
                <w:szCs w:val="18"/>
              </w:rPr>
            </w:pPr>
          </w:p>
        </w:tc>
      </w:tr>
      <w:tr w14:paraId="70ABBA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6EF5D8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7E4C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0E0EAD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42EDB67">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74A3EC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FABA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D083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5548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6173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抽样调查问卷结果均是满意，教师满意度为100%，完成率为100/90*100=111%</w:t>
            </w:r>
          </w:p>
        </w:tc>
      </w:tr>
      <w:tr w14:paraId="5AC65D5C">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71807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FE2A6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50795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F09170F">
            <w:pPr>
              <w:jc w:val="center"/>
              <w:rPr>
                <w:rFonts w:hint="eastAsia" w:ascii="宋体" w:hAnsi="宋体" w:eastAsia="宋体" w:cs="宋体"/>
                <w:b/>
                <w:bCs/>
                <w:color w:val="000000"/>
                <w:sz w:val="18"/>
                <w:szCs w:val="18"/>
              </w:rPr>
            </w:pPr>
          </w:p>
        </w:tc>
      </w:tr>
    </w:tbl>
    <w:p w14:paraId="63E54E6D">
      <w:pPr>
        <w:jc w:val="center"/>
        <w:rPr>
          <w:rFonts w:ascii="宋体" w:hAnsi="宋体" w:eastAsia="宋体" w:cs="宋体"/>
          <w:b/>
          <w:bCs/>
          <w:sz w:val="28"/>
          <w:szCs w:val="28"/>
          <w:lang w:eastAsia="zh-CN"/>
        </w:rPr>
      </w:pPr>
    </w:p>
    <w:p w14:paraId="06F87422">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048BEA7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E8BFC2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6AD73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72196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培训费乌财科教[2023]167号173号-关于提前下达2024年城乡义务教育补助经费预算</w:t>
            </w:r>
          </w:p>
        </w:tc>
      </w:tr>
      <w:tr w14:paraId="1247278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B54D4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05DDB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BAA88B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84B0D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乌鲁木齐市第103小学</w:t>
            </w:r>
          </w:p>
        </w:tc>
      </w:tr>
      <w:tr w14:paraId="0F981D4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EC3A4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841F4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1AFDA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256A6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12DE2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84A7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D08A4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FA1DC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43D67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9A78B1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B8F3B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0F546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125" w:type="dxa"/>
            <w:tcBorders>
              <w:top w:val="nil"/>
              <w:left w:val="nil"/>
              <w:bottom w:val="single" w:color="auto" w:sz="4" w:space="0"/>
              <w:right w:val="single" w:color="auto" w:sz="4" w:space="0"/>
            </w:tcBorders>
            <w:noWrap/>
            <w:vAlign w:val="center"/>
          </w:tcPr>
          <w:p w14:paraId="2C994E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275" w:type="dxa"/>
            <w:gridSpan w:val="2"/>
            <w:tcBorders>
              <w:top w:val="single" w:color="auto" w:sz="4" w:space="0"/>
              <w:left w:val="nil"/>
              <w:bottom w:val="single" w:color="auto" w:sz="4" w:space="0"/>
              <w:right w:val="single" w:color="000000" w:sz="4" w:space="0"/>
            </w:tcBorders>
            <w:noWrap/>
            <w:vAlign w:val="center"/>
          </w:tcPr>
          <w:p w14:paraId="10619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0.96</w:t>
            </w:r>
          </w:p>
        </w:tc>
        <w:tc>
          <w:tcPr>
            <w:tcW w:w="1134" w:type="dxa"/>
            <w:gridSpan w:val="2"/>
            <w:tcBorders>
              <w:top w:val="single" w:color="auto" w:sz="4" w:space="0"/>
              <w:left w:val="nil"/>
              <w:bottom w:val="single" w:color="auto" w:sz="4" w:space="0"/>
              <w:right w:val="single" w:color="auto" w:sz="4" w:space="0"/>
            </w:tcBorders>
            <w:vAlign w:val="center"/>
          </w:tcPr>
          <w:p w14:paraId="0C3018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C1F8F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1CBD8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2DFBE9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BFA5D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D4976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646A2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25" w:type="dxa"/>
            <w:tcBorders>
              <w:top w:val="nil"/>
              <w:left w:val="nil"/>
              <w:bottom w:val="single" w:color="auto" w:sz="4" w:space="0"/>
              <w:right w:val="single" w:color="auto" w:sz="4" w:space="0"/>
            </w:tcBorders>
            <w:noWrap/>
            <w:vAlign w:val="center"/>
          </w:tcPr>
          <w:p w14:paraId="3ED84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275" w:type="dxa"/>
            <w:gridSpan w:val="2"/>
            <w:tcBorders>
              <w:top w:val="single" w:color="auto" w:sz="4" w:space="0"/>
              <w:left w:val="nil"/>
              <w:bottom w:val="single" w:color="auto" w:sz="4" w:space="0"/>
              <w:right w:val="single" w:color="000000" w:sz="4" w:space="0"/>
            </w:tcBorders>
            <w:noWrap/>
            <w:vAlign w:val="center"/>
          </w:tcPr>
          <w:p w14:paraId="0B41A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34" w:type="dxa"/>
            <w:gridSpan w:val="2"/>
            <w:tcBorders>
              <w:top w:val="single" w:color="auto" w:sz="4" w:space="0"/>
              <w:left w:val="nil"/>
              <w:bottom w:val="single" w:color="auto" w:sz="4" w:space="0"/>
              <w:right w:val="single" w:color="auto" w:sz="4" w:space="0"/>
            </w:tcBorders>
            <w:vAlign w:val="center"/>
          </w:tcPr>
          <w:p w14:paraId="71A34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0F15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4DD8F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46E5C4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CA08A6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E9F3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B38C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125" w:type="dxa"/>
            <w:tcBorders>
              <w:top w:val="nil"/>
              <w:left w:val="nil"/>
              <w:bottom w:val="single" w:color="auto" w:sz="4" w:space="0"/>
              <w:right w:val="single" w:color="auto" w:sz="4" w:space="0"/>
            </w:tcBorders>
            <w:noWrap/>
            <w:vAlign w:val="center"/>
          </w:tcPr>
          <w:p w14:paraId="7B9ABE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275" w:type="dxa"/>
            <w:gridSpan w:val="2"/>
            <w:tcBorders>
              <w:top w:val="single" w:color="auto" w:sz="4" w:space="0"/>
              <w:left w:val="nil"/>
              <w:bottom w:val="single" w:color="auto" w:sz="4" w:space="0"/>
              <w:right w:val="single" w:color="000000" w:sz="4" w:space="0"/>
            </w:tcBorders>
            <w:noWrap/>
            <w:vAlign w:val="center"/>
          </w:tcPr>
          <w:p w14:paraId="7A7B30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0.34</w:t>
            </w:r>
          </w:p>
        </w:tc>
        <w:tc>
          <w:tcPr>
            <w:tcW w:w="1134" w:type="dxa"/>
            <w:gridSpan w:val="2"/>
            <w:tcBorders>
              <w:top w:val="single" w:color="auto" w:sz="4" w:space="0"/>
              <w:left w:val="nil"/>
              <w:bottom w:val="single" w:color="auto" w:sz="4" w:space="0"/>
              <w:right w:val="single" w:color="auto" w:sz="4" w:space="0"/>
            </w:tcBorders>
            <w:vAlign w:val="center"/>
          </w:tcPr>
          <w:p w14:paraId="630553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E6E91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2BFD5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7E7ED8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8D7D6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B5784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7777BF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CC38B8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8FE4E7">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64D46B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资金主要用于支付我校部分教师继续教育培训费，预计2024年全年相关组织方开展2次继续教育培训，本项目可提高学校的教学质量,改善我校教师自身的教学水平和能力，充分调动教师学习的积极性，在教学改革中实现真正的成长。</w:t>
            </w:r>
          </w:p>
        </w:tc>
        <w:tc>
          <w:tcPr>
            <w:tcW w:w="4677" w:type="dxa"/>
            <w:gridSpan w:val="7"/>
            <w:tcBorders>
              <w:top w:val="single" w:color="auto" w:sz="4" w:space="0"/>
              <w:left w:val="nil"/>
              <w:bottom w:val="single" w:color="auto" w:sz="4" w:space="0"/>
              <w:right w:val="single" w:color="000000" w:sz="4" w:space="0"/>
            </w:tcBorders>
          </w:tcPr>
          <w:p w14:paraId="6D9F8BD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本项目教师培训2次，培训2人。该项目的实施，提高了学校的教学质量，提高我校教师自身的教学水平和能力，充分调动教师学习的积极性，在教学改革中实现真正的成长。</w:t>
            </w:r>
          </w:p>
        </w:tc>
      </w:tr>
      <w:tr w14:paraId="4C84BEC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4CC48F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C1798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3032E0A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AE164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3D28F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FC7E4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29CCF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4C069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49112A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A5EF66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B97775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CC9198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9E5CF6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052571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1E401C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325ACEE">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767D45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4549079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DB3EB84">
            <w:pPr>
              <w:rPr>
                <w:rFonts w:hint="eastAsia" w:ascii="宋体" w:hAnsi="宋体" w:eastAsia="宋体" w:cs="宋体"/>
                <w:color w:val="000000"/>
                <w:sz w:val="18"/>
                <w:szCs w:val="18"/>
                <w:lang w:eastAsia="zh-CN"/>
              </w:rPr>
            </w:pPr>
          </w:p>
        </w:tc>
      </w:tr>
      <w:tr w14:paraId="2801FB3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81EAF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C3B8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3884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EC0B123">
            <w:pPr>
              <w:rPr>
                <w:rFonts w:hint="eastAsia" w:ascii="宋体" w:hAnsi="宋体" w:eastAsia="宋体" w:cs="宋体"/>
                <w:color w:val="000000"/>
                <w:sz w:val="18"/>
                <w:szCs w:val="18"/>
              </w:rPr>
            </w:pPr>
            <w:r>
              <w:rPr>
                <w:rFonts w:hint="eastAsia" w:ascii="宋体" w:hAnsi="宋体" w:eastAsia="宋体" w:cs="宋体"/>
                <w:color w:val="000000"/>
                <w:sz w:val="18"/>
                <w:szCs w:val="18"/>
              </w:rPr>
              <w:t>培训参与人数</w:t>
            </w:r>
          </w:p>
        </w:tc>
        <w:tc>
          <w:tcPr>
            <w:tcW w:w="1125" w:type="dxa"/>
            <w:tcBorders>
              <w:top w:val="nil"/>
              <w:left w:val="nil"/>
              <w:bottom w:val="single" w:color="auto" w:sz="4" w:space="0"/>
              <w:right w:val="single" w:color="auto" w:sz="4" w:space="0"/>
            </w:tcBorders>
            <w:vAlign w:val="center"/>
          </w:tcPr>
          <w:p w14:paraId="515870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&gt;=2人</w:t>
            </w:r>
          </w:p>
        </w:tc>
        <w:tc>
          <w:tcPr>
            <w:tcW w:w="1229" w:type="dxa"/>
            <w:tcBorders>
              <w:top w:val="nil"/>
              <w:left w:val="nil"/>
              <w:bottom w:val="single" w:color="auto" w:sz="4" w:space="0"/>
              <w:right w:val="single" w:color="auto" w:sz="4" w:space="0"/>
            </w:tcBorders>
            <w:vAlign w:val="center"/>
          </w:tcPr>
          <w:p w14:paraId="48F1B6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2人</w:t>
            </w:r>
          </w:p>
        </w:tc>
        <w:tc>
          <w:tcPr>
            <w:tcW w:w="755" w:type="dxa"/>
            <w:gridSpan w:val="2"/>
            <w:tcBorders>
              <w:top w:val="single" w:color="auto" w:sz="4" w:space="0"/>
              <w:left w:val="nil"/>
              <w:bottom w:val="single" w:color="auto" w:sz="4" w:space="0"/>
              <w:right w:val="single" w:color="000000" w:sz="4" w:space="0"/>
            </w:tcBorders>
            <w:vAlign w:val="center"/>
          </w:tcPr>
          <w:p w14:paraId="7BF6FE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97C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9B39B7">
            <w:pPr>
              <w:jc w:val="center"/>
              <w:rPr>
                <w:rFonts w:hint="eastAsia" w:ascii="宋体" w:hAnsi="宋体" w:eastAsia="宋体" w:cs="宋体"/>
                <w:color w:val="000000"/>
                <w:sz w:val="18"/>
                <w:szCs w:val="18"/>
              </w:rPr>
            </w:pPr>
          </w:p>
        </w:tc>
      </w:tr>
      <w:tr w14:paraId="567EDC8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106A9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3D6005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3D8E40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2AFA346">
            <w:pPr>
              <w:rPr>
                <w:rFonts w:hint="eastAsia" w:ascii="宋体" w:hAnsi="宋体" w:eastAsia="宋体" w:cs="宋体"/>
                <w:color w:val="000000"/>
                <w:sz w:val="18"/>
                <w:szCs w:val="18"/>
              </w:rPr>
            </w:pPr>
            <w:r>
              <w:rPr>
                <w:rFonts w:hint="eastAsia" w:ascii="宋体" w:hAnsi="宋体" w:eastAsia="宋体" w:cs="宋体"/>
                <w:color w:val="000000"/>
                <w:sz w:val="18"/>
                <w:szCs w:val="18"/>
              </w:rPr>
              <w:t>完成培训计划班次</w:t>
            </w:r>
          </w:p>
        </w:tc>
        <w:tc>
          <w:tcPr>
            <w:tcW w:w="1125" w:type="dxa"/>
            <w:tcBorders>
              <w:top w:val="nil"/>
              <w:left w:val="nil"/>
              <w:bottom w:val="single" w:color="auto" w:sz="4" w:space="0"/>
              <w:right w:val="single" w:color="auto" w:sz="4" w:space="0"/>
            </w:tcBorders>
            <w:vAlign w:val="center"/>
          </w:tcPr>
          <w:p w14:paraId="371795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14:paraId="1EBC73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14:paraId="3E986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87C1D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C78EF3D">
            <w:pPr>
              <w:jc w:val="center"/>
              <w:rPr>
                <w:rFonts w:hint="eastAsia" w:ascii="宋体" w:hAnsi="宋体" w:eastAsia="宋体" w:cs="宋体"/>
                <w:color w:val="000000"/>
                <w:sz w:val="18"/>
                <w:szCs w:val="18"/>
              </w:rPr>
            </w:pPr>
          </w:p>
        </w:tc>
      </w:tr>
      <w:tr w14:paraId="63ED8E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DF6AC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50F590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8D78FD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0B57E85">
            <w:pPr>
              <w:rPr>
                <w:rFonts w:hint="eastAsia" w:ascii="宋体" w:hAnsi="宋体" w:eastAsia="宋体" w:cs="宋体"/>
                <w:color w:val="000000"/>
                <w:sz w:val="18"/>
                <w:szCs w:val="18"/>
              </w:rPr>
            </w:pPr>
            <w:r>
              <w:rPr>
                <w:rFonts w:hint="eastAsia" w:ascii="宋体" w:hAnsi="宋体" w:eastAsia="宋体" w:cs="宋体"/>
                <w:color w:val="000000"/>
                <w:sz w:val="18"/>
                <w:szCs w:val="18"/>
              </w:rPr>
              <w:t>培训种类</w:t>
            </w:r>
          </w:p>
        </w:tc>
        <w:tc>
          <w:tcPr>
            <w:tcW w:w="1125" w:type="dxa"/>
            <w:tcBorders>
              <w:top w:val="nil"/>
              <w:left w:val="nil"/>
              <w:bottom w:val="single" w:color="auto" w:sz="4" w:space="0"/>
              <w:right w:val="single" w:color="auto" w:sz="4" w:space="0"/>
            </w:tcBorders>
            <w:vAlign w:val="center"/>
          </w:tcPr>
          <w:p w14:paraId="2DC3B1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&gt;=2种</w:t>
            </w:r>
          </w:p>
        </w:tc>
        <w:tc>
          <w:tcPr>
            <w:tcW w:w="1229" w:type="dxa"/>
            <w:tcBorders>
              <w:top w:val="nil"/>
              <w:left w:val="nil"/>
              <w:bottom w:val="single" w:color="auto" w:sz="4" w:space="0"/>
              <w:right w:val="single" w:color="auto" w:sz="4" w:space="0"/>
            </w:tcBorders>
            <w:vAlign w:val="center"/>
          </w:tcPr>
          <w:p w14:paraId="478109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2种</w:t>
            </w:r>
          </w:p>
        </w:tc>
        <w:tc>
          <w:tcPr>
            <w:tcW w:w="755" w:type="dxa"/>
            <w:gridSpan w:val="2"/>
            <w:tcBorders>
              <w:top w:val="single" w:color="auto" w:sz="4" w:space="0"/>
              <w:left w:val="nil"/>
              <w:bottom w:val="single" w:color="auto" w:sz="4" w:space="0"/>
              <w:right w:val="single" w:color="000000" w:sz="4" w:space="0"/>
            </w:tcBorders>
            <w:vAlign w:val="center"/>
          </w:tcPr>
          <w:p w14:paraId="3C4458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50672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35B62E5">
            <w:pPr>
              <w:jc w:val="center"/>
              <w:rPr>
                <w:rFonts w:hint="eastAsia" w:ascii="宋体" w:hAnsi="宋体" w:eastAsia="宋体" w:cs="宋体"/>
                <w:color w:val="000000"/>
                <w:sz w:val="18"/>
                <w:szCs w:val="18"/>
              </w:rPr>
            </w:pPr>
          </w:p>
        </w:tc>
      </w:tr>
      <w:tr w14:paraId="2B1E3DA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B8B733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FCFAF5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D858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5D74B15">
            <w:pPr>
              <w:rPr>
                <w:rFonts w:hint="eastAsia" w:ascii="宋体" w:hAnsi="宋体" w:eastAsia="宋体" w:cs="宋体"/>
                <w:color w:val="000000"/>
                <w:sz w:val="18"/>
                <w:szCs w:val="18"/>
              </w:rPr>
            </w:pPr>
            <w:r>
              <w:rPr>
                <w:rFonts w:hint="eastAsia" w:ascii="宋体" w:hAnsi="宋体" w:eastAsia="宋体" w:cs="宋体"/>
                <w:color w:val="000000"/>
                <w:sz w:val="18"/>
                <w:szCs w:val="18"/>
              </w:rPr>
              <w:t>参加培训人员结业率</w:t>
            </w:r>
          </w:p>
        </w:tc>
        <w:tc>
          <w:tcPr>
            <w:tcW w:w="1125" w:type="dxa"/>
            <w:tcBorders>
              <w:top w:val="nil"/>
              <w:left w:val="nil"/>
              <w:bottom w:val="single" w:color="auto" w:sz="4" w:space="0"/>
              <w:right w:val="single" w:color="auto" w:sz="4" w:space="0"/>
            </w:tcBorders>
            <w:vAlign w:val="center"/>
          </w:tcPr>
          <w:p w14:paraId="2F680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&gt;=98%</w:t>
            </w:r>
          </w:p>
        </w:tc>
        <w:tc>
          <w:tcPr>
            <w:tcW w:w="1229" w:type="dxa"/>
            <w:tcBorders>
              <w:top w:val="nil"/>
              <w:left w:val="nil"/>
              <w:bottom w:val="single" w:color="auto" w:sz="4" w:space="0"/>
              <w:right w:val="single" w:color="auto" w:sz="4" w:space="0"/>
            </w:tcBorders>
            <w:vAlign w:val="center"/>
          </w:tcPr>
          <w:p w14:paraId="449D36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E302C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92CD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88ED8C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参加培训人员全部结业。</w:t>
            </w:r>
          </w:p>
        </w:tc>
      </w:tr>
      <w:tr w14:paraId="6979EA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2300BD4">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842AD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115D0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CEEB16C">
            <w:pPr>
              <w:rPr>
                <w:rFonts w:hint="eastAsia" w:ascii="宋体" w:hAnsi="宋体" w:eastAsia="宋体" w:cs="宋体"/>
                <w:color w:val="000000"/>
                <w:sz w:val="18"/>
                <w:szCs w:val="18"/>
              </w:rPr>
            </w:pPr>
            <w:r>
              <w:rPr>
                <w:rFonts w:hint="eastAsia" w:ascii="宋体" w:hAnsi="宋体" w:eastAsia="宋体" w:cs="宋体"/>
                <w:color w:val="000000"/>
                <w:sz w:val="18"/>
                <w:szCs w:val="18"/>
              </w:rPr>
              <w:t>提高教师教学水平</w:t>
            </w:r>
          </w:p>
        </w:tc>
        <w:tc>
          <w:tcPr>
            <w:tcW w:w="1125" w:type="dxa"/>
            <w:tcBorders>
              <w:top w:val="nil"/>
              <w:left w:val="nil"/>
              <w:bottom w:val="single" w:color="auto" w:sz="4" w:space="0"/>
              <w:right w:val="single" w:color="auto" w:sz="4" w:space="0"/>
            </w:tcBorders>
            <w:vAlign w:val="center"/>
          </w:tcPr>
          <w:p w14:paraId="6C1974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78E5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1A509A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145B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A974D37">
            <w:pPr>
              <w:jc w:val="center"/>
              <w:rPr>
                <w:rFonts w:hint="eastAsia" w:ascii="宋体" w:hAnsi="宋体" w:eastAsia="宋体" w:cs="宋体"/>
                <w:color w:val="000000"/>
                <w:sz w:val="18"/>
                <w:szCs w:val="18"/>
              </w:rPr>
            </w:pPr>
          </w:p>
        </w:tc>
      </w:tr>
      <w:tr w14:paraId="58D7EC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32BB8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6511532">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A6C8E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C76000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保障我校学生接受良好教育</w:t>
            </w:r>
          </w:p>
        </w:tc>
        <w:tc>
          <w:tcPr>
            <w:tcW w:w="1125" w:type="dxa"/>
            <w:tcBorders>
              <w:top w:val="nil"/>
              <w:left w:val="nil"/>
              <w:bottom w:val="single" w:color="auto" w:sz="4" w:space="0"/>
              <w:right w:val="single" w:color="auto" w:sz="4" w:space="0"/>
            </w:tcBorders>
            <w:vAlign w:val="center"/>
          </w:tcPr>
          <w:p w14:paraId="05ED3D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796ABE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0F1BC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374DD7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03F5620">
            <w:pPr>
              <w:jc w:val="center"/>
              <w:rPr>
                <w:rFonts w:hint="eastAsia" w:ascii="宋体" w:hAnsi="宋体" w:eastAsia="宋体" w:cs="宋体"/>
                <w:color w:val="000000"/>
                <w:sz w:val="18"/>
                <w:szCs w:val="18"/>
              </w:rPr>
            </w:pPr>
          </w:p>
        </w:tc>
      </w:tr>
      <w:tr w14:paraId="19AEE6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85CF28">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E6927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32A5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B1CABC9">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25F723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515D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F367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4E0D2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E9DC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设定目标值为≥95%，实际完成值为100%，所以存在偏差。</w:t>
            </w:r>
          </w:p>
        </w:tc>
      </w:tr>
      <w:tr w14:paraId="30535C3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5D7F0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8388A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C32B9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10C4F84">
            <w:pPr>
              <w:jc w:val="center"/>
              <w:rPr>
                <w:rFonts w:hint="eastAsia" w:ascii="宋体" w:hAnsi="宋体" w:eastAsia="宋体" w:cs="宋体"/>
                <w:b/>
                <w:bCs/>
                <w:color w:val="000000"/>
                <w:sz w:val="18"/>
                <w:szCs w:val="18"/>
              </w:rPr>
            </w:pPr>
          </w:p>
        </w:tc>
      </w:tr>
    </w:tbl>
    <w:p w14:paraId="5892568C">
      <w:pPr>
        <w:spacing w:after="0" w:line="240" w:lineRule="auto"/>
        <w:ind w:firstLine="643" w:firstLineChars="200"/>
        <w:jc w:val="both"/>
        <w:rPr>
          <w:rFonts w:hint="eastAsia" w:ascii="仿宋_GB2312" w:eastAsia="仿宋_GB2312"/>
          <w:b/>
          <w:bCs/>
          <w:sz w:val="32"/>
          <w:szCs w:val="32"/>
          <w:lang w:eastAsia="zh-CN"/>
        </w:rPr>
      </w:pPr>
    </w:p>
    <w:p w14:paraId="67F5EA1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022BAF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2F6C6A0E">
      <w:pPr>
        <w:spacing w:after="0" w:line="240" w:lineRule="auto"/>
        <w:ind w:firstLine="640" w:firstLineChars="200"/>
        <w:rPr>
          <w:rFonts w:hint="eastAsia" w:ascii="仿宋_GB2312" w:eastAsia="仿宋_GB2312"/>
          <w:sz w:val="32"/>
          <w:szCs w:val="32"/>
          <w:lang w:eastAsia="zh-CN"/>
        </w:rPr>
      </w:pPr>
    </w:p>
    <w:p w14:paraId="6D2D755F">
      <w:pPr>
        <w:rPr>
          <w:rFonts w:hint="eastAsia"/>
          <w:lang w:eastAsia="zh-CN"/>
        </w:rPr>
      </w:pPr>
      <w:r>
        <w:rPr>
          <w:sz w:val="0"/>
          <w:szCs w:val="0"/>
          <w:lang w:eastAsia="zh-CN"/>
        </w:rPr>
        <w:br w:type="page"/>
      </w:r>
    </w:p>
    <w:p w14:paraId="03FCB8F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1151CF4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0A8A8D7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612B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ACAD1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E1845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39E03C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60038F6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3A25A4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66D740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0086F5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EA4CED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3A03E0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578CBF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36984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77BCC4E">
      <w:pPr>
        <w:rPr>
          <w:rFonts w:hint="eastAsia"/>
          <w:lang w:eastAsia="zh-CN"/>
        </w:rPr>
      </w:pPr>
      <w:r>
        <w:rPr>
          <w:sz w:val="0"/>
          <w:szCs w:val="0"/>
          <w:lang w:eastAsia="zh-CN"/>
        </w:rPr>
        <w:br w:type="page"/>
      </w:r>
    </w:p>
    <w:p w14:paraId="7359AC3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231B38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7C1C06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3EFFE2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9ABA33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48A1544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02B768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6EABC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C0B4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9DF4FD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C2E5A"/>
    <w:rsid w:val="0003491F"/>
    <w:rsid w:val="000C2E5A"/>
    <w:rsid w:val="002B2160"/>
    <w:rsid w:val="00556419"/>
    <w:rsid w:val="00837064"/>
    <w:rsid w:val="00962952"/>
    <w:rsid w:val="00BE489B"/>
    <w:rsid w:val="3080296F"/>
    <w:rsid w:val="7CFA11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19</Pages>
  <Words>8248</Words>
  <Characters>9284</Characters>
  <Lines>1378</Lines>
  <Paragraphs>1267</Paragraphs>
  <TotalTime>28</TotalTime>
  <ScaleCrop>false</ScaleCrop>
  <LinksUpToDate>false</LinksUpToDate>
  <CharactersWithSpaces>9295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2025-10-09T07:55:00Z</dcterms:created>
  <dc:creator>华为</dc:creator>
  <cp:lastModifiedBy>辣庅小</cp:lastModifiedBy>
  <dcterms:modified xsi:type="dcterms:W3CDTF">2025-10-13T08:26:33Z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C8A0B7D1A3A84B9CBE22FBC05AF5193A_12</vt:lpwstr>
  </property>
</Properties>
</file>