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EBE958">
      <w:pPr>
        <w:spacing w:after="0" w:line="240" w:lineRule="auto"/>
        <w:rPr>
          <w:rFonts w:ascii="宋体" w:eastAsia="宋体"/>
          <w:sz w:val="32"/>
          <w:szCs w:val="32"/>
        </w:rPr>
      </w:pPr>
    </w:p>
    <w:p w14:paraId="6463A4D7">
      <w:pPr>
        <w:spacing w:after="0" w:line="240" w:lineRule="auto"/>
        <w:rPr>
          <w:rFonts w:ascii="宋体" w:eastAsia="宋体"/>
          <w:sz w:val="44"/>
          <w:szCs w:val="44"/>
        </w:rPr>
      </w:pPr>
    </w:p>
    <w:p w14:paraId="5DB7BE12">
      <w:pPr>
        <w:spacing w:after="0" w:line="240" w:lineRule="auto"/>
        <w:rPr>
          <w:rFonts w:ascii="宋体" w:eastAsia="宋体"/>
          <w:sz w:val="44"/>
          <w:szCs w:val="44"/>
        </w:rPr>
      </w:pPr>
    </w:p>
    <w:p w14:paraId="6D039CF1">
      <w:pPr>
        <w:spacing w:after="0" w:line="240" w:lineRule="auto"/>
        <w:rPr>
          <w:rFonts w:ascii="宋体" w:eastAsia="宋体"/>
          <w:sz w:val="44"/>
          <w:szCs w:val="44"/>
        </w:rPr>
      </w:pPr>
    </w:p>
    <w:p w14:paraId="3EA8B2AD">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乌鲁木齐市第一O四中学</w:t>
      </w:r>
    </w:p>
    <w:p w14:paraId="68DB6AB1">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4498EBF5">
      <w:pPr>
        <w:rPr>
          <w:lang w:eastAsia="zh-CN"/>
        </w:rPr>
      </w:pPr>
      <w:r>
        <w:rPr>
          <w:sz w:val="0"/>
          <w:szCs w:val="0"/>
          <w:lang w:eastAsia="zh-CN"/>
        </w:rPr>
        <w:br w:type="page"/>
      </w:r>
    </w:p>
    <w:p w14:paraId="39A0DFCF">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6BB6DED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618ED0DD">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3EEF9F81">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09C6DCF3">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2D171BE3">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6A95A37C">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09ADCBF4">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6B76057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29BB839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19B2F81E">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1E55159">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556E6A85">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07F94A16">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019BE957">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5535CAF">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7A179A9C">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769353B2">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0CFECBC7">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25DC4B5D">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0F43FFDC">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3EBB62EE">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35CF0D4B">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633DBF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52D54B26">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5BB0DD13">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2B1E0DCD">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3B043A87">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2C462AB4">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AE1172E">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84306BE">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E66885B">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E89E306">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AD74076">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4ED0BC31">
      <w:pPr>
        <w:rPr>
          <w:lang w:eastAsia="zh-CN"/>
        </w:rPr>
      </w:pPr>
      <w:r>
        <w:rPr>
          <w:sz w:val="0"/>
          <w:szCs w:val="0"/>
          <w:lang w:eastAsia="zh-CN"/>
        </w:rPr>
        <w:br w:type="page"/>
      </w:r>
    </w:p>
    <w:p w14:paraId="38D08F06">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340BB03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3F753D4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1、全面贯彻党和国家的路线、方针、政策、法规，全面实施素质教育，认真执行上级党委和教育行政部门的指示，依法治校，努力提高学校的办学水平和办学效益。</w:t>
      </w:r>
    </w:p>
    <w:p w14:paraId="0FBC7ED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2、全面规划，统一安排学校的各项工作，组织制定和实施学校发展规划、工作计划。</w:t>
      </w:r>
    </w:p>
    <w:p w14:paraId="4D5B0B3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3、负责健全学校行政指挥系统，健全各项规章制度，保证学校正常的工作秩序。</w:t>
      </w:r>
    </w:p>
    <w:p w14:paraId="38C9582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4、按照学校经费使用计划，负责教育教学及办公用品、维修设备的采购、发放和管理工作。</w:t>
      </w:r>
    </w:p>
    <w:p w14:paraId="1F46B11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5、根据预算安排，拟定收支计划，并组织实施、管理和监督。</w:t>
      </w:r>
    </w:p>
    <w:p w14:paraId="7604CE0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6、学校开展安全教育，监督检查学校安全、保卫、消防和校车安全管理工作的落实。</w:t>
      </w:r>
    </w:p>
    <w:p w14:paraId="316069A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7、规范学校办学行为，指导学校依法治校和内部管理工作。</w:t>
      </w:r>
    </w:p>
    <w:p w14:paraId="5AC25C1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6D55086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乌鲁木齐市第一O四中学2024年度，实有人数147人，其中：在职人员75人，减少7人；离休人员0人，较上年无变化；退休人员72人，增加6人。</w:t>
      </w:r>
    </w:p>
    <w:p w14:paraId="7230038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乌鲁木齐市第一O四中学无下属预算单位，下设6个科室，分别是：教务处、德育处、总务处、安全办、教研室、团队室。</w:t>
      </w:r>
    </w:p>
    <w:p w14:paraId="3705119D">
      <w:pPr>
        <w:rPr>
          <w:lang w:eastAsia="zh-CN"/>
        </w:rPr>
      </w:pPr>
      <w:r>
        <w:rPr>
          <w:sz w:val="0"/>
          <w:szCs w:val="0"/>
          <w:lang w:eastAsia="zh-CN"/>
        </w:rPr>
        <w:br w:type="page"/>
      </w:r>
    </w:p>
    <w:p w14:paraId="58818256">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7B71EFF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5D0F9E9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2024年度收入总计1,820.48万元，其中：本年收入合计1,746.92万元，使用非财政拨款结余（含专用结余）0.00万元，年初结转和结余73.56万元。</w:t>
      </w:r>
    </w:p>
    <w:p w14:paraId="3B43C1D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2024年度支出总计1,820.48万元，其中：本年支出合计1,728.40万元，结余分配0.00万元，年末结转和结余92.08万元。</w:t>
      </w:r>
    </w:p>
    <w:p w14:paraId="316F939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收入支出总体与上年相比，减少101.44万元，下降5.28%，主要原因是：</w:t>
      </w:r>
      <w:r>
        <w:rPr>
          <w:rFonts w:hint="eastAsia" w:ascii="仿宋_GB2312" w:eastAsia="仿宋_GB2312"/>
          <w:sz w:val="32"/>
          <w:szCs w:val="32"/>
          <w:lang w:eastAsia="zh-CN"/>
        </w:rPr>
        <w:t>单位本年人员减少，相应人员工资、津贴补贴、奖金等经费减少；贫困生生活补助经费、中学锅炉改造经费减少</w:t>
      </w:r>
      <w:r>
        <w:rPr>
          <w:rFonts w:ascii="仿宋_GB2312" w:eastAsia="仿宋_GB2312"/>
          <w:sz w:val="32"/>
          <w:szCs w:val="32"/>
          <w:lang w:eastAsia="zh-CN"/>
        </w:rPr>
        <w:t>。</w:t>
      </w:r>
    </w:p>
    <w:p w14:paraId="207EF7A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41F09B8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本年收入1,746.92万元，其中：财政拨款收入1,686.45万元,占96.54%；上级补助收入0.00万元,占0.00%；事业收入0.00万元，占0.00%；经营收入0.00万元,占0.00%；附属单位上缴收入0.00万元，占0.00%；其他收入60.48万元，占3.46%。</w:t>
      </w:r>
    </w:p>
    <w:p w14:paraId="468BC1F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7A9E045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本年支出1,728.40万元，其中：基本支出1,471.35万元，占85.13%；项目支出257.05万元，占14.87%；上缴上级支出0.00万元，占0.00%；经营支出0.00万元，占0.00%；对附属单位补助支出0.00万元，占0.00%。</w:t>
      </w:r>
    </w:p>
    <w:p w14:paraId="1B1959F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369E3DC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1,755.66万元，其中：年初财政拨款结转和结余69.21万元，本年财政拨款收入1,686.45万元。财政拨款支出总计1,755.66万元，其中：年末财政拨款结转和结余87.38万元，本年财政拨款支出1,668.28万元。</w:t>
      </w:r>
    </w:p>
    <w:p w14:paraId="6FB44F8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财政拨款收入支出总体与上年相比，减少95.54万元，下降5.16%，主要原因是：</w:t>
      </w:r>
      <w:r>
        <w:rPr>
          <w:rFonts w:hint="eastAsia" w:ascii="仿宋_GB2312" w:eastAsia="仿宋_GB2312"/>
          <w:sz w:val="32"/>
          <w:szCs w:val="32"/>
          <w:lang w:eastAsia="zh-CN"/>
        </w:rPr>
        <w:t>单位本年贫困生生活补助经费、中学锅炉改造经费减少</w:t>
      </w:r>
      <w:r>
        <w:rPr>
          <w:rFonts w:ascii="仿宋_GB2312" w:eastAsia="仿宋_GB2312"/>
          <w:sz w:val="32"/>
          <w:szCs w:val="32"/>
          <w:lang w:eastAsia="zh-CN"/>
        </w:rPr>
        <w:t>。与年初预算相比，年初预算数2,139.31万元，决算数1,755.66万元，预决算差异率-17.93%，主要原因是：</w:t>
      </w:r>
      <w:r>
        <w:rPr>
          <w:rFonts w:hint="eastAsia" w:ascii="仿宋_GB2312" w:eastAsia="仿宋_GB2312"/>
          <w:sz w:val="32"/>
          <w:szCs w:val="32"/>
          <w:lang w:eastAsia="zh-CN"/>
        </w:rPr>
        <w:t>本年贫困生生活补助经费、中学锅炉改造经费实际业务金额小于年初预算安排金额</w:t>
      </w:r>
      <w:r>
        <w:rPr>
          <w:rFonts w:ascii="仿宋_GB2312" w:eastAsia="仿宋_GB2312"/>
          <w:sz w:val="32"/>
          <w:szCs w:val="32"/>
          <w:lang w:eastAsia="zh-CN"/>
        </w:rPr>
        <w:t>。</w:t>
      </w:r>
    </w:p>
    <w:p w14:paraId="735C119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2E1C7B98">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15BE3BA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2024年度一般公共预算财政拨款支出1,668.28万元，占本年支出合计的96.52%。与上年相比，减少78.50万元，下降4.49%，主要原因是：</w:t>
      </w:r>
      <w:r>
        <w:rPr>
          <w:rFonts w:hint="eastAsia" w:ascii="仿宋_GB2312" w:eastAsia="仿宋_GB2312"/>
          <w:sz w:val="32"/>
          <w:szCs w:val="32"/>
          <w:lang w:eastAsia="zh-CN"/>
        </w:rPr>
        <w:t>单位本年贫困生生活补助经费、中学锅炉改造经费减少</w:t>
      </w:r>
      <w:r>
        <w:rPr>
          <w:rFonts w:ascii="仿宋_GB2312" w:eastAsia="仿宋_GB2312"/>
          <w:sz w:val="32"/>
          <w:szCs w:val="32"/>
          <w:lang w:eastAsia="zh-CN"/>
        </w:rPr>
        <w:t>。与年初预算相比，年初预算数2,139.31万元，决算数1,668.28万元，预决算差异率-22.02%，主要原因是：</w:t>
      </w:r>
      <w:r>
        <w:rPr>
          <w:rFonts w:hint="eastAsia" w:ascii="仿宋_GB2312" w:eastAsia="仿宋_GB2312"/>
          <w:sz w:val="32"/>
          <w:szCs w:val="32"/>
          <w:lang w:eastAsia="zh-CN"/>
        </w:rPr>
        <w:t>本年贫困生生活补助经费、中学锅炉改造经费实际业务金额小于年初预算安排金额</w:t>
      </w:r>
      <w:r>
        <w:rPr>
          <w:rFonts w:ascii="仿宋_GB2312" w:eastAsia="仿宋_GB2312"/>
          <w:sz w:val="32"/>
          <w:szCs w:val="32"/>
          <w:lang w:eastAsia="zh-CN"/>
        </w:rPr>
        <w:t>。</w:t>
      </w:r>
    </w:p>
    <w:p w14:paraId="3E04444C">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44BCF964">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.教育支出（类）1,668.28万元，占100.00%。</w:t>
      </w:r>
    </w:p>
    <w:p w14:paraId="20B84CBE">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5964DF93">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1、教育支出（类）普通教育（款）小学教育（项）：支出决算数为710.51万元，比上年决算增加9.95万元，增长1.42%，主要原因是：</w:t>
      </w:r>
      <w:r>
        <w:rPr>
          <w:rFonts w:hint="eastAsia" w:ascii="仿宋_GB2312" w:eastAsia="仿宋_GB2312"/>
          <w:sz w:val="32"/>
          <w:szCs w:val="32"/>
          <w:lang w:eastAsia="zh-CN"/>
        </w:rPr>
        <w:t>单位本年公用经费补助经费增加，自治区照明灯项目经费增加。</w:t>
      </w:r>
    </w:p>
    <w:p w14:paraId="0DE2005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2、教育支出（类）普通教育（款）初中教育（项）：支出决算数为957.77万元，比上年决算减少88.45万元，下降8.45%，主要原因是：单位本年贫困生生活补助经费减少、中学锅炉改造经费减少。</w:t>
      </w:r>
    </w:p>
    <w:p w14:paraId="3233DFB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0B19A48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1,471.35万元，其中：人员经费1,427.87万元，包括：基本工资、津贴补贴、奖金、绩效工资、机关事业单位基本养老保险缴费、职业年金缴费、职工基本医疗保险缴费、公务员医疗补助缴费、其他社会保障缴费、住房公积金和退休费。</w:t>
      </w:r>
    </w:p>
    <w:p w14:paraId="71CA9CD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公用经费43.48万元，包括：办公费、邮电费、取暖费、培训费、劳务费、工会经费和办公设备购置。</w:t>
      </w:r>
    </w:p>
    <w:p w14:paraId="04F012B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0909CC7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57F5EBF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106A2A7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3EADE0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7453CBF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4DC4A962">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0CA2E8C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本单位本年无因公出国（境）费支出</w:t>
      </w:r>
      <w:r>
        <w:rPr>
          <w:rFonts w:ascii="仿宋_GB2312" w:eastAsia="仿宋_GB2312"/>
          <w:sz w:val="32"/>
          <w:szCs w:val="32"/>
          <w:lang w:eastAsia="zh-CN"/>
        </w:rPr>
        <w:t>。单位全年安排的因公出国（境）团组0个，因公出国（境）0人次。</w:t>
      </w:r>
    </w:p>
    <w:p w14:paraId="60C7C08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单位本年无公务用车运行维护费</w:t>
      </w:r>
      <w:r>
        <w:rPr>
          <w:rFonts w:ascii="仿宋_GB2312" w:eastAsia="仿宋_GB2312"/>
          <w:sz w:val="32"/>
          <w:szCs w:val="32"/>
          <w:lang w:eastAsia="zh-CN"/>
        </w:rPr>
        <w:t>。公务用车购置数0辆，公务用车保有量0辆。国有资产占用情况中固定资产车辆5辆，与公务用车保有量差异原因是：</w:t>
      </w:r>
      <w:r>
        <w:rPr>
          <w:rFonts w:hint="eastAsia" w:ascii="仿宋_GB2312" w:eastAsia="仿宋_GB2312"/>
          <w:sz w:val="32"/>
          <w:szCs w:val="32"/>
          <w:lang w:eastAsia="zh-CN"/>
        </w:rPr>
        <w:t>差异车辆为一般业务用车5辆，车辆费用未使用财政拨款公务用车运行维护费支付</w:t>
      </w:r>
      <w:r>
        <w:rPr>
          <w:rFonts w:ascii="仿宋_GB2312" w:eastAsia="仿宋_GB2312"/>
          <w:sz w:val="32"/>
          <w:szCs w:val="32"/>
          <w:lang w:eastAsia="zh-CN"/>
        </w:rPr>
        <w:t>。</w:t>
      </w:r>
    </w:p>
    <w:p w14:paraId="6A32C0E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本单位本年无公务接待费支出</w:t>
      </w:r>
      <w:r>
        <w:rPr>
          <w:rFonts w:ascii="仿宋_GB2312" w:eastAsia="仿宋_GB2312"/>
          <w:sz w:val="32"/>
          <w:szCs w:val="32"/>
          <w:lang w:eastAsia="zh-CN"/>
        </w:rPr>
        <w:t>。单位全年安排的国内公务接待0批次，0人次。</w:t>
      </w:r>
    </w:p>
    <w:p w14:paraId="381F5C6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26287FE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7ABFD2BA">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2C04158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2024年度乌鲁木齐市第一O四中学单位（事业单位）公用经费支出43.48万元，比上年减少21.03万元，下降32.60%，主要原因是：单位本年</w:t>
      </w:r>
      <w:r>
        <w:rPr>
          <w:rFonts w:hint="eastAsia" w:ascii="仿宋_GB2312" w:eastAsia="仿宋_GB2312"/>
          <w:sz w:val="32"/>
          <w:szCs w:val="32"/>
          <w:lang w:eastAsia="zh-CN"/>
        </w:rPr>
        <w:t>取暖费、劳务费、工会经费</w:t>
      </w:r>
      <w:r>
        <w:rPr>
          <w:rFonts w:ascii="仿宋_GB2312" w:eastAsia="仿宋_GB2312"/>
          <w:sz w:val="32"/>
          <w:szCs w:val="32"/>
          <w:lang w:eastAsia="zh-CN"/>
        </w:rPr>
        <w:t>减少。</w:t>
      </w:r>
    </w:p>
    <w:p w14:paraId="33BB4598">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3269B8B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1CE08F9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6DF23DEB">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013E4FF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截至2024年12月31日，房屋20,088.42平方米，价值3,342.60万元。</w:t>
      </w:r>
      <w:r>
        <w:rPr>
          <w:rFonts w:ascii="仿宋_GB2312" w:eastAsia="仿宋_GB2312"/>
          <w:sz w:val="32"/>
          <w:szCs w:val="32"/>
          <w:lang w:eastAsia="zh-CN"/>
        </w:rPr>
        <w:t>车辆5辆，价值22.19万元，其中：副部（省）级及以上领导用车0辆、主要负责人用车0辆、机要通信用车0辆、应急保障用车0辆、执法执勤用车0辆、特种专业技术用车0辆、离退休干部服务用车0辆、其他用车5辆，其他用车主要是：业务用车;单价100万元（含）以上设备（不含车辆）1台（套）。</w:t>
      </w:r>
    </w:p>
    <w:p w14:paraId="4E8D95D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28BAF37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1,820.48万元，实际执行总额1,728.40万元；预算绩效评价项目6个，全年预算数209.66万元，全年执行数195.60万元。预算绩效管理取得的成效：一是规范了财务管理，认真落实部门预算公开工作，加强了内部预算管理意识，加强了预算执行管理，对于临时追加的相关工作所需费用，严格按照程序，逐级申报报批，有效降低预算控制率；二是保障预算执行进度，加快项目实施进度的推进，加</w:t>
      </w:r>
      <w:r>
        <w:rPr>
          <w:rFonts w:hint="eastAsia" w:ascii="仿宋_GB2312" w:eastAsia="仿宋_GB2312"/>
          <w:sz w:val="32"/>
          <w:szCs w:val="32"/>
          <w:lang w:eastAsia="zh-CN"/>
        </w:rPr>
        <w:t>强对</w:t>
      </w:r>
      <w:r>
        <w:rPr>
          <w:rFonts w:ascii="仿宋_GB2312" w:eastAsia="仿宋_GB2312"/>
          <w:sz w:val="32"/>
          <w:szCs w:val="32"/>
          <w:lang w:eastAsia="zh-CN"/>
        </w:rPr>
        <w:t>项目开展进度的跟踪，开展项目绩效评价，确保项目绩效目标的完成，发挥资金的使用效益，压减年末结余资金规模，提高预算完成。发现的问题及原因：一是基本支出经费保障水平偏低，预算执行基本围绕保障人员经费，保障正常运转进行，从决算情况看，基本支出比重较大；二是预算编制仍需进一步精细化。首先预算编制之合理性相对不足，主要表现在预算调整数较大，年度目标与长期规划衔接的紧密程度需要增强；三是对于固定资产处理监管还存在一定缺失。我单位资产报废进度较慢，资产没有及时处理报废；四是部门整体绩效指标应从单位全局高度出发，围绕部门单位履职的核心任务，分析提炼部门单位年度目标，再细化为具体的三级指标，以结果性、效益性指标为主。同时，参考资料也是首先以中央、自治区、乌鲁木齐市的文件、批准的规划为主，不是仅依赖于部门单位的工作计划，多设置过程性、产出性的指标，而非部门碎片工作的简单整合。下一步改进措施：一是细化预算编制工作，认真做好预算的编制，进一步提升内部机构预算管理工作，严格按照预算编制相关制度和要求进行预算编制；二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三是完善资产管理，严格编制政府采购年初预算和计划，规范各类资产的购置审批制度，资产处置和报废审批制度，加强单位内部的资产管理工作；四是要加强部门内部绩效评价人员的培训，提高其指标设计和绩效评价的专业技能；五是进一步加强财务人员的学习和培训，提高财务人员的业务水平。具体附部门整体支出绩效自评表，项目支出绩效自评表和部门评价报告。</w:t>
      </w:r>
    </w:p>
    <w:p w14:paraId="64D45A69">
      <w:pP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2719DED0">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2685A43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61F8F938">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6FF96C81">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4EC4763E">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乌鲁木齐市第一O四</w:t>
            </w:r>
            <w:bookmarkStart w:id="0" w:name="_GoBack"/>
            <w:bookmarkEnd w:id="0"/>
            <w:r>
              <w:rPr>
                <w:rFonts w:hint="eastAsia" w:ascii="宋体" w:hAnsi="宋体" w:eastAsia="宋体" w:cs="宋体"/>
                <w:b/>
                <w:bCs/>
                <w:sz w:val="18"/>
                <w:szCs w:val="18"/>
                <w:lang w:eastAsia="zh-CN"/>
              </w:rPr>
              <w:t>中学</w:t>
            </w:r>
          </w:p>
        </w:tc>
      </w:tr>
      <w:tr w14:paraId="5C1B4216">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277DCB3D">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1FEA9A3C">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062BB6AF">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560C049B">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26198E85">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3D7D407C">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091FA96B">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1EB33594">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440FA347">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CC31F3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04920117">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70407CFC">
            <w:pPr>
              <w:jc w:val="center"/>
              <w:rPr>
                <w:rFonts w:hint="eastAsia" w:ascii="宋体" w:hAnsi="宋体" w:eastAsia="宋体" w:cs="宋体"/>
                <w:sz w:val="18"/>
                <w:szCs w:val="18"/>
              </w:rPr>
            </w:pPr>
            <w:r>
              <w:rPr>
                <w:rFonts w:hint="eastAsia" w:ascii="宋体" w:hAnsi="宋体" w:eastAsia="宋体" w:cs="宋体"/>
                <w:sz w:val="18"/>
                <w:szCs w:val="18"/>
              </w:rPr>
              <w:t>2,139.31</w:t>
            </w:r>
          </w:p>
        </w:tc>
        <w:tc>
          <w:tcPr>
            <w:tcW w:w="1276" w:type="dxa"/>
            <w:tcBorders>
              <w:top w:val="nil"/>
              <w:left w:val="nil"/>
              <w:bottom w:val="single" w:color="auto" w:sz="4" w:space="0"/>
              <w:right w:val="single" w:color="auto" w:sz="4" w:space="0"/>
            </w:tcBorders>
            <w:vAlign w:val="center"/>
          </w:tcPr>
          <w:p w14:paraId="7507C123">
            <w:pPr>
              <w:jc w:val="center"/>
              <w:rPr>
                <w:rFonts w:hint="eastAsia" w:ascii="宋体" w:hAnsi="宋体" w:eastAsia="宋体" w:cs="宋体"/>
                <w:sz w:val="18"/>
                <w:szCs w:val="18"/>
              </w:rPr>
            </w:pPr>
            <w:r>
              <w:rPr>
                <w:rFonts w:hint="eastAsia" w:ascii="宋体" w:hAnsi="宋体" w:eastAsia="宋体" w:cs="宋体"/>
                <w:sz w:val="18"/>
                <w:szCs w:val="18"/>
              </w:rPr>
              <w:t>1,820.48</w:t>
            </w:r>
          </w:p>
        </w:tc>
        <w:tc>
          <w:tcPr>
            <w:tcW w:w="1701" w:type="dxa"/>
            <w:tcBorders>
              <w:top w:val="nil"/>
              <w:left w:val="nil"/>
              <w:bottom w:val="single" w:color="auto" w:sz="4" w:space="0"/>
              <w:right w:val="single" w:color="auto" w:sz="4" w:space="0"/>
            </w:tcBorders>
            <w:vAlign w:val="center"/>
          </w:tcPr>
          <w:p w14:paraId="458943A4">
            <w:pPr>
              <w:jc w:val="center"/>
              <w:rPr>
                <w:rFonts w:hint="eastAsia" w:ascii="宋体" w:hAnsi="宋体" w:eastAsia="宋体" w:cs="宋体"/>
                <w:sz w:val="18"/>
                <w:szCs w:val="18"/>
              </w:rPr>
            </w:pPr>
            <w:r>
              <w:rPr>
                <w:rFonts w:hint="eastAsia" w:ascii="宋体" w:hAnsi="宋体" w:eastAsia="宋体" w:cs="宋体"/>
                <w:sz w:val="18"/>
                <w:szCs w:val="18"/>
              </w:rPr>
              <w:t>1,728.40</w:t>
            </w:r>
          </w:p>
        </w:tc>
        <w:tc>
          <w:tcPr>
            <w:tcW w:w="1134" w:type="dxa"/>
            <w:tcBorders>
              <w:top w:val="nil"/>
              <w:left w:val="nil"/>
              <w:bottom w:val="single" w:color="auto" w:sz="4" w:space="0"/>
              <w:right w:val="single" w:color="auto" w:sz="4" w:space="0"/>
            </w:tcBorders>
            <w:vAlign w:val="center"/>
          </w:tcPr>
          <w:p w14:paraId="3DF4C205">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71C412AE">
            <w:pPr>
              <w:jc w:val="center"/>
              <w:rPr>
                <w:rFonts w:hint="eastAsia" w:ascii="宋体" w:hAnsi="宋体" w:eastAsia="宋体" w:cs="宋体"/>
                <w:sz w:val="18"/>
                <w:szCs w:val="18"/>
              </w:rPr>
            </w:pPr>
            <w:r>
              <w:rPr>
                <w:rFonts w:hint="eastAsia" w:ascii="宋体" w:hAnsi="宋体" w:eastAsia="宋体" w:cs="宋体"/>
                <w:sz w:val="18"/>
                <w:szCs w:val="18"/>
              </w:rPr>
              <w:t>94.94%</w:t>
            </w:r>
          </w:p>
        </w:tc>
        <w:tc>
          <w:tcPr>
            <w:tcW w:w="720" w:type="dxa"/>
            <w:tcBorders>
              <w:top w:val="nil"/>
              <w:left w:val="nil"/>
              <w:bottom w:val="single" w:color="auto" w:sz="4" w:space="0"/>
              <w:right w:val="single" w:color="auto" w:sz="4" w:space="0"/>
            </w:tcBorders>
            <w:vAlign w:val="center"/>
          </w:tcPr>
          <w:p w14:paraId="0A0D8763">
            <w:pPr>
              <w:jc w:val="center"/>
              <w:rPr>
                <w:rFonts w:hint="eastAsia" w:ascii="宋体" w:hAnsi="宋体" w:eastAsia="宋体" w:cs="宋体"/>
                <w:sz w:val="18"/>
                <w:szCs w:val="18"/>
              </w:rPr>
            </w:pPr>
            <w:r>
              <w:rPr>
                <w:rFonts w:hint="eastAsia" w:ascii="宋体" w:hAnsi="宋体" w:eastAsia="宋体" w:cs="宋体"/>
                <w:sz w:val="18"/>
                <w:szCs w:val="18"/>
              </w:rPr>
              <w:t>9.49</w:t>
            </w:r>
          </w:p>
        </w:tc>
      </w:tr>
      <w:tr w14:paraId="44780DFC">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6F7AB1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66C6CF4">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089C71F5">
            <w:pPr>
              <w:jc w:val="center"/>
              <w:rPr>
                <w:rFonts w:hint="eastAsia" w:ascii="宋体" w:hAnsi="宋体" w:eastAsia="宋体" w:cs="宋体"/>
                <w:sz w:val="18"/>
                <w:szCs w:val="18"/>
              </w:rPr>
            </w:pPr>
            <w:r>
              <w:rPr>
                <w:rFonts w:hint="eastAsia" w:ascii="宋体" w:hAnsi="宋体" w:eastAsia="宋体" w:cs="宋体"/>
                <w:sz w:val="18"/>
                <w:szCs w:val="18"/>
              </w:rPr>
              <w:t>109.55</w:t>
            </w:r>
          </w:p>
        </w:tc>
        <w:tc>
          <w:tcPr>
            <w:tcW w:w="1276" w:type="dxa"/>
            <w:tcBorders>
              <w:top w:val="nil"/>
              <w:left w:val="nil"/>
              <w:bottom w:val="single" w:color="auto" w:sz="4" w:space="0"/>
              <w:right w:val="single" w:color="auto" w:sz="4" w:space="0"/>
            </w:tcBorders>
            <w:vAlign w:val="center"/>
          </w:tcPr>
          <w:p w14:paraId="74CC8903">
            <w:pPr>
              <w:jc w:val="center"/>
              <w:rPr>
                <w:rFonts w:hint="eastAsia" w:ascii="宋体" w:hAnsi="宋体" w:eastAsia="宋体" w:cs="宋体"/>
                <w:sz w:val="18"/>
                <w:szCs w:val="18"/>
              </w:rPr>
            </w:pPr>
            <w:r>
              <w:rPr>
                <w:rFonts w:hint="eastAsia" w:ascii="宋体" w:hAnsi="宋体" w:eastAsia="宋体" w:cs="宋体"/>
                <w:sz w:val="18"/>
                <w:szCs w:val="18"/>
              </w:rPr>
              <w:t>85.90</w:t>
            </w:r>
          </w:p>
        </w:tc>
        <w:tc>
          <w:tcPr>
            <w:tcW w:w="1701" w:type="dxa"/>
            <w:tcBorders>
              <w:top w:val="nil"/>
              <w:left w:val="nil"/>
              <w:bottom w:val="single" w:color="auto" w:sz="4" w:space="0"/>
              <w:right w:val="single" w:color="auto" w:sz="4" w:space="0"/>
            </w:tcBorders>
            <w:vAlign w:val="center"/>
          </w:tcPr>
          <w:p w14:paraId="65B11D17">
            <w:pPr>
              <w:jc w:val="center"/>
              <w:rPr>
                <w:rFonts w:hint="eastAsia" w:ascii="宋体" w:hAnsi="宋体" w:eastAsia="宋体" w:cs="宋体"/>
                <w:sz w:val="18"/>
                <w:szCs w:val="18"/>
              </w:rPr>
            </w:pPr>
            <w:r>
              <w:rPr>
                <w:rFonts w:hint="eastAsia" w:ascii="宋体" w:hAnsi="宋体" w:eastAsia="宋体" w:cs="宋体"/>
                <w:sz w:val="18"/>
                <w:szCs w:val="18"/>
              </w:rPr>
              <w:t>85.90</w:t>
            </w:r>
          </w:p>
        </w:tc>
        <w:tc>
          <w:tcPr>
            <w:tcW w:w="1134" w:type="dxa"/>
            <w:tcBorders>
              <w:top w:val="nil"/>
              <w:left w:val="nil"/>
              <w:bottom w:val="single" w:color="auto" w:sz="4" w:space="0"/>
              <w:right w:val="single" w:color="auto" w:sz="4" w:space="0"/>
            </w:tcBorders>
            <w:vAlign w:val="center"/>
          </w:tcPr>
          <w:p w14:paraId="56B5F5DD">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1DA5F874">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03393377">
            <w:pPr>
              <w:jc w:val="center"/>
              <w:rPr>
                <w:rFonts w:hint="eastAsia" w:ascii="宋体" w:hAnsi="宋体" w:eastAsia="宋体" w:cs="宋体"/>
                <w:sz w:val="18"/>
                <w:szCs w:val="18"/>
              </w:rPr>
            </w:pPr>
            <w:r>
              <w:rPr>
                <w:rFonts w:hint="eastAsia" w:ascii="宋体" w:hAnsi="宋体" w:eastAsia="宋体"/>
                <w:sz w:val="18"/>
                <w:szCs w:val="18"/>
              </w:rPr>
              <w:t>-</w:t>
            </w:r>
          </w:p>
        </w:tc>
      </w:tr>
      <w:tr w14:paraId="745EB4C5">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CBD4767">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4691682">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1E9135C5">
            <w:pPr>
              <w:jc w:val="center"/>
              <w:rPr>
                <w:rFonts w:hint="eastAsia" w:ascii="宋体" w:hAnsi="宋体" w:eastAsia="宋体" w:cs="宋体"/>
                <w:sz w:val="18"/>
                <w:szCs w:val="18"/>
              </w:rPr>
            </w:pPr>
            <w:r>
              <w:rPr>
                <w:rFonts w:hint="eastAsia" w:ascii="宋体" w:hAnsi="宋体" w:eastAsia="宋体" w:cs="宋体"/>
                <w:sz w:val="18"/>
                <w:szCs w:val="18"/>
              </w:rPr>
              <w:t>1,955.01</w:t>
            </w:r>
          </w:p>
        </w:tc>
        <w:tc>
          <w:tcPr>
            <w:tcW w:w="1276" w:type="dxa"/>
            <w:tcBorders>
              <w:top w:val="nil"/>
              <w:left w:val="nil"/>
              <w:bottom w:val="single" w:color="auto" w:sz="4" w:space="0"/>
              <w:right w:val="single" w:color="auto" w:sz="4" w:space="0"/>
            </w:tcBorders>
            <w:vAlign w:val="center"/>
          </w:tcPr>
          <w:p w14:paraId="43C8976A">
            <w:pPr>
              <w:jc w:val="center"/>
              <w:rPr>
                <w:rFonts w:hint="eastAsia" w:ascii="宋体" w:hAnsi="宋体" w:eastAsia="宋体" w:cs="宋体"/>
                <w:sz w:val="18"/>
                <w:szCs w:val="18"/>
              </w:rPr>
            </w:pPr>
            <w:r>
              <w:rPr>
                <w:rFonts w:hint="eastAsia" w:ascii="宋体" w:hAnsi="宋体" w:eastAsia="宋体" w:cs="宋体"/>
                <w:sz w:val="18"/>
                <w:szCs w:val="18"/>
              </w:rPr>
              <w:t>1,659.83</w:t>
            </w:r>
          </w:p>
        </w:tc>
        <w:tc>
          <w:tcPr>
            <w:tcW w:w="1701" w:type="dxa"/>
            <w:tcBorders>
              <w:top w:val="nil"/>
              <w:left w:val="nil"/>
              <w:bottom w:val="single" w:color="auto" w:sz="4" w:space="0"/>
              <w:right w:val="single" w:color="auto" w:sz="4" w:space="0"/>
            </w:tcBorders>
            <w:vAlign w:val="center"/>
          </w:tcPr>
          <w:p w14:paraId="016596FA">
            <w:pPr>
              <w:jc w:val="center"/>
              <w:rPr>
                <w:rFonts w:hint="eastAsia" w:ascii="宋体" w:hAnsi="宋体" w:eastAsia="宋体" w:cs="宋体"/>
                <w:sz w:val="18"/>
                <w:szCs w:val="18"/>
              </w:rPr>
            </w:pPr>
            <w:r>
              <w:rPr>
                <w:rFonts w:hint="eastAsia" w:ascii="宋体" w:hAnsi="宋体" w:eastAsia="宋体" w:cs="宋体"/>
                <w:sz w:val="18"/>
                <w:szCs w:val="18"/>
              </w:rPr>
              <w:t>1,567.75</w:t>
            </w:r>
          </w:p>
        </w:tc>
        <w:tc>
          <w:tcPr>
            <w:tcW w:w="1134" w:type="dxa"/>
            <w:tcBorders>
              <w:top w:val="nil"/>
              <w:left w:val="nil"/>
              <w:bottom w:val="single" w:color="auto" w:sz="4" w:space="0"/>
              <w:right w:val="single" w:color="auto" w:sz="4" w:space="0"/>
            </w:tcBorders>
            <w:vAlign w:val="center"/>
          </w:tcPr>
          <w:p w14:paraId="315DA3A7">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705C054C">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54432D4">
            <w:pPr>
              <w:jc w:val="center"/>
              <w:rPr>
                <w:rFonts w:hint="eastAsia" w:ascii="宋体" w:hAnsi="宋体" w:eastAsia="宋体" w:cs="宋体"/>
                <w:sz w:val="18"/>
                <w:szCs w:val="18"/>
              </w:rPr>
            </w:pPr>
            <w:r>
              <w:rPr>
                <w:rFonts w:hint="eastAsia" w:ascii="宋体" w:hAnsi="宋体" w:eastAsia="宋体"/>
                <w:sz w:val="18"/>
                <w:szCs w:val="18"/>
              </w:rPr>
              <w:t>-</w:t>
            </w:r>
          </w:p>
        </w:tc>
      </w:tr>
      <w:tr w14:paraId="576B7A33">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049EDE3">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F381546">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0595095B">
            <w:pPr>
              <w:jc w:val="center"/>
              <w:rPr>
                <w:rFonts w:hint="eastAsia" w:ascii="宋体" w:hAnsi="宋体" w:eastAsia="宋体" w:cs="宋体"/>
                <w:sz w:val="18"/>
                <w:szCs w:val="18"/>
              </w:rPr>
            </w:pPr>
            <w:r>
              <w:rPr>
                <w:rFonts w:hint="eastAsia" w:ascii="宋体" w:hAnsi="宋体" w:eastAsia="宋体" w:cs="宋体"/>
                <w:sz w:val="18"/>
                <w:szCs w:val="18"/>
              </w:rPr>
              <w:t>74.75</w:t>
            </w:r>
          </w:p>
        </w:tc>
        <w:tc>
          <w:tcPr>
            <w:tcW w:w="1276" w:type="dxa"/>
            <w:tcBorders>
              <w:top w:val="nil"/>
              <w:left w:val="nil"/>
              <w:bottom w:val="single" w:color="auto" w:sz="4" w:space="0"/>
              <w:right w:val="single" w:color="auto" w:sz="4" w:space="0"/>
            </w:tcBorders>
            <w:vAlign w:val="center"/>
          </w:tcPr>
          <w:p w14:paraId="4194A341">
            <w:pPr>
              <w:jc w:val="center"/>
              <w:rPr>
                <w:rFonts w:hint="eastAsia" w:ascii="宋体" w:hAnsi="宋体" w:eastAsia="宋体" w:cs="宋体"/>
                <w:sz w:val="18"/>
                <w:szCs w:val="18"/>
              </w:rPr>
            </w:pPr>
            <w:r>
              <w:rPr>
                <w:rFonts w:hint="eastAsia" w:ascii="宋体" w:hAnsi="宋体" w:eastAsia="宋体" w:cs="宋体"/>
                <w:sz w:val="18"/>
                <w:szCs w:val="18"/>
              </w:rPr>
              <w:t>74.75</w:t>
            </w:r>
          </w:p>
        </w:tc>
        <w:tc>
          <w:tcPr>
            <w:tcW w:w="1701" w:type="dxa"/>
            <w:tcBorders>
              <w:top w:val="nil"/>
              <w:left w:val="nil"/>
              <w:bottom w:val="single" w:color="auto" w:sz="4" w:space="0"/>
              <w:right w:val="single" w:color="auto" w:sz="4" w:space="0"/>
            </w:tcBorders>
            <w:vAlign w:val="center"/>
          </w:tcPr>
          <w:p w14:paraId="7E47BB1E">
            <w:pPr>
              <w:jc w:val="center"/>
              <w:rPr>
                <w:rFonts w:hint="eastAsia" w:ascii="宋体" w:hAnsi="宋体" w:eastAsia="宋体" w:cs="宋体"/>
                <w:sz w:val="18"/>
                <w:szCs w:val="18"/>
              </w:rPr>
            </w:pPr>
            <w:r>
              <w:rPr>
                <w:rFonts w:hint="eastAsia" w:ascii="宋体" w:hAnsi="宋体" w:eastAsia="宋体" w:cs="宋体"/>
                <w:sz w:val="18"/>
                <w:szCs w:val="18"/>
              </w:rPr>
              <w:t>74.75</w:t>
            </w:r>
          </w:p>
        </w:tc>
        <w:tc>
          <w:tcPr>
            <w:tcW w:w="1134" w:type="dxa"/>
            <w:tcBorders>
              <w:top w:val="nil"/>
              <w:left w:val="nil"/>
              <w:bottom w:val="single" w:color="auto" w:sz="4" w:space="0"/>
              <w:right w:val="single" w:color="auto" w:sz="4" w:space="0"/>
            </w:tcBorders>
            <w:vAlign w:val="center"/>
          </w:tcPr>
          <w:p w14:paraId="20E26B2E">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2936922A">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2D920F8E">
            <w:pPr>
              <w:jc w:val="center"/>
              <w:rPr>
                <w:rFonts w:hint="eastAsia" w:ascii="宋体" w:hAnsi="宋体" w:eastAsia="宋体" w:cs="宋体"/>
                <w:sz w:val="18"/>
                <w:szCs w:val="18"/>
              </w:rPr>
            </w:pPr>
            <w:r>
              <w:rPr>
                <w:rFonts w:hint="eastAsia" w:ascii="宋体" w:hAnsi="宋体" w:eastAsia="宋体" w:cs="宋体"/>
                <w:sz w:val="18"/>
                <w:szCs w:val="18"/>
              </w:rPr>
              <w:t>-</w:t>
            </w:r>
          </w:p>
        </w:tc>
      </w:tr>
      <w:tr w14:paraId="3419E3B0">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513BD888">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7FEEC9B8">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06BDA2C4">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39139679">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040B066">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2CBC349D">
            <w:pPr>
              <w:rPr>
                <w:rFonts w:hint="eastAsia" w:ascii="宋体" w:hAnsi="宋体" w:eastAsia="宋体" w:cs="宋体"/>
                <w:sz w:val="18"/>
                <w:szCs w:val="18"/>
                <w:lang w:eastAsia="zh-CN"/>
              </w:rPr>
            </w:pPr>
            <w:r>
              <w:rPr>
                <w:rFonts w:hint="eastAsia" w:ascii="宋体" w:hAnsi="宋体" w:eastAsia="宋体" w:cs="宋体"/>
                <w:sz w:val="18"/>
                <w:szCs w:val="18"/>
                <w:lang w:eastAsia="zh-CN"/>
              </w:rPr>
              <w:t>单位职责：1、贯彻执行党和国家的教育方针、政策、法规，确保教育活动的正常进行。2、配合各级人民政府依法动员、组织适龄儿童、少年入学，严格控制辍学、推进普及义务教育。3、组织开展本校的教育教学科研和教育教学改革，科研兴教，科研兴校。4、负责对本校教育教学业务的具体管理，负责教育教学管理及教研教改工作。本年度主要任务：1、以教学为中心，以课改为抓手，教师以身试范，狠抓养成教育，全面提升教育教学质量。2、安全工作，继续加大安全教育工作，安全责任到人，责任区一天一安全隐患排查。3、德育工作，关心学生心理健康，积极开展心理咨询与辅导，教会学生正确面对挫折，用良好的心态对待学习，培养学生健康的学习心理品质和健全的人格。</w:t>
            </w:r>
          </w:p>
        </w:tc>
        <w:tc>
          <w:tcPr>
            <w:tcW w:w="4547" w:type="dxa"/>
            <w:gridSpan w:val="4"/>
            <w:tcBorders>
              <w:top w:val="single" w:color="auto" w:sz="4" w:space="0"/>
              <w:left w:val="nil"/>
              <w:bottom w:val="single" w:color="auto" w:sz="4" w:space="0"/>
              <w:right w:val="single" w:color="auto" w:sz="4" w:space="0"/>
            </w:tcBorders>
          </w:tcPr>
          <w:p w14:paraId="4B3B32AB">
            <w:pPr>
              <w:rPr>
                <w:rFonts w:hint="eastAsia" w:ascii="宋体" w:hAnsi="宋体" w:eastAsia="宋体" w:cs="宋体"/>
                <w:sz w:val="18"/>
                <w:szCs w:val="18"/>
                <w:lang w:eastAsia="zh-CN"/>
              </w:rPr>
            </w:pPr>
            <w:r>
              <w:rPr>
                <w:rFonts w:hint="eastAsia" w:ascii="宋体" w:hAnsi="宋体" w:eastAsia="宋体" w:cs="宋体"/>
                <w:sz w:val="18"/>
                <w:szCs w:val="18"/>
                <w:lang w:eastAsia="zh-CN"/>
              </w:rPr>
              <w:t>1、以教学为中心，以课改为抓手，教师以身试范，狠抓养成教育，全面提升教育教学质量,本年度2个学期学校继续开展课后服务。严格落实相关文件中对作业、睡眠、手机管理、读物、体质管理要求“减负增效”措施，成立以校长为组长的“五项管理及双减”工作领导小组，切实加强对“五项管理”的监控，确保“减负”工作的实效性。。2、安全工作，继续加大安全教育工作，安全责任到人，责任区一天一安全隐患排查。规范学校门卫管理，严格学生接送车辆管理，建设放学后学生等候区，做到以良好的服务赢得家长赞誉。做好设施设备的常规检查，消除安全隐患，配合德育处、少先队，开展系列针对学生的安全教育活动。3、德育工作，在全员德育的氛围中，创设阳光少年德育评价体系。加强铸牢中华民族共同体意识教育及爱国主义教育加强师生师风教育。4、推进学校家庭教育及学生心理健康教育工作。（1）以学习为先导。根据制定的班主任培训计划，组织班主任认真学习教育理论和教育法规，全面贯彻教育方针，强化班主任的责任感，提升师德师风。（2）针对时代特点和学生实际，学校开展心理健康教育讲座，普及心理健康知识，学会必要的心理疏导方法;</w:t>
            </w:r>
          </w:p>
        </w:tc>
      </w:tr>
      <w:tr w14:paraId="68CCBC80">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3F807D51">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3F5472B4">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25C13AE9">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00FDB61E">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20405C97">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602CCF77">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321FFFEE">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10AA1AA4">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465A4432">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116859D0">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6B4A35D6">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19003234">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每位教师每学年开展公开课次数</w:t>
            </w:r>
          </w:p>
        </w:tc>
        <w:tc>
          <w:tcPr>
            <w:tcW w:w="1276" w:type="dxa"/>
            <w:tcBorders>
              <w:top w:val="nil"/>
              <w:left w:val="nil"/>
              <w:bottom w:val="single" w:color="auto" w:sz="4" w:space="0"/>
              <w:right w:val="single" w:color="auto" w:sz="4" w:space="0"/>
            </w:tcBorders>
            <w:noWrap/>
            <w:vAlign w:val="center"/>
          </w:tcPr>
          <w:p w14:paraId="3792B841">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12B35468">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04B9D581">
            <w:pPr>
              <w:jc w:val="center"/>
              <w:rPr>
                <w:rFonts w:hint="eastAsia" w:ascii="宋体" w:hAnsi="宋体" w:eastAsia="宋体" w:cs="宋体"/>
                <w:sz w:val="18"/>
                <w:szCs w:val="18"/>
              </w:rPr>
            </w:pPr>
            <w:r>
              <w:rPr>
                <w:rFonts w:hint="eastAsia" w:ascii="宋体" w:hAnsi="宋体" w:eastAsia="宋体" w:cs="宋体"/>
                <w:sz w:val="18"/>
                <w:szCs w:val="18"/>
              </w:rPr>
              <w:t>1</w:t>
            </w:r>
          </w:p>
        </w:tc>
        <w:tc>
          <w:tcPr>
            <w:tcW w:w="992" w:type="dxa"/>
            <w:tcBorders>
              <w:top w:val="nil"/>
              <w:left w:val="nil"/>
              <w:bottom w:val="single" w:color="auto" w:sz="4" w:space="0"/>
              <w:right w:val="single" w:color="auto" w:sz="4" w:space="0"/>
            </w:tcBorders>
            <w:noWrap/>
            <w:vAlign w:val="center"/>
          </w:tcPr>
          <w:p w14:paraId="6840606C">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08BFEFAC">
            <w:pPr>
              <w:jc w:val="center"/>
              <w:rPr>
                <w:rFonts w:hint="eastAsia" w:ascii="宋体" w:hAnsi="宋体" w:eastAsia="宋体" w:cs="宋体"/>
                <w:sz w:val="18"/>
                <w:szCs w:val="18"/>
              </w:rPr>
            </w:pPr>
            <w:r>
              <w:rPr>
                <w:rFonts w:hint="eastAsia" w:ascii="宋体" w:hAnsi="宋体" w:eastAsia="宋体" w:cs="宋体"/>
                <w:sz w:val="18"/>
                <w:szCs w:val="18"/>
              </w:rPr>
              <w:t>30</w:t>
            </w:r>
          </w:p>
        </w:tc>
      </w:tr>
      <w:tr w14:paraId="0F85852C">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0FF6FA2C">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10E832D1">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6F244AF">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全体教职工法制教育学习</w:t>
            </w:r>
          </w:p>
        </w:tc>
        <w:tc>
          <w:tcPr>
            <w:tcW w:w="1276" w:type="dxa"/>
            <w:tcBorders>
              <w:top w:val="nil"/>
              <w:left w:val="nil"/>
              <w:bottom w:val="single" w:color="auto" w:sz="4" w:space="0"/>
              <w:right w:val="single" w:color="auto" w:sz="4" w:space="0"/>
            </w:tcBorders>
            <w:noWrap/>
            <w:vAlign w:val="center"/>
          </w:tcPr>
          <w:p w14:paraId="0741AF5D">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7DF148B1">
            <w:pPr>
              <w:rPr>
                <w:rFonts w:hint="eastAsia" w:ascii="宋体" w:hAnsi="宋体" w:eastAsia="宋体" w:cs="宋体"/>
                <w:sz w:val="18"/>
                <w:szCs w:val="18"/>
                <w:lang w:eastAsia="zh-CN"/>
              </w:rPr>
            </w:pPr>
            <w:r>
              <w:rPr>
                <w:rFonts w:hint="eastAsia" w:ascii="宋体" w:hAnsi="宋体" w:eastAsia="宋体" w:cs="宋体"/>
                <w:sz w:val="18"/>
                <w:szCs w:val="18"/>
                <w:lang w:eastAsia="zh-CN"/>
              </w:rPr>
              <w:t>《乌鲁木齐市教育系统开展法治宣传教育的第八个五年规划（2021-2025年）》</w:t>
            </w:r>
          </w:p>
        </w:tc>
        <w:tc>
          <w:tcPr>
            <w:tcW w:w="1134" w:type="dxa"/>
            <w:tcBorders>
              <w:top w:val="nil"/>
              <w:left w:val="nil"/>
              <w:bottom w:val="single" w:color="auto" w:sz="4" w:space="0"/>
              <w:right w:val="single" w:color="auto" w:sz="4" w:space="0"/>
            </w:tcBorders>
            <w:noWrap/>
            <w:vAlign w:val="center"/>
          </w:tcPr>
          <w:p w14:paraId="2C7E9A33">
            <w:pPr>
              <w:jc w:val="center"/>
              <w:rPr>
                <w:rFonts w:hint="eastAsia" w:ascii="宋体" w:hAnsi="宋体" w:eastAsia="宋体" w:cs="宋体"/>
                <w:sz w:val="18"/>
                <w:szCs w:val="18"/>
              </w:rPr>
            </w:pPr>
            <w:r>
              <w:rPr>
                <w:rFonts w:hint="eastAsia" w:ascii="宋体" w:hAnsi="宋体" w:eastAsia="宋体" w:cs="宋体"/>
                <w:sz w:val="18"/>
                <w:szCs w:val="18"/>
              </w:rPr>
              <w:t>1</w:t>
            </w:r>
          </w:p>
        </w:tc>
        <w:tc>
          <w:tcPr>
            <w:tcW w:w="992" w:type="dxa"/>
            <w:tcBorders>
              <w:top w:val="nil"/>
              <w:left w:val="nil"/>
              <w:bottom w:val="single" w:color="auto" w:sz="4" w:space="0"/>
              <w:right w:val="single" w:color="auto" w:sz="4" w:space="0"/>
            </w:tcBorders>
            <w:noWrap/>
            <w:vAlign w:val="center"/>
          </w:tcPr>
          <w:p w14:paraId="0FEE5F96">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46D5B4CA">
            <w:pPr>
              <w:jc w:val="center"/>
              <w:rPr>
                <w:rFonts w:hint="eastAsia" w:ascii="宋体" w:hAnsi="宋体" w:eastAsia="宋体" w:cs="宋体"/>
                <w:sz w:val="18"/>
                <w:szCs w:val="18"/>
              </w:rPr>
            </w:pPr>
            <w:r>
              <w:rPr>
                <w:rFonts w:hint="eastAsia" w:ascii="宋体" w:hAnsi="宋体" w:eastAsia="宋体" w:cs="宋体"/>
                <w:sz w:val="18"/>
                <w:szCs w:val="18"/>
              </w:rPr>
              <w:t>30</w:t>
            </w:r>
          </w:p>
        </w:tc>
      </w:tr>
      <w:tr w14:paraId="6BBF03DE">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1052B005">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4F376AC9">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1C0878FD">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备课组每周开展活动次数</w:t>
            </w:r>
          </w:p>
        </w:tc>
        <w:tc>
          <w:tcPr>
            <w:tcW w:w="1276" w:type="dxa"/>
            <w:tcBorders>
              <w:top w:val="single" w:color="auto" w:sz="4" w:space="0"/>
              <w:left w:val="nil"/>
              <w:bottom w:val="single" w:color="auto" w:sz="4" w:space="0"/>
              <w:right w:val="single" w:color="auto" w:sz="4" w:space="0"/>
            </w:tcBorders>
            <w:noWrap/>
            <w:vAlign w:val="center"/>
          </w:tcPr>
          <w:p w14:paraId="0C163ED5">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4C751857">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single" w:color="auto" w:sz="4" w:space="0"/>
              <w:left w:val="nil"/>
              <w:bottom w:val="single" w:color="auto" w:sz="4" w:space="0"/>
              <w:right w:val="single" w:color="auto" w:sz="4" w:space="0"/>
            </w:tcBorders>
            <w:noWrap/>
            <w:vAlign w:val="center"/>
          </w:tcPr>
          <w:p w14:paraId="4333ACD4">
            <w:pPr>
              <w:jc w:val="center"/>
              <w:rPr>
                <w:rFonts w:hint="eastAsia" w:ascii="宋体" w:hAnsi="宋体" w:eastAsia="宋体" w:cs="宋体"/>
                <w:sz w:val="18"/>
                <w:szCs w:val="18"/>
              </w:rPr>
            </w:pPr>
            <w:r>
              <w:rPr>
                <w:rFonts w:hint="eastAsia" w:ascii="宋体" w:hAnsi="宋体" w:eastAsia="宋体" w:cs="宋体"/>
                <w:sz w:val="18"/>
                <w:szCs w:val="18"/>
              </w:rPr>
              <w:t>1</w:t>
            </w:r>
          </w:p>
        </w:tc>
        <w:tc>
          <w:tcPr>
            <w:tcW w:w="992" w:type="dxa"/>
            <w:tcBorders>
              <w:top w:val="single" w:color="auto" w:sz="4" w:space="0"/>
              <w:left w:val="nil"/>
              <w:bottom w:val="single" w:color="auto" w:sz="4" w:space="0"/>
              <w:right w:val="single" w:color="auto" w:sz="4" w:space="0"/>
            </w:tcBorders>
            <w:noWrap/>
            <w:vAlign w:val="center"/>
          </w:tcPr>
          <w:p w14:paraId="307A1815">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56FABA04">
            <w:pPr>
              <w:jc w:val="center"/>
              <w:rPr>
                <w:rFonts w:hint="eastAsia" w:ascii="宋体" w:hAnsi="宋体" w:eastAsia="宋体" w:cs="宋体"/>
                <w:sz w:val="18"/>
                <w:szCs w:val="18"/>
              </w:rPr>
            </w:pPr>
            <w:r>
              <w:rPr>
                <w:rFonts w:hint="eastAsia" w:ascii="宋体" w:hAnsi="宋体" w:eastAsia="宋体" w:cs="宋体"/>
                <w:sz w:val="18"/>
                <w:szCs w:val="18"/>
              </w:rPr>
              <w:t>30</w:t>
            </w:r>
          </w:p>
        </w:tc>
      </w:tr>
      <w:tr w14:paraId="399F3BCF">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1A044261">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307337EA">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4F34DA15">
            <w:pPr>
              <w:jc w:val="center"/>
              <w:rPr>
                <w:rFonts w:hint="eastAsia" w:ascii="宋体" w:hAnsi="宋体" w:eastAsia="宋体" w:cs="宋体"/>
                <w:sz w:val="18"/>
                <w:szCs w:val="18"/>
              </w:rPr>
            </w:pPr>
            <w:r>
              <w:rPr>
                <w:rFonts w:hint="eastAsia" w:ascii="宋体" w:hAnsi="宋体" w:eastAsia="宋体" w:cs="宋体"/>
                <w:sz w:val="18"/>
                <w:szCs w:val="18"/>
              </w:rPr>
              <w:t>99.49</w:t>
            </w:r>
          </w:p>
        </w:tc>
      </w:tr>
    </w:tbl>
    <w:p w14:paraId="2CC6486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DD5110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CC0F23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1FA2E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5E7129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乌财科教[2023]167号-关于提前下达2024年城乡义务教育补助经费预算（公用经费）5%培训费-小学</w:t>
            </w:r>
          </w:p>
        </w:tc>
      </w:tr>
      <w:tr w14:paraId="5D54958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11809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22BD3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06696752">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14AD745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乌鲁木齐市第一O四中学</w:t>
            </w:r>
          </w:p>
        </w:tc>
      </w:tr>
      <w:tr w14:paraId="24076C1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10FA36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A0FD592">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C813C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04FF7F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8DA4F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A3557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7B69A6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1F2686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21B377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BCA582A">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CA52A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76542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7.35</w:t>
            </w:r>
          </w:p>
        </w:tc>
        <w:tc>
          <w:tcPr>
            <w:tcW w:w="1125" w:type="dxa"/>
            <w:tcBorders>
              <w:top w:val="nil"/>
              <w:left w:val="nil"/>
              <w:bottom w:val="single" w:color="auto" w:sz="4" w:space="0"/>
              <w:right w:val="single" w:color="auto" w:sz="4" w:space="0"/>
            </w:tcBorders>
            <w:noWrap/>
            <w:vAlign w:val="center"/>
          </w:tcPr>
          <w:p w14:paraId="62AA22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7.35</w:t>
            </w:r>
          </w:p>
        </w:tc>
        <w:tc>
          <w:tcPr>
            <w:tcW w:w="1275" w:type="dxa"/>
            <w:gridSpan w:val="2"/>
            <w:tcBorders>
              <w:top w:val="single" w:color="auto" w:sz="4" w:space="0"/>
              <w:left w:val="nil"/>
              <w:bottom w:val="single" w:color="auto" w:sz="4" w:space="0"/>
              <w:right w:val="single" w:color="000000" w:sz="4" w:space="0"/>
            </w:tcBorders>
            <w:noWrap/>
            <w:vAlign w:val="center"/>
          </w:tcPr>
          <w:p w14:paraId="33FE59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7.35</w:t>
            </w:r>
          </w:p>
        </w:tc>
        <w:tc>
          <w:tcPr>
            <w:tcW w:w="1134" w:type="dxa"/>
            <w:gridSpan w:val="2"/>
            <w:tcBorders>
              <w:top w:val="single" w:color="auto" w:sz="4" w:space="0"/>
              <w:left w:val="nil"/>
              <w:bottom w:val="single" w:color="auto" w:sz="4" w:space="0"/>
              <w:right w:val="single" w:color="auto" w:sz="4" w:space="0"/>
            </w:tcBorders>
            <w:vAlign w:val="center"/>
          </w:tcPr>
          <w:p w14:paraId="3FCF3C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C47D2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3A54CB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5237A77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92B885A">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61AC0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B543C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3.95</w:t>
            </w:r>
          </w:p>
        </w:tc>
        <w:tc>
          <w:tcPr>
            <w:tcW w:w="1125" w:type="dxa"/>
            <w:tcBorders>
              <w:top w:val="nil"/>
              <w:left w:val="nil"/>
              <w:bottom w:val="single" w:color="auto" w:sz="4" w:space="0"/>
              <w:right w:val="single" w:color="auto" w:sz="4" w:space="0"/>
            </w:tcBorders>
            <w:noWrap/>
            <w:vAlign w:val="center"/>
          </w:tcPr>
          <w:p w14:paraId="1996A2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3.95</w:t>
            </w:r>
          </w:p>
        </w:tc>
        <w:tc>
          <w:tcPr>
            <w:tcW w:w="1275" w:type="dxa"/>
            <w:gridSpan w:val="2"/>
            <w:tcBorders>
              <w:top w:val="single" w:color="auto" w:sz="4" w:space="0"/>
              <w:left w:val="nil"/>
              <w:bottom w:val="single" w:color="auto" w:sz="4" w:space="0"/>
              <w:right w:val="single" w:color="000000" w:sz="4" w:space="0"/>
            </w:tcBorders>
            <w:noWrap/>
            <w:vAlign w:val="center"/>
          </w:tcPr>
          <w:p w14:paraId="42ECD1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3.95</w:t>
            </w:r>
          </w:p>
        </w:tc>
        <w:tc>
          <w:tcPr>
            <w:tcW w:w="1134" w:type="dxa"/>
            <w:gridSpan w:val="2"/>
            <w:tcBorders>
              <w:top w:val="single" w:color="auto" w:sz="4" w:space="0"/>
              <w:left w:val="nil"/>
              <w:bottom w:val="single" w:color="auto" w:sz="4" w:space="0"/>
              <w:right w:val="single" w:color="auto" w:sz="4" w:space="0"/>
            </w:tcBorders>
            <w:vAlign w:val="center"/>
          </w:tcPr>
          <w:p w14:paraId="122DC3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0B252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40B57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A7E3BA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C2032C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A49F9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307D0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3.40</w:t>
            </w:r>
          </w:p>
        </w:tc>
        <w:tc>
          <w:tcPr>
            <w:tcW w:w="1125" w:type="dxa"/>
            <w:tcBorders>
              <w:top w:val="nil"/>
              <w:left w:val="nil"/>
              <w:bottom w:val="single" w:color="auto" w:sz="4" w:space="0"/>
              <w:right w:val="single" w:color="auto" w:sz="4" w:space="0"/>
            </w:tcBorders>
            <w:noWrap/>
            <w:vAlign w:val="center"/>
          </w:tcPr>
          <w:p w14:paraId="1DCEE3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3.40</w:t>
            </w:r>
          </w:p>
        </w:tc>
        <w:tc>
          <w:tcPr>
            <w:tcW w:w="1275" w:type="dxa"/>
            <w:gridSpan w:val="2"/>
            <w:tcBorders>
              <w:top w:val="single" w:color="auto" w:sz="4" w:space="0"/>
              <w:left w:val="nil"/>
              <w:bottom w:val="single" w:color="auto" w:sz="4" w:space="0"/>
              <w:right w:val="single" w:color="000000" w:sz="4" w:space="0"/>
            </w:tcBorders>
            <w:noWrap/>
            <w:vAlign w:val="center"/>
          </w:tcPr>
          <w:p w14:paraId="250240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3.40</w:t>
            </w:r>
          </w:p>
        </w:tc>
        <w:tc>
          <w:tcPr>
            <w:tcW w:w="1134" w:type="dxa"/>
            <w:gridSpan w:val="2"/>
            <w:tcBorders>
              <w:top w:val="single" w:color="auto" w:sz="4" w:space="0"/>
              <w:left w:val="nil"/>
              <w:bottom w:val="single" w:color="auto" w:sz="4" w:space="0"/>
              <w:right w:val="single" w:color="auto" w:sz="4" w:space="0"/>
            </w:tcBorders>
            <w:vAlign w:val="center"/>
          </w:tcPr>
          <w:p w14:paraId="625F9C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90B23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B4D2B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546270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7C476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6FD23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48349B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B71D57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F53FAD5">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23CA753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主要用于支付我校部分教师继续教育培训费，预计2024年全年相关组织方开展2次继续教育培训，计划培训班次2次，每次5人，要求结业率大于98%，充分调动教师学习的积极性，在教学改革中实现真正的成长.</w:t>
            </w:r>
          </w:p>
        </w:tc>
        <w:tc>
          <w:tcPr>
            <w:tcW w:w="4677" w:type="dxa"/>
            <w:gridSpan w:val="7"/>
            <w:tcBorders>
              <w:top w:val="single" w:color="auto" w:sz="4" w:space="0"/>
              <w:left w:val="nil"/>
              <w:bottom w:val="single" w:color="auto" w:sz="4" w:space="0"/>
              <w:right w:val="single" w:color="000000" w:sz="4" w:space="0"/>
            </w:tcBorders>
          </w:tcPr>
          <w:p w14:paraId="28FF0BB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本项目资金主要支付我校部分教师寒假和暑假2次的继续教育培训，及个别教学培训，提高了学校的教学质量,改善我校教师教师自身的教学水平和能力。</w:t>
            </w:r>
          </w:p>
        </w:tc>
      </w:tr>
      <w:tr w14:paraId="477E7F49">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3917B3A4">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D5359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1AC6C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2EC486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46C31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5C396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B6ECB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475A0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4F88A06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C1B287F">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5AE5F4A0">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42E6878D">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20EAF581">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0D92210">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54FCB599">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7DCF9D19">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0CAC537">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DFC8FA5">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D1F7D69">
            <w:pPr>
              <w:rPr>
                <w:rFonts w:hint="eastAsia" w:ascii="宋体" w:hAnsi="宋体" w:eastAsia="宋体" w:cs="宋体"/>
                <w:color w:val="000000"/>
                <w:sz w:val="18"/>
                <w:szCs w:val="18"/>
                <w:lang w:eastAsia="zh-CN"/>
              </w:rPr>
            </w:pPr>
          </w:p>
        </w:tc>
      </w:tr>
      <w:tr w14:paraId="26597E1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8ED53A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43AED4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250910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7D4410E">
            <w:pPr>
              <w:rPr>
                <w:rFonts w:hint="eastAsia" w:ascii="宋体" w:hAnsi="宋体" w:eastAsia="宋体" w:cs="宋体"/>
                <w:color w:val="000000"/>
                <w:sz w:val="18"/>
                <w:szCs w:val="18"/>
              </w:rPr>
            </w:pPr>
            <w:r>
              <w:rPr>
                <w:rFonts w:hint="eastAsia" w:ascii="宋体" w:hAnsi="宋体" w:eastAsia="宋体" w:cs="宋体"/>
                <w:color w:val="000000"/>
                <w:sz w:val="18"/>
                <w:szCs w:val="18"/>
              </w:rPr>
              <w:t>参加培训教师人人数</w:t>
            </w:r>
          </w:p>
        </w:tc>
        <w:tc>
          <w:tcPr>
            <w:tcW w:w="1125" w:type="dxa"/>
            <w:tcBorders>
              <w:top w:val="nil"/>
              <w:left w:val="nil"/>
              <w:bottom w:val="single" w:color="auto" w:sz="4" w:space="0"/>
              <w:right w:val="single" w:color="auto" w:sz="4" w:space="0"/>
            </w:tcBorders>
            <w:vAlign w:val="center"/>
          </w:tcPr>
          <w:p w14:paraId="54D0B5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&gt;=10人次</w:t>
            </w:r>
          </w:p>
        </w:tc>
        <w:tc>
          <w:tcPr>
            <w:tcW w:w="1229" w:type="dxa"/>
            <w:tcBorders>
              <w:top w:val="nil"/>
              <w:left w:val="nil"/>
              <w:bottom w:val="single" w:color="auto" w:sz="4" w:space="0"/>
              <w:right w:val="single" w:color="auto" w:sz="4" w:space="0"/>
            </w:tcBorders>
            <w:vAlign w:val="center"/>
          </w:tcPr>
          <w:p w14:paraId="65DCC7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29人次</w:t>
            </w:r>
          </w:p>
        </w:tc>
        <w:tc>
          <w:tcPr>
            <w:tcW w:w="755" w:type="dxa"/>
            <w:gridSpan w:val="2"/>
            <w:tcBorders>
              <w:top w:val="single" w:color="auto" w:sz="4" w:space="0"/>
              <w:left w:val="nil"/>
              <w:bottom w:val="single" w:color="auto" w:sz="4" w:space="0"/>
              <w:right w:val="single" w:color="000000" w:sz="4" w:space="0"/>
            </w:tcBorders>
            <w:vAlign w:val="center"/>
          </w:tcPr>
          <w:p w14:paraId="61D7D3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2FDEB9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E8BDAE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因为2023年度资金紧张，个别教师培训费没有及时报销，所以目标值设置10人较低，2024年实际培训人数29人，偏差率190%</w:t>
            </w:r>
          </w:p>
        </w:tc>
      </w:tr>
      <w:tr w14:paraId="652E6F2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46748B">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73F1E9EF">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22A876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3CA7C08">
            <w:pPr>
              <w:rPr>
                <w:rFonts w:hint="eastAsia" w:ascii="宋体" w:hAnsi="宋体" w:eastAsia="宋体" w:cs="宋体"/>
                <w:color w:val="000000"/>
                <w:sz w:val="18"/>
                <w:szCs w:val="18"/>
              </w:rPr>
            </w:pPr>
            <w:r>
              <w:rPr>
                <w:rFonts w:hint="eastAsia" w:ascii="宋体" w:hAnsi="宋体" w:eastAsia="宋体" w:cs="宋体"/>
                <w:color w:val="000000"/>
                <w:sz w:val="18"/>
                <w:szCs w:val="18"/>
              </w:rPr>
              <w:t>培训教师结业率</w:t>
            </w:r>
          </w:p>
        </w:tc>
        <w:tc>
          <w:tcPr>
            <w:tcW w:w="1125" w:type="dxa"/>
            <w:tcBorders>
              <w:top w:val="nil"/>
              <w:left w:val="nil"/>
              <w:bottom w:val="single" w:color="auto" w:sz="4" w:space="0"/>
              <w:right w:val="single" w:color="auto" w:sz="4" w:space="0"/>
            </w:tcBorders>
            <w:vAlign w:val="center"/>
          </w:tcPr>
          <w:p w14:paraId="7A0517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&gt;=98%</w:t>
            </w:r>
          </w:p>
        </w:tc>
        <w:tc>
          <w:tcPr>
            <w:tcW w:w="1229" w:type="dxa"/>
            <w:tcBorders>
              <w:top w:val="nil"/>
              <w:left w:val="nil"/>
              <w:bottom w:val="single" w:color="auto" w:sz="4" w:space="0"/>
              <w:right w:val="single" w:color="auto" w:sz="4" w:space="0"/>
            </w:tcBorders>
            <w:vAlign w:val="center"/>
          </w:tcPr>
          <w:p w14:paraId="30510C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0477A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1309A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0A56C0A">
            <w:pPr>
              <w:jc w:val="center"/>
              <w:rPr>
                <w:rFonts w:hint="eastAsia" w:ascii="宋体" w:hAnsi="宋体" w:eastAsia="宋体" w:cs="宋体"/>
                <w:color w:val="000000"/>
                <w:sz w:val="18"/>
                <w:szCs w:val="18"/>
              </w:rPr>
            </w:pPr>
          </w:p>
        </w:tc>
      </w:tr>
      <w:tr w14:paraId="620EE4A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6C36B7">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6F7BEB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7FFB63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6A27695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小学教师继续教育培训费标准</w:t>
            </w:r>
          </w:p>
        </w:tc>
        <w:tc>
          <w:tcPr>
            <w:tcW w:w="1125" w:type="dxa"/>
            <w:tcBorders>
              <w:top w:val="nil"/>
              <w:left w:val="nil"/>
              <w:bottom w:val="single" w:color="auto" w:sz="4" w:space="0"/>
              <w:right w:val="single" w:color="auto" w:sz="4" w:space="0"/>
            </w:tcBorders>
            <w:vAlign w:val="center"/>
          </w:tcPr>
          <w:p w14:paraId="050153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&lt;=608元/人</w:t>
            </w:r>
          </w:p>
        </w:tc>
        <w:tc>
          <w:tcPr>
            <w:tcW w:w="1229" w:type="dxa"/>
            <w:tcBorders>
              <w:top w:val="nil"/>
              <w:left w:val="nil"/>
              <w:bottom w:val="single" w:color="auto" w:sz="4" w:space="0"/>
              <w:right w:val="single" w:color="auto" w:sz="4" w:space="0"/>
            </w:tcBorders>
            <w:vAlign w:val="center"/>
          </w:tcPr>
          <w:p w14:paraId="1EF3CD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608元/人</w:t>
            </w:r>
          </w:p>
        </w:tc>
        <w:tc>
          <w:tcPr>
            <w:tcW w:w="755" w:type="dxa"/>
            <w:gridSpan w:val="2"/>
            <w:tcBorders>
              <w:top w:val="single" w:color="auto" w:sz="4" w:space="0"/>
              <w:left w:val="nil"/>
              <w:bottom w:val="single" w:color="auto" w:sz="4" w:space="0"/>
              <w:right w:val="single" w:color="000000" w:sz="4" w:space="0"/>
            </w:tcBorders>
            <w:vAlign w:val="center"/>
          </w:tcPr>
          <w:p w14:paraId="0A15A2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B0C01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69EB83E">
            <w:pPr>
              <w:jc w:val="center"/>
              <w:rPr>
                <w:rFonts w:hint="eastAsia" w:ascii="宋体" w:hAnsi="宋体" w:eastAsia="宋体" w:cs="宋体"/>
                <w:color w:val="000000"/>
                <w:sz w:val="18"/>
                <w:szCs w:val="18"/>
              </w:rPr>
            </w:pPr>
          </w:p>
        </w:tc>
      </w:tr>
      <w:tr w14:paraId="0EDE9A3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67F652">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F61A571">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014D16B">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9B2C8E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初中教师继续教育培训费标准</w:t>
            </w:r>
          </w:p>
        </w:tc>
        <w:tc>
          <w:tcPr>
            <w:tcW w:w="1125" w:type="dxa"/>
            <w:tcBorders>
              <w:top w:val="nil"/>
              <w:left w:val="nil"/>
              <w:bottom w:val="single" w:color="auto" w:sz="4" w:space="0"/>
              <w:right w:val="single" w:color="auto" w:sz="4" w:space="0"/>
            </w:tcBorders>
            <w:vAlign w:val="center"/>
          </w:tcPr>
          <w:p w14:paraId="5AD1B6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&lt;=688元/人</w:t>
            </w:r>
          </w:p>
        </w:tc>
        <w:tc>
          <w:tcPr>
            <w:tcW w:w="1229" w:type="dxa"/>
            <w:tcBorders>
              <w:top w:val="nil"/>
              <w:left w:val="nil"/>
              <w:bottom w:val="single" w:color="auto" w:sz="4" w:space="0"/>
              <w:right w:val="single" w:color="auto" w:sz="4" w:space="0"/>
            </w:tcBorders>
            <w:vAlign w:val="center"/>
          </w:tcPr>
          <w:p w14:paraId="3A555C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688元/人</w:t>
            </w:r>
          </w:p>
        </w:tc>
        <w:tc>
          <w:tcPr>
            <w:tcW w:w="755" w:type="dxa"/>
            <w:gridSpan w:val="2"/>
            <w:tcBorders>
              <w:top w:val="single" w:color="auto" w:sz="4" w:space="0"/>
              <w:left w:val="nil"/>
              <w:bottom w:val="single" w:color="auto" w:sz="4" w:space="0"/>
              <w:right w:val="single" w:color="000000" w:sz="4" w:space="0"/>
            </w:tcBorders>
            <w:vAlign w:val="center"/>
          </w:tcPr>
          <w:p w14:paraId="77D5D7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1BBF7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316704B">
            <w:pPr>
              <w:jc w:val="center"/>
              <w:rPr>
                <w:rFonts w:hint="eastAsia" w:ascii="宋体" w:hAnsi="宋体" w:eastAsia="宋体" w:cs="宋体"/>
                <w:color w:val="000000"/>
                <w:sz w:val="18"/>
                <w:szCs w:val="18"/>
              </w:rPr>
            </w:pPr>
          </w:p>
        </w:tc>
      </w:tr>
      <w:tr w14:paraId="5A4F26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CE9623">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6C626D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17151D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027C01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参训教师教育教学能力</w:t>
            </w:r>
          </w:p>
        </w:tc>
        <w:tc>
          <w:tcPr>
            <w:tcW w:w="1125" w:type="dxa"/>
            <w:tcBorders>
              <w:top w:val="nil"/>
              <w:left w:val="nil"/>
              <w:bottom w:val="single" w:color="auto" w:sz="4" w:space="0"/>
              <w:right w:val="single" w:color="auto" w:sz="4" w:space="0"/>
            </w:tcBorders>
            <w:vAlign w:val="center"/>
          </w:tcPr>
          <w:p w14:paraId="30000D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0D1903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39AEB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94B47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80D890B">
            <w:pPr>
              <w:jc w:val="center"/>
              <w:rPr>
                <w:rFonts w:hint="eastAsia" w:ascii="宋体" w:hAnsi="宋体" w:eastAsia="宋体" w:cs="宋体"/>
                <w:color w:val="000000"/>
                <w:sz w:val="18"/>
                <w:szCs w:val="18"/>
              </w:rPr>
            </w:pPr>
          </w:p>
        </w:tc>
      </w:tr>
      <w:tr w14:paraId="36511C1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760C70">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0C7FFBA">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3AA50A6">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7E4AE1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保障我校学生接受良好教育</w:t>
            </w:r>
          </w:p>
        </w:tc>
        <w:tc>
          <w:tcPr>
            <w:tcW w:w="1125" w:type="dxa"/>
            <w:tcBorders>
              <w:top w:val="nil"/>
              <w:left w:val="nil"/>
              <w:bottom w:val="single" w:color="auto" w:sz="4" w:space="0"/>
              <w:right w:val="single" w:color="auto" w:sz="4" w:space="0"/>
            </w:tcBorders>
            <w:vAlign w:val="center"/>
          </w:tcPr>
          <w:p w14:paraId="5AF8AF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1170E1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293EA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F9795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55E8640">
            <w:pPr>
              <w:jc w:val="center"/>
              <w:rPr>
                <w:rFonts w:hint="eastAsia" w:ascii="宋体" w:hAnsi="宋体" w:eastAsia="宋体" w:cs="宋体"/>
                <w:color w:val="000000"/>
                <w:sz w:val="18"/>
                <w:szCs w:val="18"/>
              </w:rPr>
            </w:pPr>
          </w:p>
        </w:tc>
      </w:tr>
      <w:tr w14:paraId="33743AE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AF8C33">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49A265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761546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94F4AB8">
            <w:pPr>
              <w:rPr>
                <w:rFonts w:hint="eastAsia" w:ascii="宋体" w:hAnsi="宋体" w:eastAsia="宋体" w:cs="宋体"/>
                <w:color w:val="000000"/>
                <w:sz w:val="18"/>
                <w:szCs w:val="18"/>
              </w:rPr>
            </w:pPr>
            <w:r>
              <w:rPr>
                <w:rFonts w:hint="eastAsia" w:ascii="宋体" w:hAnsi="宋体" w:eastAsia="宋体" w:cs="宋体"/>
                <w:color w:val="000000"/>
                <w:sz w:val="18"/>
                <w:szCs w:val="18"/>
              </w:rPr>
              <w:t>教师满意度</w:t>
            </w:r>
          </w:p>
        </w:tc>
        <w:tc>
          <w:tcPr>
            <w:tcW w:w="1125" w:type="dxa"/>
            <w:tcBorders>
              <w:top w:val="nil"/>
              <w:left w:val="nil"/>
              <w:bottom w:val="single" w:color="auto" w:sz="4" w:space="0"/>
              <w:right w:val="single" w:color="auto" w:sz="4" w:space="0"/>
            </w:tcBorders>
            <w:vAlign w:val="center"/>
          </w:tcPr>
          <w:p w14:paraId="61F22D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22B99B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58338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61222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0B60F4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因为2023年度资金紧张，个别教师培训费没有及时报销，所以目标值设置95%降低，2024年优先支付培训费，所以满意度100%，偏差率5%</w:t>
            </w:r>
          </w:p>
        </w:tc>
      </w:tr>
      <w:tr w14:paraId="40C1EAD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D05A2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C2A05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6316C3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7B45D323">
            <w:pPr>
              <w:jc w:val="center"/>
              <w:rPr>
                <w:rFonts w:hint="eastAsia" w:ascii="宋体" w:hAnsi="宋体" w:eastAsia="宋体" w:cs="宋体"/>
                <w:b/>
                <w:bCs/>
                <w:color w:val="000000"/>
                <w:sz w:val="18"/>
                <w:szCs w:val="18"/>
              </w:rPr>
            </w:pPr>
          </w:p>
        </w:tc>
      </w:tr>
    </w:tbl>
    <w:p w14:paraId="6A5BF195">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44FBE0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76E7AC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23A68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5C6671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 中央城乡义务教育补助经费（小学公用）</w:t>
            </w:r>
          </w:p>
        </w:tc>
      </w:tr>
      <w:tr w14:paraId="3FAD1F5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46839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D6DC3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26F6FAB1">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6BFC0DD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乌鲁木齐市第一O四中学</w:t>
            </w:r>
          </w:p>
        </w:tc>
      </w:tr>
      <w:tr w14:paraId="15DB0C8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F984C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0B073E8">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C5B5F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868B1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37865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CDB9D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604165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7F179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32C0C0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F7CB3C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E0A4C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2C1D68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139.64</w:t>
            </w:r>
          </w:p>
        </w:tc>
        <w:tc>
          <w:tcPr>
            <w:tcW w:w="1125" w:type="dxa"/>
            <w:tcBorders>
              <w:top w:val="nil"/>
              <w:left w:val="nil"/>
              <w:bottom w:val="single" w:color="auto" w:sz="4" w:space="0"/>
              <w:right w:val="single" w:color="auto" w:sz="4" w:space="0"/>
            </w:tcBorders>
            <w:noWrap/>
            <w:vAlign w:val="center"/>
          </w:tcPr>
          <w:p w14:paraId="7F45C5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139.64</w:t>
            </w:r>
          </w:p>
        </w:tc>
        <w:tc>
          <w:tcPr>
            <w:tcW w:w="1275" w:type="dxa"/>
            <w:gridSpan w:val="2"/>
            <w:tcBorders>
              <w:top w:val="single" w:color="auto" w:sz="4" w:space="0"/>
              <w:left w:val="nil"/>
              <w:bottom w:val="single" w:color="auto" w:sz="4" w:space="0"/>
              <w:right w:val="single" w:color="000000" w:sz="4" w:space="0"/>
            </w:tcBorders>
            <w:noWrap/>
            <w:vAlign w:val="center"/>
          </w:tcPr>
          <w:p w14:paraId="32A6A9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139.64</w:t>
            </w:r>
          </w:p>
        </w:tc>
        <w:tc>
          <w:tcPr>
            <w:tcW w:w="1134" w:type="dxa"/>
            <w:gridSpan w:val="2"/>
            <w:tcBorders>
              <w:top w:val="single" w:color="auto" w:sz="4" w:space="0"/>
              <w:left w:val="nil"/>
              <w:bottom w:val="single" w:color="auto" w:sz="4" w:space="0"/>
              <w:right w:val="single" w:color="auto" w:sz="4" w:space="0"/>
            </w:tcBorders>
            <w:vAlign w:val="center"/>
          </w:tcPr>
          <w:p w14:paraId="3EC9D1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5F7DF8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7EA962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420F411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BD5E79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82198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2BD1B2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84.33</w:t>
            </w:r>
          </w:p>
        </w:tc>
        <w:tc>
          <w:tcPr>
            <w:tcW w:w="1125" w:type="dxa"/>
            <w:tcBorders>
              <w:top w:val="nil"/>
              <w:left w:val="nil"/>
              <w:bottom w:val="single" w:color="auto" w:sz="4" w:space="0"/>
              <w:right w:val="single" w:color="auto" w:sz="4" w:space="0"/>
            </w:tcBorders>
            <w:noWrap/>
            <w:vAlign w:val="center"/>
          </w:tcPr>
          <w:p w14:paraId="26B361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84.33</w:t>
            </w:r>
          </w:p>
        </w:tc>
        <w:tc>
          <w:tcPr>
            <w:tcW w:w="1275" w:type="dxa"/>
            <w:gridSpan w:val="2"/>
            <w:tcBorders>
              <w:top w:val="single" w:color="auto" w:sz="4" w:space="0"/>
              <w:left w:val="nil"/>
              <w:bottom w:val="single" w:color="auto" w:sz="4" w:space="0"/>
              <w:right w:val="single" w:color="000000" w:sz="4" w:space="0"/>
            </w:tcBorders>
            <w:noWrap/>
            <w:vAlign w:val="center"/>
          </w:tcPr>
          <w:p w14:paraId="4ABA4B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84.33</w:t>
            </w:r>
          </w:p>
        </w:tc>
        <w:tc>
          <w:tcPr>
            <w:tcW w:w="1134" w:type="dxa"/>
            <w:gridSpan w:val="2"/>
            <w:tcBorders>
              <w:top w:val="single" w:color="auto" w:sz="4" w:space="0"/>
              <w:left w:val="nil"/>
              <w:bottom w:val="single" w:color="auto" w:sz="4" w:space="0"/>
              <w:right w:val="single" w:color="auto" w:sz="4" w:space="0"/>
            </w:tcBorders>
            <w:vAlign w:val="center"/>
          </w:tcPr>
          <w:p w14:paraId="67EE9F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85B68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5C92E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E269CE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E40DE6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9A107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31A7FE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55.31</w:t>
            </w:r>
          </w:p>
        </w:tc>
        <w:tc>
          <w:tcPr>
            <w:tcW w:w="1125" w:type="dxa"/>
            <w:tcBorders>
              <w:top w:val="nil"/>
              <w:left w:val="nil"/>
              <w:bottom w:val="single" w:color="auto" w:sz="4" w:space="0"/>
              <w:right w:val="single" w:color="auto" w:sz="4" w:space="0"/>
            </w:tcBorders>
            <w:noWrap/>
            <w:vAlign w:val="center"/>
          </w:tcPr>
          <w:p w14:paraId="14E9BC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55.31</w:t>
            </w:r>
          </w:p>
        </w:tc>
        <w:tc>
          <w:tcPr>
            <w:tcW w:w="1275" w:type="dxa"/>
            <w:gridSpan w:val="2"/>
            <w:tcBorders>
              <w:top w:val="single" w:color="auto" w:sz="4" w:space="0"/>
              <w:left w:val="nil"/>
              <w:bottom w:val="single" w:color="auto" w:sz="4" w:space="0"/>
              <w:right w:val="single" w:color="000000" w:sz="4" w:space="0"/>
            </w:tcBorders>
            <w:noWrap/>
            <w:vAlign w:val="center"/>
          </w:tcPr>
          <w:p w14:paraId="65EF89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55.31</w:t>
            </w:r>
          </w:p>
        </w:tc>
        <w:tc>
          <w:tcPr>
            <w:tcW w:w="1134" w:type="dxa"/>
            <w:gridSpan w:val="2"/>
            <w:tcBorders>
              <w:top w:val="single" w:color="auto" w:sz="4" w:space="0"/>
              <w:left w:val="nil"/>
              <w:bottom w:val="single" w:color="auto" w:sz="4" w:space="0"/>
              <w:right w:val="single" w:color="auto" w:sz="4" w:space="0"/>
            </w:tcBorders>
            <w:vAlign w:val="center"/>
          </w:tcPr>
          <w:p w14:paraId="317157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43CA8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6094E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DD953D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A5D9D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47B02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4E1745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07CA1B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5725651">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E663AF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主要用于购买和更换办公用品、耗材，新建或者维修改善学校教学条件工程，按时缴纳全年电费、电话费，购买教师用书，保障1000余名学生接受学校教育，支付学校安保服务费等等。本项目的实施可改善我校办学条件硬件设施，有效改善校园环境，提高办学教育均衡化发展。</w:t>
            </w:r>
          </w:p>
        </w:tc>
        <w:tc>
          <w:tcPr>
            <w:tcW w:w="4677" w:type="dxa"/>
            <w:gridSpan w:val="7"/>
            <w:tcBorders>
              <w:top w:val="single" w:color="auto" w:sz="4" w:space="0"/>
              <w:left w:val="nil"/>
              <w:bottom w:val="single" w:color="auto" w:sz="4" w:space="0"/>
              <w:right w:val="single" w:color="000000" w:sz="4" w:space="0"/>
            </w:tcBorders>
          </w:tcPr>
          <w:p w14:paraId="42F0F1E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此项目实际完成率为100%，执行资金为139.64万元。此项目资金完善我校的基础设施建设，学校面貌发生了巨大变化，办学条件得到大力改善，保障教育教学正常有序的开展。</w:t>
            </w:r>
          </w:p>
        </w:tc>
      </w:tr>
      <w:tr w14:paraId="4C7BDC90">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3854431E">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139FAF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025B7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1F711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E5E52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38AB2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AFFBC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FF87B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AB2127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2B26CA0">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46C95F06">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364F336F">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7750364">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F0FD38A">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1D334886">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3720C07">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9445018">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CC1839C">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6E2B7D0">
            <w:pPr>
              <w:rPr>
                <w:rFonts w:hint="eastAsia" w:ascii="宋体" w:hAnsi="宋体" w:eastAsia="宋体" w:cs="宋体"/>
                <w:color w:val="000000"/>
                <w:sz w:val="18"/>
                <w:szCs w:val="18"/>
                <w:lang w:eastAsia="zh-CN"/>
              </w:rPr>
            </w:pPr>
          </w:p>
        </w:tc>
      </w:tr>
      <w:tr w14:paraId="68EFF07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1FDE33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640335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6A2C80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483A7A5F">
            <w:pPr>
              <w:rPr>
                <w:rFonts w:hint="eastAsia" w:ascii="宋体" w:hAnsi="宋体" w:eastAsia="宋体" w:cs="宋体"/>
                <w:color w:val="000000"/>
                <w:sz w:val="18"/>
                <w:szCs w:val="18"/>
              </w:rPr>
            </w:pPr>
            <w:r>
              <w:rPr>
                <w:rFonts w:hint="eastAsia" w:ascii="宋体" w:hAnsi="宋体" w:eastAsia="宋体" w:cs="宋体"/>
                <w:color w:val="000000"/>
                <w:sz w:val="18"/>
                <w:szCs w:val="18"/>
              </w:rPr>
              <w:t>缴纳电费等次数</w:t>
            </w:r>
          </w:p>
        </w:tc>
        <w:tc>
          <w:tcPr>
            <w:tcW w:w="1125" w:type="dxa"/>
            <w:tcBorders>
              <w:top w:val="nil"/>
              <w:left w:val="nil"/>
              <w:bottom w:val="single" w:color="auto" w:sz="4" w:space="0"/>
              <w:right w:val="single" w:color="auto" w:sz="4" w:space="0"/>
            </w:tcBorders>
            <w:vAlign w:val="center"/>
          </w:tcPr>
          <w:p w14:paraId="067579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&gt;=9次</w:t>
            </w:r>
          </w:p>
        </w:tc>
        <w:tc>
          <w:tcPr>
            <w:tcW w:w="1229" w:type="dxa"/>
            <w:tcBorders>
              <w:top w:val="nil"/>
              <w:left w:val="nil"/>
              <w:bottom w:val="single" w:color="auto" w:sz="4" w:space="0"/>
              <w:right w:val="single" w:color="auto" w:sz="4" w:space="0"/>
            </w:tcBorders>
            <w:vAlign w:val="center"/>
          </w:tcPr>
          <w:p w14:paraId="63B219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11次</w:t>
            </w:r>
          </w:p>
        </w:tc>
        <w:tc>
          <w:tcPr>
            <w:tcW w:w="755" w:type="dxa"/>
            <w:gridSpan w:val="2"/>
            <w:tcBorders>
              <w:top w:val="single" w:color="auto" w:sz="4" w:space="0"/>
              <w:left w:val="nil"/>
              <w:bottom w:val="single" w:color="auto" w:sz="4" w:space="0"/>
              <w:right w:val="single" w:color="000000" w:sz="4" w:space="0"/>
            </w:tcBorders>
            <w:vAlign w:val="center"/>
          </w:tcPr>
          <w:p w14:paraId="428A2B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9A672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186517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为了学校正常教学不受影响，每个月资金优先支付电费，所以比计划多支付两次电费。</w:t>
            </w:r>
          </w:p>
        </w:tc>
      </w:tr>
      <w:tr w14:paraId="041DCD8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E8BB7A">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166D24A5">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742381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13CD6A4">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1125" w:type="dxa"/>
            <w:tcBorders>
              <w:top w:val="nil"/>
              <w:left w:val="nil"/>
              <w:bottom w:val="single" w:color="auto" w:sz="4" w:space="0"/>
              <w:right w:val="single" w:color="auto" w:sz="4" w:space="0"/>
            </w:tcBorders>
            <w:vAlign w:val="center"/>
          </w:tcPr>
          <w:p w14:paraId="66030E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E446B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1EF51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15177D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413AB425">
            <w:pPr>
              <w:jc w:val="center"/>
              <w:rPr>
                <w:rFonts w:hint="eastAsia" w:ascii="宋体" w:hAnsi="宋体" w:eastAsia="宋体" w:cs="宋体"/>
                <w:color w:val="000000"/>
                <w:sz w:val="18"/>
                <w:szCs w:val="18"/>
              </w:rPr>
            </w:pPr>
          </w:p>
        </w:tc>
      </w:tr>
      <w:tr w14:paraId="0EB9DA1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6637976">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137522D">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325845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7F718E82">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427512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=12月</w:t>
            </w:r>
          </w:p>
        </w:tc>
        <w:tc>
          <w:tcPr>
            <w:tcW w:w="1229" w:type="dxa"/>
            <w:tcBorders>
              <w:top w:val="nil"/>
              <w:left w:val="nil"/>
              <w:bottom w:val="single" w:color="auto" w:sz="4" w:space="0"/>
              <w:right w:val="single" w:color="auto" w:sz="4" w:space="0"/>
            </w:tcBorders>
            <w:vAlign w:val="center"/>
          </w:tcPr>
          <w:p w14:paraId="204CF9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12月</w:t>
            </w:r>
          </w:p>
        </w:tc>
        <w:tc>
          <w:tcPr>
            <w:tcW w:w="755" w:type="dxa"/>
            <w:gridSpan w:val="2"/>
            <w:tcBorders>
              <w:top w:val="single" w:color="auto" w:sz="4" w:space="0"/>
              <w:left w:val="nil"/>
              <w:bottom w:val="single" w:color="auto" w:sz="4" w:space="0"/>
              <w:right w:val="single" w:color="000000" w:sz="4" w:space="0"/>
            </w:tcBorders>
            <w:vAlign w:val="center"/>
          </w:tcPr>
          <w:p w14:paraId="43FF48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398AF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3813423">
            <w:pPr>
              <w:jc w:val="center"/>
              <w:rPr>
                <w:rFonts w:hint="eastAsia" w:ascii="宋体" w:hAnsi="宋体" w:eastAsia="宋体" w:cs="宋体"/>
                <w:color w:val="000000"/>
                <w:sz w:val="18"/>
                <w:szCs w:val="18"/>
              </w:rPr>
            </w:pPr>
          </w:p>
        </w:tc>
      </w:tr>
      <w:tr w14:paraId="77B2BC4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F060C0">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42BC68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5107FD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3A85A2E4">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1125" w:type="dxa"/>
            <w:tcBorders>
              <w:top w:val="nil"/>
              <w:left w:val="nil"/>
              <w:bottom w:val="single" w:color="auto" w:sz="4" w:space="0"/>
              <w:right w:val="single" w:color="auto" w:sz="4" w:space="0"/>
            </w:tcBorders>
            <w:vAlign w:val="center"/>
          </w:tcPr>
          <w:p w14:paraId="33C6D3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6DACCB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8F6FE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568B7E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40898B53">
            <w:pPr>
              <w:jc w:val="center"/>
              <w:rPr>
                <w:rFonts w:hint="eastAsia" w:ascii="宋体" w:hAnsi="宋体" w:eastAsia="宋体" w:cs="宋体"/>
                <w:color w:val="000000"/>
                <w:sz w:val="18"/>
                <w:szCs w:val="18"/>
              </w:rPr>
            </w:pPr>
          </w:p>
        </w:tc>
      </w:tr>
      <w:tr w14:paraId="0BF9530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ECDFEF">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005790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3A5E56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0199356">
            <w:pPr>
              <w:rPr>
                <w:rFonts w:hint="eastAsia" w:ascii="宋体" w:hAnsi="宋体" w:eastAsia="宋体" w:cs="宋体"/>
                <w:color w:val="000000"/>
                <w:sz w:val="18"/>
                <w:szCs w:val="18"/>
              </w:rPr>
            </w:pPr>
            <w:r>
              <w:rPr>
                <w:rFonts w:hint="eastAsia" w:ascii="宋体" w:hAnsi="宋体" w:eastAsia="宋体" w:cs="宋体"/>
                <w:color w:val="000000"/>
                <w:sz w:val="18"/>
                <w:szCs w:val="18"/>
              </w:rPr>
              <w:t>逐步改善教学环境</w:t>
            </w:r>
          </w:p>
        </w:tc>
        <w:tc>
          <w:tcPr>
            <w:tcW w:w="1125" w:type="dxa"/>
            <w:tcBorders>
              <w:top w:val="nil"/>
              <w:left w:val="nil"/>
              <w:bottom w:val="single" w:color="auto" w:sz="4" w:space="0"/>
              <w:right w:val="single" w:color="auto" w:sz="4" w:space="0"/>
            </w:tcBorders>
            <w:vAlign w:val="center"/>
          </w:tcPr>
          <w:p w14:paraId="003630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有所改善</w:t>
            </w:r>
          </w:p>
        </w:tc>
        <w:tc>
          <w:tcPr>
            <w:tcW w:w="1229" w:type="dxa"/>
            <w:tcBorders>
              <w:top w:val="nil"/>
              <w:left w:val="nil"/>
              <w:bottom w:val="single" w:color="auto" w:sz="4" w:space="0"/>
              <w:right w:val="single" w:color="auto" w:sz="4" w:space="0"/>
            </w:tcBorders>
            <w:vAlign w:val="center"/>
          </w:tcPr>
          <w:p w14:paraId="39ED55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107A2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CEB17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1FEEDE5">
            <w:pPr>
              <w:jc w:val="center"/>
              <w:rPr>
                <w:rFonts w:hint="eastAsia" w:ascii="宋体" w:hAnsi="宋体" w:eastAsia="宋体" w:cs="宋体"/>
                <w:color w:val="000000"/>
                <w:sz w:val="18"/>
                <w:szCs w:val="18"/>
              </w:rPr>
            </w:pPr>
          </w:p>
        </w:tc>
      </w:tr>
      <w:tr w14:paraId="6961004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F29EB6">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4BF9949">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5687862">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3DF32E7">
            <w:pPr>
              <w:rPr>
                <w:rFonts w:hint="eastAsia" w:ascii="宋体" w:hAnsi="宋体" w:eastAsia="宋体" w:cs="宋体"/>
                <w:color w:val="000000"/>
                <w:sz w:val="18"/>
                <w:szCs w:val="18"/>
              </w:rPr>
            </w:pPr>
            <w:r>
              <w:rPr>
                <w:rFonts w:hint="eastAsia" w:ascii="宋体" w:hAnsi="宋体" w:eastAsia="宋体" w:cs="宋体"/>
                <w:color w:val="000000"/>
                <w:sz w:val="18"/>
                <w:szCs w:val="18"/>
              </w:rPr>
              <w:t>提高办学教育水平</w:t>
            </w:r>
          </w:p>
        </w:tc>
        <w:tc>
          <w:tcPr>
            <w:tcW w:w="1125" w:type="dxa"/>
            <w:tcBorders>
              <w:top w:val="nil"/>
              <w:left w:val="nil"/>
              <w:bottom w:val="single" w:color="auto" w:sz="4" w:space="0"/>
              <w:right w:val="single" w:color="auto" w:sz="4" w:space="0"/>
            </w:tcBorders>
            <w:vAlign w:val="center"/>
          </w:tcPr>
          <w:p w14:paraId="44B07F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421B9C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8412A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6F717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05DCBD2">
            <w:pPr>
              <w:jc w:val="center"/>
              <w:rPr>
                <w:rFonts w:hint="eastAsia" w:ascii="宋体" w:hAnsi="宋体" w:eastAsia="宋体" w:cs="宋体"/>
                <w:color w:val="000000"/>
                <w:sz w:val="18"/>
                <w:szCs w:val="18"/>
              </w:rPr>
            </w:pPr>
          </w:p>
        </w:tc>
      </w:tr>
      <w:tr w14:paraId="17F8EFC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542DC2">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D6C4B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7E94DB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FBA479E">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185A3E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592661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30759C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AF60A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BED418F">
            <w:pPr>
              <w:jc w:val="center"/>
              <w:rPr>
                <w:rFonts w:hint="eastAsia" w:ascii="宋体" w:hAnsi="宋体" w:eastAsia="宋体" w:cs="宋体"/>
                <w:color w:val="000000"/>
                <w:sz w:val="18"/>
                <w:szCs w:val="18"/>
              </w:rPr>
            </w:pPr>
          </w:p>
        </w:tc>
      </w:tr>
      <w:tr w14:paraId="34D0874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41478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604E1F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01791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133008DB">
            <w:pPr>
              <w:jc w:val="center"/>
              <w:rPr>
                <w:rFonts w:hint="eastAsia" w:ascii="宋体" w:hAnsi="宋体" w:eastAsia="宋体" w:cs="宋体"/>
                <w:b/>
                <w:bCs/>
                <w:color w:val="000000"/>
                <w:sz w:val="18"/>
                <w:szCs w:val="18"/>
              </w:rPr>
            </w:pPr>
          </w:p>
        </w:tc>
      </w:tr>
    </w:tbl>
    <w:p w14:paraId="3EE1D6AD">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8F593A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356BB5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02F0B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7E2655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乌财科教【2023】167号-关于提前下达2024年中央城乡义务教育补助经费（家庭经济困难学生生活补助（小学）</w:t>
            </w:r>
          </w:p>
        </w:tc>
      </w:tr>
      <w:tr w14:paraId="10F645D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15D96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1E5DD8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11533613">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04E253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乌鲁木齐市第一O四中学</w:t>
            </w:r>
          </w:p>
        </w:tc>
      </w:tr>
      <w:tr w14:paraId="5EADC23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2E1E5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3F313981">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5E77E2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83664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9B131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3DB3FA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CA453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071F81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B65B61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AFFEB7A">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6F996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3FFECF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27.14</w:t>
            </w:r>
          </w:p>
        </w:tc>
        <w:tc>
          <w:tcPr>
            <w:tcW w:w="1125" w:type="dxa"/>
            <w:tcBorders>
              <w:top w:val="nil"/>
              <w:left w:val="nil"/>
              <w:bottom w:val="single" w:color="auto" w:sz="4" w:space="0"/>
              <w:right w:val="single" w:color="auto" w:sz="4" w:space="0"/>
            </w:tcBorders>
            <w:noWrap/>
            <w:vAlign w:val="center"/>
          </w:tcPr>
          <w:p w14:paraId="2D6AA2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27.14</w:t>
            </w:r>
          </w:p>
        </w:tc>
        <w:tc>
          <w:tcPr>
            <w:tcW w:w="1275" w:type="dxa"/>
            <w:gridSpan w:val="2"/>
            <w:tcBorders>
              <w:top w:val="single" w:color="auto" w:sz="4" w:space="0"/>
              <w:left w:val="nil"/>
              <w:bottom w:val="single" w:color="auto" w:sz="4" w:space="0"/>
              <w:right w:val="single" w:color="000000" w:sz="4" w:space="0"/>
            </w:tcBorders>
            <w:noWrap/>
            <w:vAlign w:val="center"/>
          </w:tcPr>
          <w:p w14:paraId="6EEB31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13.08</w:t>
            </w:r>
          </w:p>
        </w:tc>
        <w:tc>
          <w:tcPr>
            <w:tcW w:w="1134" w:type="dxa"/>
            <w:gridSpan w:val="2"/>
            <w:tcBorders>
              <w:top w:val="single" w:color="auto" w:sz="4" w:space="0"/>
              <w:left w:val="nil"/>
              <w:bottom w:val="single" w:color="auto" w:sz="4" w:space="0"/>
              <w:right w:val="single" w:color="auto" w:sz="4" w:space="0"/>
            </w:tcBorders>
            <w:vAlign w:val="center"/>
          </w:tcPr>
          <w:p w14:paraId="4FE8F8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37838F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48.19%</w:t>
            </w:r>
          </w:p>
        </w:tc>
        <w:tc>
          <w:tcPr>
            <w:tcW w:w="1275" w:type="dxa"/>
            <w:tcBorders>
              <w:top w:val="nil"/>
              <w:left w:val="nil"/>
              <w:bottom w:val="single" w:color="auto" w:sz="4" w:space="0"/>
              <w:right w:val="single" w:color="auto" w:sz="4" w:space="0"/>
            </w:tcBorders>
            <w:vAlign w:val="center"/>
          </w:tcPr>
          <w:p w14:paraId="4D1220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4.82分</w:t>
            </w:r>
          </w:p>
        </w:tc>
      </w:tr>
      <w:tr w14:paraId="5FAC2FB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807A936">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8F345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27ADB6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14.83</w:t>
            </w:r>
          </w:p>
        </w:tc>
        <w:tc>
          <w:tcPr>
            <w:tcW w:w="1125" w:type="dxa"/>
            <w:tcBorders>
              <w:top w:val="nil"/>
              <w:left w:val="nil"/>
              <w:bottom w:val="single" w:color="auto" w:sz="4" w:space="0"/>
              <w:right w:val="single" w:color="auto" w:sz="4" w:space="0"/>
            </w:tcBorders>
            <w:noWrap/>
            <w:vAlign w:val="center"/>
          </w:tcPr>
          <w:p w14:paraId="4E32D9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14.83</w:t>
            </w:r>
          </w:p>
        </w:tc>
        <w:tc>
          <w:tcPr>
            <w:tcW w:w="1275" w:type="dxa"/>
            <w:gridSpan w:val="2"/>
            <w:tcBorders>
              <w:top w:val="single" w:color="auto" w:sz="4" w:space="0"/>
              <w:left w:val="nil"/>
              <w:bottom w:val="single" w:color="auto" w:sz="4" w:space="0"/>
              <w:right w:val="single" w:color="000000" w:sz="4" w:space="0"/>
            </w:tcBorders>
            <w:noWrap/>
            <w:vAlign w:val="center"/>
          </w:tcPr>
          <w:p w14:paraId="0FC564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0.77</w:t>
            </w:r>
          </w:p>
        </w:tc>
        <w:tc>
          <w:tcPr>
            <w:tcW w:w="1134" w:type="dxa"/>
            <w:gridSpan w:val="2"/>
            <w:tcBorders>
              <w:top w:val="single" w:color="auto" w:sz="4" w:space="0"/>
              <w:left w:val="nil"/>
              <w:bottom w:val="single" w:color="auto" w:sz="4" w:space="0"/>
              <w:right w:val="single" w:color="auto" w:sz="4" w:space="0"/>
            </w:tcBorders>
            <w:vAlign w:val="center"/>
          </w:tcPr>
          <w:p w14:paraId="22B09D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C92E9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B1214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54B9A6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BAFFB16">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94079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197842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12.31</w:t>
            </w:r>
          </w:p>
        </w:tc>
        <w:tc>
          <w:tcPr>
            <w:tcW w:w="1125" w:type="dxa"/>
            <w:tcBorders>
              <w:top w:val="nil"/>
              <w:left w:val="nil"/>
              <w:bottom w:val="single" w:color="auto" w:sz="4" w:space="0"/>
              <w:right w:val="single" w:color="auto" w:sz="4" w:space="0"/>
            </w:tcBorders>
            <w:noWrap/>
            <w:vAlign w:val="center"/>
          </w:tcPr>
          <w:p w14:paraId="35934F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12.31</w:t>
            </w:r>
          </w:p>
        </w:tc>
        <w:tc>
          <w:tcPr>
            <w:tcW w:w="1275" w:type="dxa"/>
            <w:gridSpan w:val="2"/>
            <w:tcBorders>
              <w:top w:val="single" w:color="auto" w:sz="4" w:space="0"/>
              <w:left w:val="nil"/>
              <w:bottom w:val="single" w:color="auto" w:sz="4" w:space="0"/>
              <w:right w:val="single" w:color="000000" w:sz="4" w:space="0"/>
            </w:tcBorders>
            <w:noWrap/>
            <w:vAlign w:val="center"/>
          </w:tcPr>
          <w:p w14:paraId="6F6AF8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12.31</w:t>
            </w:r>
          </w:p>
        </w:tc>
        <w:tc>
          <w:tcPr>
            <w:tcW w:w="1134" w:type="dxa"/>
            <w:gridSpan w:val="2"/>
            <w:tcBorders>
              <w:top w:val="single" w:color="auto" w:sz="4" w:space="0"/>
              <w:left w:val="nil"/>
              <w:bottom w:val="single" w:color="auto" w:sz="4" w:space="0"/>
              <w:right w:val="single" w:color="auto" w:sz="4" w:space="0"/>
            </w:tcBorders>
            <w:vAlign w:val="center"/>
          </w:tcPr>
          <w:p w14:paraId="75C071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2C0C6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8822E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9E568E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206EAF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144B6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5414B8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7E7EE8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0F6E0EE">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0A1FD0F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本年度累计发放困难生补助2次，由我校贫困生资助管理专干根据贫困生资助管理平台提供生活补助发放人数测算，小学95人，初中99人。2024年补助发放人数视当年具体情况而定。项目资金用于支付全年贫困生生活补助，可改善贫困生家庭经济条件，帮助贫困生顺利完成学业。</w:t>
            </w:r>
          </w:p>
        </w:tc>
        <w:tc>
          <w:tcPr>
            <w:tcW w:w="4677" w:type="dxa"/>
            <w:gridSpan w:val="7"/>
            <w:tcBorders>
              <w:top w:val="single" w:color="auto" w:sz="4" w:space="0"/>
              <w:left w:val="nil"/>
              <w:bottom w:val="single" w:color="auto" w:sz="4" w:space="0"/>
              <w:right w:val="single" w:color="000000" w:sz="4" w:space="0"/>
            </w:tcBorders>
          </w:tcPr>
          <w:p w14:paraId="01A0910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全年资金支付13.08万元，为194名家庭经济困难学生发放了2个学期的生活补助，可改善贫困生家庭经济条件，帮助贫困生顺利完成学业。</w:t>
            </w:r>
          </w:p>
        </w:tc>
      </w:tr>
      <w:tr w14:paraId="577AC1DB">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67B704CA">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33FAA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C8AAA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1EC02A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D1AB0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3F9E4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4B167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4D5FB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3012ACC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0EBDB4A">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1B6BC28E">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10138CD1">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590DEF7D">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6A965C8">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BB25531">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737B00BB">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0D7EE28">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6D867DA">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714B837">
            <w:pPr>
              <w:rPr>
                <w:rFonts w:hint="eastAsia" w:ascii="宋体" w:hAnsi="宋体" w:eastAsia="宋体" w:cs="宋体"/>
                <w:color w:val="000000"/>
                <w:sz w:val="18"/>
                <w:szCs w:val="18"/>
                <w:lang w:eastAsia="zh-CN"/>
              </w:rPr>
            </w:pPr>
          </w:p>
        </w:tc>
      </w:tr>
      <w:tr w14:paraId="7332E95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348806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6F728C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188D23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98A142F">
            <w:pPr>
              <w:rPr>
                <w:rFonts w:hint="eastAsia" w:ascii="宋体" w:hAnsi="宋体" w:eastAsia="宋体" w:cs="宋体"/>
                <w:color w:val="000000"/>
                <w:sz w:val="18"/>
                <w:szCs w:val="18"/>
              </w:rPr>
            </w:pPr>
            <w:r>
              <w:rPr>
                <w:rFonts w:hint="eastAsia" w:ascii="宋体" w:hAnsi="宋体" w:eastAsia="宋体" w:cs="宋体"/>
                <w:color w:val="000000"/>
                <w:sz w:val="18"/>
                <w:szCs w:val="18"/>
              </w:rPr>
              <w:t>资助学生总人数</w:t>
            </w:r>
          </w:p>
        </w:tc>
        <w:tc>
          <w:tcPr>
            <w:tcW w:w="1125" w:type="dxa"/>
            <w:tcBorders>
              <w:top w:val="nil"/>
              <w:left w:val="nil"/>
              <w:bottom w:val="single" w:color="auto" w:sz="4" w:space="0"/>
              <w:right w:val="single" w:color="auto" w:sz="4" w:space="0"/>
            </w:tcBorders>
            <w:vAlign w:val="center"/>
          </w:tcPr>
          <w:p w14:paraId="413555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&gt;=194人</w:t>
            </w:r>
          </w:p>
        </w:tc>
        <w:tc>
          <w:tcPr>
            <w:tcW w:w="1229" w:type="dxa"/>
            <w:tcBorders>
              <w:top w:val="nil"/>
              <w:left w:val="nil"/>
              <w:bottom w:val="single" w:color="auto" w:sz="4" w:space="0"/>
              <w:right w:val="single" w:color="auto" w:sz="4" w:space="0"/>
            </w:tcBorders>
            <w:vAlign w:val="center"/>
          </w:tcPr>
          <w:p w14:paraId="36293D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194人</w:t>
            </w:r>
          </w:p>
        </w:tc>
        <w:tc>
          <w:tcPr>
            <w:tcW w:w="755" w:type="dxa"/>
            <w:gridSpan w:val="2"/>
            <w:tcBorders>
              <w:top w:val="single" w:color="auto" w:sz="4" w:space="0"/>
              <w:left w:val="nil"/>
              <w:bottom w:val="single" w:color="auto" w:sz="4" w:space="0"/>
              <w:right w:val="single" w:color="000000" w:sz="4" w:space="0"/>
            </w:tcBorders>
            <w:vAlign w:val="center"/>
          </w:tcPr>
          <w:p w14:paraId="6723F2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92855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B616A2C">
            <w:pPr>
              <w:jc w:val="center"/>
              <w:rPr>
                <w:rFonts w:hint="eastAsia" w:ascii="宋体" w:hAnsi="宋体" w:eastAsia="宋体" w:cs="宋体"/>
                <w:color w:val="000000"/>
                <w:sz w:val="18"/>
                <w:szCs w:val="18"/>
              </w:rPr>
            </w:pPr>
          </w:p>
        </w:tc>
      </w:tr>
      <w:tr w14:paraId="6ECA238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2E496F">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1C3DC00">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1DBBA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57E6616">
            <w:pPr>
              <w:rPr>
                <w:rFonts w:hint="eastAsia" w:ascii="宋体" w:hAnsi="宋体" w:eastAsia="宋体" w:cs="宋体"/>
                <w:color w:val="000000"/>
                <w:sz w:val="18"/>
                <w:szCs w:val="18"/>
              </w:rPr>
            </w:pPr>
            <w:r>
              <w:rPr>
                <w:rFonts w:hint="eastAsia" w:ascii="宋体" w:hAnsi="宋体" w:eastAsia="宋体" w:cs="宋体"/>
                <w:color w:val="000000"/>
                <w:sz w:val="18"/>
                <w:szCs w:val="18"/>
              </w:rPr>
              <w:t>应受助学生覆盖率</w:t>
            </w:r>
          </w:p>
        </w:tc>
        <w:tc>
          <w:tcPr>
            <w:tcW w:w="1125" w:type="dxa"/>
            <w:tcBorders>
              <w:top w:val="nil"/>
              <w:left w:val="nil"/>
              <w:bottom w:val="single" w:color="auto" w:sz="4" w:space="0"/>
              <w:right w:val="single" w:color="auto" w:sz="4" w:space="0"/>
            </w:tcBorders>
            <w:vAlign w:val="center"/>
          </w:tcPr>
          <w:p w14:paraId="2D1F25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EE0DD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39A6D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6693F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EA36E45">
            <w:pPr>
              <w:jc w:val="center"/>
              <w:rPr>
                <w:rFonts w:hint="eastAsia" w:ascii="宋体" w:hAnsi="宋体" w:eastAsia="宋体" w:cs="宋体"/>
                <w:color w:val="000000"/>
                <w:sz w:val="18"/>
                <w:szCs w:val="18"/>
              </w:rPr>
            </w:pPr>
          </w:p>
        </w:tc>
      </w:tr>
      <w:tr w14:paraId="5691B8A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C209C5">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DFDC407">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4B5604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3E05F864">
            <w:pPr>
              <w:rPr>
                <w:rFonts w:hint="eastAsia" w:ascii="宋体" w:hAnsi="宋体" w:eastAsia="宋体" w:cs="宋体"/>
                <w:color w:val="000000"/>
                <w:sz w:val="18"/>
                <w:szCs w:val="18"/>
              </w:rPr>
            </w:pPr>
            <w:r>
              <w:rPr>
                <w:rFonts w:hint="eastAsia" w:ascii="宋体" w:hAnsi="宋体" w:eastAsia="宋体" w:cs="宋体"/>
                <w:color w:val="000000"/>
                <w:sz w:val="18"/>
                <w:szCs w:val="18"/>
              </w:rPr>
              <w:t>补助及时发放率</w:t>
            </w:r>
          </w:p>
        </w:tc>
        <w:tc>
          <w:tcPr>
            <w:tcW w:w="1125" w:type="dxa"/>
            <w:tcBorders>
              <w:top w:val="nil"/>
              <w:left w:val="nil"/>
              <w:bottom w:val="single" w:color="auto" w:sz="4" w:space="0"/>
              <w:right w:val="single" w:color="auto" w:sz="4" w:space="0"/>
            </w:tcBorders>
            <w:vAlign w:val="center"/>
          </w:tcPr>
          <w:p w14:paraId="0616E7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37B065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52BD3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7D6957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4D51CF7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因为2023年发放较晚，所以目标值设置95%降低，造成偏差率5%</w:t>
            </w:r>
          </w:p>
        </w:tc>
      </w:tr>
      <w:tr w14:paraId="0BCADBF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662BD3">
            <w:pPr>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7DABFD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4A36FA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3A3B8E33">
            <w:pPr>
              <w:rPr>
                <w:rFonts w:hint="eastAsia" w:ascii="宋体" w:hAnsi="宋体" w:eastAsia="宋体" w:cs="宋体"/>
                <w:color w:val="000000"/>
                <w:sz w:val="18"/>
                <w:szCs w:val="18"/>
              </w:rPr>
            </w:pPr>
            <w:r>
              <w:rPr>
                <w:rFonts w:hint="eastAsia" w:ascii="宋体" w:hAnsi="宋体" w:eastAsia="宋体" w:cs="宋体"/>
                <w:color w:val="000000"/>
                <w:sz w:val="18"/>
                <w:szCs w:val="18"/>
              </w:rPr>
              <w:t>小学生资助标准</w:t>
            </w:r>
          </w:p>
        </w:tc>
        <w:tc>
          <w:tcPr>
            <w:tcW w:w="1125" w:type="dxa"/>
            <w:tcBorders>
              <w:top w:val="nil"/>
              <w:left w:val="nil"/>
              <w:bottom w:val="single" w:color="auto" w:sz="4" w:space="0"/>
              <w:right w:val="single" w:color="auto" w:sz="4" w:space="0"/>
            </w:tcBorders>
            <w:vAlign w:val="center"/>
          </w:tcPr>
          <w:p w14:paraId="19CAFB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=625元/人/年</w:t>
            </w:r>
          </w:p>
        </w:tc>
        <w:tc>
          <w:tcPr>
            <w:tcW w:w="1229" w:type="dxa"/>
            <w:tcBorders>
              <w:top w:val="nil"/>
              <w:left w:val="nil"/>
              <w:bottom w:val="single" w:color="auto" w:sz="4" w:space="0"/>
              <w:right w:val="single" w:color="auto" w:sz="4" w:space="0"/>
            </w:tcBorders>
            <w:vAlign w:val="center"/>
          </w:tcPr>
          <w:p w14:paraId="1B2776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625元/人/年</w:t>
            </w:r>
          </w:p>
        </w:tc>
        <w:tc>
          <w:tcPr>
            <w:tcW w:w="755" w:type="dxa"/>
            <w:gridSpan w:val="2"/>
            <w:tcBorders>
              <w:top w:val="single" w:color="auto" w:sz="4" w:space="0"/>
              <w:left w:val="nil"/>
              <w:bottom w:val="single" w:color="auto" w:sz="4" w:space="0"/>
              <w:right w:val="single" w:color="000000" w:sz="4" w:space="0"/>
            </w:tcBorders>
            <w:vAlign w:val="center"/>
          </w:tcPr>
          <w:p w14:paraId="53F4DA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374FE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A5CF90A">
            <w:pPr>
              <w:jc w:val="center"/>
              <w:rPr>
                <w:rFonts w:hint="eastAsia" w:ascii="宋体" w:hAnsi="宋体" w:eastAsia="宋体" w:cs="宋体"/>
                <w:color w:val="000000"/>
                <w:sz w:val="18"/>
                <w:szCs w:val="18"/>
              </w:rPr>
            </w:pPr>
          </w:p>
        </w:tc>
      </w:tr>
      <w:tr w14:paraId="2B51886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65325B">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5497332">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DD53077">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6B10B49">
            <w:pPr>
              <w:rPr>
                <w:rFonts w:hint="eastAsia" w:ascii="宋体" w:hAnsi="宋体" w:eastAsia="宋体" w:cs="宋体"/>
                <w:color w:val="000000"/>
                <w:sz w:val="18"/>
                <w:szCs w:val="18"/>
              </w:rPr>
            </w:pPr>
            <w:r>
              <w:rPr>
                <w:rFonts w:hint="eastAsia" w:ascii="宋体" w:hAnsi="宋体" w:eastAsia="宋体" w:cs="宋体"/>
                <w:color w:val="000000"/>
                <w:sz w:val="18"/>
                <w:szCs w:val="18"/>
              </w:rPr>
              <w:t>初中生资助标准</w:t>
            </w:r>
          </w:p>
        </w:tc>
        <w:tc>
          <w:tcPr>
            <w:tcW w:w="1125" w:type="dxa"/>
            <w:tcBorders>
              <w:top w:val="nil"/>
              <w:left w:val="nil"/>
              <w:bottom w:val="single" w:color="auto" w:sz="4" w:space="0"/>
              <w:right w:val="single" w:color="auto" w:sz="4" w:space="0"/>
            </w:tcBorders>
            <w:vAlign w:val="center"/>
          </w:tcPr>
          <w:p w14:paraId="310AE9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=750元/人/年</w:t>
            </w:r>
          </w:p>
        </w:tc>
        <w:tc>
          <w:tcPr>
            <w:tcW w:w="1229" w:type="dxa"/>
            <w:tcBorders>
              <w:top w:val="nil"/>
              <w:left w:val="nil"/>
              <w:bottom w:val="single" w:color="auto" w:sz="4" w:space="0"/>
              <w:right w:val="single" w:color="auto" w:sz="4" w:space="0"/>
            </w:tcBorders>
            <w:vAlign w:val="center"/>
          </w:tcPr>
          <w:p w14:paraId="0AA708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750元/人/年</w:t>
            </w:r>
          </w:p>
        </w:tc>
        <w:tc>
          <w:tcPr>
            <w:tcW w:w="755" w:type="dxa"/>
            <w:gridSpan w:val="2"/>
            <w:tcBorders>
              <w:top w:val="single" w:color="auto" w:sz="4" w:space="0"/>
              <w:left w:val="nil"/>
              <w:bottom w:val="single" w:color="auto" w:sz="4" w:space="0"/>
              <w:right w:val="single" w:color="000000" w:sz="4" w:space="0"/>
            </w:tcBorders>
            <w:vAlign w:val="center"/>
          </w:tcPr>
          <w:p w14:paraId="450C31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FD0D0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8EDF15F">
            <w:pPr>
              <w:jc w:val="center"/>
              <w:rPr>
                <w:rFonts w:hint="eastAsia" w:ascii="宋体" w:hAnsi="宋体" w:eastAsia="宋体" w:cs="宋体"/>
                <w:color w:val="000000"/>
                <w:sz w:val="18"/>
                <w:szCs w:val="18"/>
              </w:rPr>
            </w:pPr>
          </w:p>
        </w:tc>
      </w:tr>
      <w:tr w14:paraId="2410DBD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E9B3EC">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DA857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2E40F3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CC7E43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保障贫困生享受生活补助</w:t>
            </w:r>
          </w:p>
        </w:tc>
        <w:tc>
          <w:tcPr>
            <w:tcW w:w="1125" w:type="dxa"/>
            <w:tcBorders>
              <w:top w:val="nil"/>
              <w:left w:val="nil"/>
              <w:bottom w:val="single" w:color="auto" w:sz="4" w:space="0"/>
              <w:right w:val="single" w:color="auto" w:sz="4" w:space="0"/>
            </w:tcBorders>
            <w:vAlign w:val="center"/>
          </w:tcPr>
          <w:p w14:paraId="6B8A9A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3F6534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8A104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4494B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4AE09069">
            <w:pPr>
              <w:jc w:val="center"/>
              <w:rPr>
                <w:rFonts w:hint="eastAsia" w:ascii="宋体" w:hAnsi="宋体" w:eastAsia="宋体" w:cs="宋体"/>
                <w:color w:val="000000"/>
                <w:sz w:val="18"/>
                <w:szCs w:val="18"/>
              </w:rPr>
            </w:pPr>
          </w:p>
        </w:tc>
      </w:tr>
      <w:tr w14:paraId="3280A38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CFB7AE">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CC654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5FA44E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3D56E2B1">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494386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3E9752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E53EE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4F7B0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D3DAF7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因为2023年发放较晚，个别学生不满意，所以目标值设置95%降低，造成偏差率5%。</w:t>
            </w:r>
          </w:p>
        </w:tc>
      </w:tr>
      <w:tr w14:paraId="188651A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C0E0F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128376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5860A8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94.82分</w:t>
            </w:r>
          </w:p>
        </w:tc>
        <w:tc>
          <w:tcPr>
            <w:tcW w:w="1984" w:type="dxa"/>
            <w:gridSpan w:val="2"/>
            <w:tcBorders>
              <w:top w:val="single" w:color="auto" w:sz="4" w:space="0"/>
              <w:left w:val="nil"/>
              <w:bottom w:val="single" w:color="auto" w:sz="4" w:space="0"/>
              <w:right w:val="single" w:color="auto" w:sz="4" w:space="0"/>
            </w:tcBorders>
            <w:vAlign w:val="center"/>
          </w:tcPr>
          <w:p w14:paraId="0F3C549A">
            <w:pPr>
              <w:jc w:val="center"/>
              <w:rPr>
                <w:rFonts w:hint="eastAsia" w:ascii="宋体" w:hAnsi="宋体" w:eastAsia="宋体" w:cs="宋体"/>
                <w:b/>
                <w:bCs/>
                <w:color w:val="000000"/>
                <w:sz w:val="18"/>
                <w:szCs w:val="18"/>
              </w:rPr>
            </w:pPr>
          </w:p>
        </w:tc>
      </w:tr>
    </w:tbl>
    <w:p w14:paraId="73F6D52B">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F5CD59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9A2C93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77B15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17F6298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乌财科教【2023】170号-关于提前下达2024年自治区教育项目经费（自聘教师工资补助）</w:t>
            </w:r>
          </w:p>
        </w:tc>
      </w:tr>
      <w:tr w14:paraId="171599A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50E72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64FC1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5CCDD491">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5F6093D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乌鲁木齐市第一O四中学</w:t>
            </w:r>
          </w:p>
        </w:tc>
      </w:tr>
      <w:tr w14:paraId="17F7969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2B41B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287E99B">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319C5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EBDE3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5BAA3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34218B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5DE67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047A7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931E7C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05938C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9E347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2F44E3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12.13</w:t>
            </w:r>
          </w:p>
        </w:tc>
        <w:tc>
          <w:tcPr>
            <w:tcW w:w="1125" w:type="dxa"/>
            <w:tcBorders>
              <w:top w:val="nil"/>
              <w:left w:val="nil"/>
              <w:bottom w:val="single" w:color="auto" w:sz="4" w:space="0"/>
              <w:right w:val="single" w:color="auto" w:sz="4" w:space="0"/>
            </w:tcBorders>
            <w:noWrap/>
            <w:vAlign w:val="center"/>
          </w:tcPr>
          <w:p w14:paraId="00CB04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19.06</w:t>
            </w:r>
          </w:p>
        </w:tc>
        <w:tc>
          <w:tcPr>
            <w:tcW w:w="1275" w:type="dxa"/>
            <w:gridSpan w:val="2"/>
            <w:tcBorders>
              <w:top w:val="single" w:color="auto" w:sz="4" w:space="0"/>
              <w:left w:val="nil"/>
              <w:bottom w:val="single" w:color="auto" w:sz="4" w:space="0"/>
              <w:right w:val="single" w:color="000000" w:sz="4" w:space="0"/>
            </w:tcBorders>
            <w:noWrap/>
            <w:vAlign w:val="center"/>
          </w:tcPr>
          <w:p w14:paraId="077642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19.06</w:t>
            </w:r>
          </w:p>
        </w:tc>
        <w:tc>
          <w:tcPr>
            <w:tcW w:w="1134" w:type="dxa"/>
            <w:gridSpan w:val="2"/>
            <w:tcBorders>
              <w:top w:val="single" w:color="auto" w:sz="4" w:space="0"/>
              <w:left w:val="nil"/>
              <w:bottom w:val="single" w:color="auto" w:sz="4" w:space="0"/>
              <w:right w:val="single" w:color="auto" w:sz="4" w:space="0"/>
            </w:tcBorders>
            <w:vAlign w:val="center"/>
          </w:tcPr>
          <w:p w14:paraId="5EE25E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D5BC1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340F47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51813E3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A96403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12B81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4D05E3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8.40</w:t>
            </w:r>
          </w:p>
        </w:tc>
        <w:tc>
          <w:tcPr>
            <w:tcW w:w="1125" w:type="dxa"/>
            <w:tcBorders>
              <w:top w:val="nil"/>
              <w:left w:val="nil"/>
              <w:bottom w:val="single" w:color="auto" w:sz="4" w:space="0"/>
              <w:right w:val="single" w:color="auto" w:sz="4" w:space="0"/>
            </w:tcBorders>
            <w:noWrap/>
            <w:vAlign w:val="center"/>
          </w:tcPr>
          <w:p w14:paraId="7600D8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15.33</w:t>
            </w:r>
          </w:p>
        </w:tc>
        <w:tc>
          <w:tcPr>
            <w:tcW w:w="1275" w:type="dxa"/>
            <w:gridSpan w:val="2"/>
            <w:tcBorders>
              <w:top w:val="single" w:color="auto" w:sz="4" w:space="0"/>
              <w:left w:val="nil"/>
              <w:bottom w:val="single" w:color="auto" w:sz="4" w:space="0"/>
              <w:right w:val="single" w:color="000000" w:sz="4" w:space="0"/>
            </w:tcBorders>
            <w:noWrap/>
            <w:vAlign w:val="center"/>
          </w:tcPr>
          <w:p w14:paraId="198E27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15.33</w:t>
            </w:r>
          </w:p>
        </w:tc>
        <w:tc>
          <w:tcPr>
            <w:tcW w:w="1134" w:type="dxa"/>
            <w:gridSpan w:val="2"/>
            <w:tcBorders>
              <w:top w:val="single" w:color="auto" w:sz="4" w:space="0"/>
              <w:left w:val="nil"/>
              <w:bottom w:val="single" w:color="auto" w:sz="4" w:space="0"/>
              <w:right w:val="single" w:color="auto" w:sz="4" w:space="0"/>
            </w:tcBorders>
            <w:vAlign w:val="center"/>
          </w:tcPr>
          <w:p w14:paraId="7D85B7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DD687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A0CA0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1EDB7D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63DE13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EF5A4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0BFC0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3.73</w:t>
            </w:r>
          </w:p>
        </w:tc>
        <w:tc>
          <w:tcPr>
            <w:tcW w:w="1125" w:type="dxa"/>
            <w:tcBorders>
              <w:top w:val="nil"/>
              <w:left w:val="nil"/>
              <w:bottom w:val="single" w:color="auto" w:sz="4" w:space="0"/>
              <w:right w:val="single" w:color="auto" w:sz="4" w:space="0"/>
            </w:tcBorders>
            <w:noWrap/>
            <w:vAlign w:val="center"/>
          </w:tcPr>
          <w:p w14:paraId="37568B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3.73</w:t>
            </w:r>
          </w:p>
        </w:tc>
        <w:tc>
          <w:tcPr>
            <w:tcW w:w="1275" w:type="dxa"/>
            <w:gridSpan w:val="2"/>
            <w:tcBorders>
              <w:top w:val="single" w:color="auto" w:sz="4" w:space="0"/>
              <w:left w:val="nil"/>
              <w:bottom w:val="single" w:color="auto" w:sz="4" w:space="0"/>
              <w:right w:val="single" w:color="000000" w:sz="4" w:space="0"/>
            </w:tcBorders>
            <w:noWrap/>
            <w:vAlign w:val="center"/>
          </w:tcPr>
          <w:p w14:paraId="0E4281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3.73</w:t>
            </w:r>
          </w:p>
        </w:tc>
        <w:tc>
          <w:tcPr>
            <w:tcW w:w="1134" w:type="dxa"/>
            <w:gridSpan w:val="2"/>
            <w:tcBorders>
              <w:top w:val="single" w:color="auto" w:sz="4" w:space="0"/>
              <w:left w:val="nil"/>
              <w:bottom w:val="single" w:color="auto" w:sz="4" w:space="0"/>
              <w:right w:val="single" w:color="auto" w:sz="4" w:space="0"/>
            </w:tcBorders>
            <w:vAlign w:val="center"/>
          </w:tcPr>
          <w:p w14:paraId="2872B2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336FC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F8525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D97FBC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7B228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8BE9F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3F5F3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DC8929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AA40E57">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2C6E6C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通过临时聘用代课教师15人，并依据工资标准按时发放工资，其中代课教师每月发放劳务费4950元，提高代课教师的薪资待遇，保证教师队伍的稳定，提高代课教师工作的积极性，保证教育教学工作的正常开展，同时提高教学质量。</w:t>
            </w:r>
          </w:p>
        </w:tc>
        <w:tc>
          <w:tcPr>
            <w:tcW w:w="4677" w:type="dxa"/>
            <w:gridSpan w:val="7"/>
            <w:tcBorders>
              <w:top w:val="single" w:color="auto" w:sz="4" w:space="0"/>
              <w:left w:val="nil"/>
              <w:bottom w:val="single" w:color="auto" w:sz="4" w:space="0"/>
              <w:right w:val="single" w:color="000000" w:sz="4" w:space="0"/>
            </w:tcBorders>
          </w:tcPr>
          <w:p w14:paraId="63909C4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由学校委托有资质的劳务派遣公司支付15名临时聘用教师2024年工资薪酬以及社保、医疗缴费，共计19.06万元。达到保障聘用教师工资薪酬发放的目的，提高聘用教师的工资待遇，保证了我校教育教学工作的正常开展，同时提高教学质量。</w:t>
            </w:r>
          </w:p>
        </w:tc>
      </w:tr>
      <w:tr w14:paraId="41733DE3">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52AD2856">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7F157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0C587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14F91D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33FD9F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3EC51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BFDEE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7C53E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4EADED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17399FA">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7D1A0341">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69FBD3FD">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7D008904">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895652D">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3657399A">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4B49A302">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2FF6A4D">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B9DFF5C">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75A6222">
            <w:pPr>
              <w:rPr>
                <w:rFonts w:hint="eastAsia" w:ascii="宋体" w:hAnsi="宋体" w:eastAsia="宋体" w:cs="宋体"/>
                <w:color w:val="000000"/>
                <w:sz w:val="18"/>
                <w:szCs w:val="18"/>
                <w:lang w:eastAsia="zh-CN"/>
              </w:rPr>
            </w:pPr>
          </w:p>
        </w:tc>
      </w:tr>
      <w:tr w14:paraId="130AD3B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AE6EDC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783BC8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28784F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A9895E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临时聘任代课教师数量</w:t>
            </w:r>
          </w:p>
        </w:tc>
        <w:tc>
          <w:tcPr>
            <w:tcW w:w="1125" w:type="dxa"/>
            <w:tcBorders>
              <w:top w:val="nil"/>
              <w:left w:val="nil"/>
              <w:bottom w:val="single" w:color="auto" w:sz="4" w:space="0"/>
              <w:right w:val="single" w:color="auto" w:sz="4" w:space="0"/>
            </w:tcBorders>
            <w:vAlign w:val="center"/>
          </w:tcPr>
          <w:p w14:paraId="3ABA88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=15人</w:t>
            </w:r>
          </w:p>
        </w:tc>
        <w:tc>
          <w:tcPr>
            <w:tcW w:w="1229" w:type="dxa"/>
            <w:tcBorders>
              <w:top w:val="nil"/>
              <w:left w:val="nil"/>
              <w:bottom w:val="single" w:color="auto" w:sz="4" w:space="0"/>
              <w:right w:val="single" w:color="auto" w:sz="4" w:space="0"/>
            </w:tcBorders>
            <w:vAlign w:val="center"/>
          </w:tcPr>
          <w:p w14:paraId="210F52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15人</w:t>
            </w:r>
          </w:p>
        </w:tc>
        <w:tc>
          <w:tcPr>
            <w:tcW w:w="755" w:type="dxa"/>
            <w:gridSpan w:val="2"/>
            <w:tcBorders>
              <w:top w:val="single" w:color="auto" w:sz="4" w:space="0"/>
              <w:left w:val="nil"/>
              <w:bottom w:val="single" w:color="auto" w:sz="4" w:space="0"/>
              <w:right w:val="single" w:color="000000" w:sz="4" w:space="0"/>
            </w:tcBorders>
            <w:vAlign w:val="center"/>
          </w:tcPr>
          <w:p w14:paraId="63D326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67DF6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96000C9">
            <w:pPr>
              <w:jc w:val="center"/>
              <w:rPr>
                <w:rFonts w:hint="eastAsia" w:ascii="宋体" w:hAnsi="宋体" w:eastAsia="宋体" w:cs="宋体"/>
                <w:color w:val="000000"/>
                <w:sz w:val="18"/>
                <w:szCs w:val="18"/>
              </w:rPr>
            </w:pPr>
          </w:p>
        </w:tc>
      </w:tr>
      <w:tr w14:paraId="297FBE0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6821BE">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2E333D7">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514893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848B749">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资金发放准确率</w:t>
            </w:r>
          </w:p>
        </w:tc>
        <w:tc>
          <w:tcPr>
            <w:tcW w:w="1125" w:type="dxa"/>
            <w:tcBorders>
              <w:top w:val="nil"/>
              <w:left w:val="nil"/>
              <w:bottom w:val="single" w:color="auto" w:sz="4" w:space="0"/>
              <w:right w:val="single" w:color="auto" w:sz="4" w:space="0"/>
            </w:tcBorders>
            <w:vAlign w:val="center"/>
          </w:tcPr>
          <w:p w14:paraId="48AC47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42FC9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84371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E69AB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6D44C4B">
            <w:pPr>
              <w:jc w:val="center"/>
              <w:rPr>
                <w:rFonts w:hint="eastAsia" w:ascii="宋体" w:hAnsi="宋体" w:eastAsia="宋体" w:cs="宋体"/>
                <w:color w:val="000000"/>
                <w:sz w:val="18"/>
                <w:szCs w:val="18"/>
              </w:rPr>
            </w:pPr>
          </w:p>
        </w:tc>
      </w:tr>
      <w:tr w14:paraId="4BC6666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A9D1C9">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1E1CB30">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6E3CA8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281E318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代课教师工资发放及时率</w:t>
            </w:r>
          </w:p>
        </w:tc>
        <w:tc>
          <w:tcPr>
            <w:tcW w:w="1125" w:type="dxa"/>
            <w:tcBorders>
              <w:top w:val="nil"/>
              <w:left w:val="nil"/>
              <w:bottom w:val="single" w:color="auto" w:sz="4" w:space="0"/>
              <w:right w:val="single" w:color="auto" w:sz="4" w:space="0"/>
            </w:tcBorders>
            <w:vAlign w:val="center"/>
          </w:tcPr>
          <w:p w14:paraId="295F10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3F13DB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7E4B0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1B6253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263B4B5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因为2023年度有推迟2个月发放工资，所以目标设置90%较低，但是2024年资金优先保障，所以实际完成100%，出现11.11%的偏差率。</w:t>
            </w:r>
          </w:p>
        </w:tc>
      </w:tr>
      <w:tr w14:paraId="5835FA2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536BCA">
            <w:pPr>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3C5AED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074B1F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680D5772">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代课教师工资标准</w:t>
            </w:r>
          </w:p>
        </w:tc>
        <w:tc>
          <w:tcPr>
            <w:tcW w:w="1125" w:type="dxa"/>
            <w:tcBorders>
              <w:top w:val="nil"/>
              <w:left w:val="nil"/>
              <w:bottom w:val="single" w:color="auto" w:sz="4" w:space="0"/>
              <w:right w:val="single" w:color="auto" w:sz="4" w:space="0"/>
            </w:tcBorders>
            <w:vAlign w:val="center"/>
          </w:tcPr>
          <w:p w14:paraId="62E09C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&lt;=4600元/人/月</w:t>
            </w:r>
          </w:p>
        </w:tc>
        <w:tc>
          <w:tcPr>
            <w:tcW w:w="1229" w:type="dxa"/>
            <w:tcBorders>
              <w:top w:val="nil"/>
              <w:left w:val="nil"/>
              <w:bottom w:val="single" w:color="auto" w:sz="4" w:space="0"/>
              <w:right w:val="single" w:color="auto" w:sz="4" w:space="0"/>
            </w:tcBorders>
            <w:vAlign w:val="center"/>
          </w:tcPr>
          <w:p w14:paraId="5DE7D1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4600元/人/月</w:t>
            </w:r>
          </w:p>
        </w:tc>
        <w:tc>
          <w:tcPr>
            <w:tcW w:w="755" w:type="dxa"/>
            <w:gridSpan w:val="2"/>
            <w:tcBorders>
              <w:top w:val="single" w:color="auto" w:sz="4" w:space="0"/>
              <w:left w:val="nil"/>
              <w:bottom w:val="single" w:color="auto" w:sz="4" w:space="0"/>
              <w:right w:val="single" w:color="000000" w:sz="4" w:space="0"/>
            </w:tcBorders>
            <w:vAlign w:val="center"/>
          </w:tcPr>
          <w:p w14:paraId="215BD8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B7AC8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074498A">
            <w:pPr>
              <w:jc w:val="center"/>
              <w:rPr>
                <w:rFonts w:hint="eastAsia" w:ascii="宋体" w:hAnsi="宋体" w:eastAsia="宋体" w:cs="宋体"/>
                <w:color w:val="000000"/>
                <w:sz w:val="18"/>
                <w:szCs w:val="18"/>
              </w:rPr>
            </w:pPr>
          </w:p>
        </w:tc>
      </w:tr>
      <w:tr w14:paraId="601F763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CAFE97">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B95BED2">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AC66191">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799EB7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代课教师绩效工资标准</w:t>
            </w:r>
          </w:p>
        </w:tc>
        <w:tc>
          <w:tcPr>
            <w:tcW w:w="1125" w:type="dxa"/>
            <w:tcBorders>
              <w:top w:val="nil"/>
              <w:left w:val="nil"/>
              <w:bottom w:val="single" w:color="auto" w:sz="4" w:space="0"/>
              <w:right w:val="single" w:color="auto" w:sz="4" w:space="0"/>
            </w:tcBorders>
            <w:vAlign w:val="center"/>
          </w:tcPr>
          <w:p w14:paraId="46EA19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&lt;=350元/人/月</w:t>
            </w:r>
          </w:p>
        </w:tc>
        <w:tc>
          <w:tcPr>
            <w:tcW w:w="1229" w:type="dxa"/>
            <w:tcBorders>
              <w:top w:val="nil"/>
              <w:left w:val="nil"/>
              <w:bottom w:val="single" w:color="auto" w:sz="4" w:space="0"/>
              <w:right w:val="single" w:color="auto" w:sz="4" w:space="0"/>
            </w:tcBorders>
            <w:vAlign w:val="center"/>
          </w:tcPr>
          <w:p w14:paraId="1DF27F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350元/人/月</w:t>
            </w:r>
          </w:p>
        </w:tc>
        <w:tc>
          <w:tcPr>
            <w:tcW w:w="755" w:type="dxa"/>
            <w:gridSpan w:val="2"/>
            <w:tcBorders>
              <w:top w:val="single" w:color="auto" w:sz="4" w:space="0"/>
              <w:left w:val="nil"/>
              <w:bottom w:val="single" w:color="auto" w:sz="4" w:space="0"/>
              <w:right w:val="single" w:color="000000" w:sz="4" w:space="0"/>
            </w:tcBorders>
            <w:vAlign w:val="center"/>
          </w:tcPr>
          <w:p w14:paraId="7B1443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363DD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92F215B">
            <w:pPr>
              <w:jc w:val="center"/>
              <w:rPr>
                <w:rFonts w:hint="eastAsia" w:ascii="宋体" w:hAnsi="宋体" w:eastAsia="宋体" w:cs="宋体"/>
                <w:color w:val="000000"/>
                <w:sz w:val="18"/>
                <w:szCs w:val="18"/>
              </w:rPr>
            </w:pPr>
          </w:p>
        </w:tc>
      </w:tr>
      <w:tr w14:paraId="04CA18B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076491">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0A9CB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6CFCF3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F09246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调动代课教师工作热情，提升教学质量</w:t>
            </w:r>
          </w:p>
        </w:tc>
        <w:tc>
          <w:tcPr>
            <w:tcW w:w="1125" w:type="dxa"/>
            <w:tcBorders>
              <w:top w:val="nil"/>
              <w:left w:val="nil"/>
              <w:bottom w:val="single" w:color="auto" w:sz="4" w:space="0"/>
              <w:right w:val="single" w:color="auto" w:sz="4" w:space="0"/>
            </w:tcBorders>
            <w:vAlign w:val="center"/>
          </w:tcPr>
          <w:p w14:paraId="5CC5E8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2F7BC7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AAFE1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087722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D6EF56C">
            <w:pPr>
              <w:jc w:val="center"/>
              <w:rPr>
                <w:rFonts w:hint="eastAsia" w:ascii="宋体" w:hAnsi="宋体" w:eastAsia="宋体" w:cs="宋体"/>
                <w:color w:val="000000"/>
                <w:sz w:val="18"/>
                <w:szCs w:val="18"/>
              </w:rPr>
            </w:pPr>
          </w:p>
        </w:tc>
      </w:tr>
      <w:tr w14:paraId="1076591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821D35B">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4B625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7AC85D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73B83A29">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代课教师满意度</w:t>
            </w:r>
          </w:p>
        </w:tc>
        <w:tc>
          <w:tcPr>
            <w:tcW w:w="1125" w:type="dxa"/>
            <w:tcBorders>
              <w:top w:val="nil"/>
              <w:left w:val="nil"/>
              <w:bottom w:val="single" w:color="auto" w:sz="4" w:space="0"/>
              <w:right w:val="single" w:color="auto" w:sz="4" w:space="0"/>
            </w:tcBorders>
            <w:vAlign w:val="center"/>
          </w:tcPr>
          <w:p w14:paraId="7D9C33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6C7092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59F49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ADB17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215915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因为2023年度有推迟2个月发放工资，造成个别代课教师不满意，所以满意度有所以目标设置90%较低，但是2024年资金优先保障，代课教师满意度为100%，出现11.11%的偏差率。</w:t>
            </w:r>
          </w:p>
        </w:tc>
      </w:tr>
      <w:tr w14:paraId="62067C3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7451C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16CEE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6B0995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69AB0C5F">
            <w:pPr>
              <w:jc w:val="center"/>
              <w:rPr>
                <w:rFonts w:hint="eastAsia" w:ascii="宋体" w:hAnsi="宋体" w:eastAsia="宋体" w:cs="宋体"/>
                <w:b/>
                <w:bCs/>
                <w:color w:val="000000"/>
                <w:sz w:val="18"/>
                <w:szCs w:val="18"/>
              </w:rPr>
            </w:pPr>
          </w:p>
        </w:tc>
      </w:tr>
    </w:tbl>
    <w:p w14:paraId="2DD9274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EC5611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1346A0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52B22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12C8ECE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乌财科教（2024）39号关于下达2024年城乡义务教育补助经费预算[第二批]中央直达资金公用经费</w:t>
            </w:r>
          </w:p>
        </w:tc>
      </w:tr>
      <w:tr w14:paraId="6A23C77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2D547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1B1CE88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3F116C8B">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1A7DE0B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乌鲁木齐市第一O四中学</w:t>
            </w:r>
          </w:p>
        </w:tc>
      </w:tr>
      <w:tr w14:paraId="431B895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9A816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06FE553">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1FBD89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45579A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CD2B6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ABE7A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866CE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6B0893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1B9E32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2700B4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F6C3E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26A329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3.15</w:t>
            </w:r>
          </w:p>
        </w:tc>
        <w:tc>
          <w:tcPr>
            <w:tcW w:w="1125" w:type="dxa"/>
            <w:tcBorders>
              <w:top w:val="nil"/>
              <w:left w:val="nil"/>
              <w:bottom w:val="single" w:color="auto" w:sz="4" w:space="0"/>
              <w:right w:val="single" w:color="auto" w:sz="4" w:space="0"/>
            </w:tcBorders>
            <w:noWrap/>
            <w:vAlign w:val="center"/>
          </w:tcPr>
          <w:p w14:paraId="5C864C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3.15</w:t>
            </w:r>
          </w:p>
        </w:tc>
        <w:tc>
          <w:tcPr>
            <w:tcW w:w="1275" w:type="dxa"/>
            <w:gridSpan w:val="2"/>
            <w:tcBorders>
              <w:top w:val="single" w:color="auto" w:sz="4" w:space="0"/>
              <w:left w:val="nil"/>
              <w:bottom w:val="single" w:color="auto" w:sz="4" w:space="0"/>
              <w:right w:val="single" w:color="000000" w:sz="4" w:space="0"/>
            </w:tcBorders>
            <w:noWrap/>
            <w:vAlign w:val="center"/>
          </w:tcPr>
          <w:p w14:paraId="27318D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3.15</w:t>
            </w:r>
          </w:p>
        </w:tc>
        <w:tc>
          <w:tcPr>
            <w:tcW w:w="1134" w:type="dxa"/>
            <w:gridSpan w:val="2"/>
            <w:tcBorders>
              <w:top w:val="single" w:color="auto" w:sz="4" w:space="0"/>
              <w:left w:val="nil"/>
              <w:bottom w:val="single" w:color="auto" w:sz="4" w:space="0"/>
              <w:right w:val="single" w:color="auto" w:sz="4" w:space="0"/>
            </w:tcBorders>
            <w:vAlign w:val="center"/>
          </w:tcPr>
          <w:p w14:paraId="330DB6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3027A7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7C52DB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6D71426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34D473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6B295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C194F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3.15</w:t>
            </w:r>
          </w:p>
        </w:tc>
        <w:tc>
          <w:tcPr>
            <w:tcW w:w="1125" w:type="dxa"/>
            <w:tcBorders>
              <w:top w:val="nil"/>
              <w:left w:val="nil"/>
              <w:bottom w:val="single" w:color="auto" w:sz="4" w:space="0"/>
              <w:right w:val="single" w:color="auto" w:sz="4" w:space="0"/>
            </w:tcBorders>
            <w:noWrap/>
            <w:vAlign w:val="center"/>
          </w:tcPr>
          <w:p w14:paraId="22165F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3.15</w:t>
            </w:r>
          </w:p>
        </w:tc>
        <w:tc>
          <w:tcPr>
            <w:tcW w:w="1275" w:type="dxa"/>
            <w:gridSpan w:val="2"/>
            <w:tcBorders>
              <w:top w:val="single" w:color="auto" w:sz="4" w:space="0"/>
              <w:left w:val="nil"/>
              <w:bottom w:val="single" w:color="auto" w:sz="4" w:space="0"/>
              <w:right w:val="single" w:color="000000" w:sz="4" w:space="0"/>
            </w:tcBorders>
            <w:noWrap/>
            <w:vAlign w:val="center"/>
          </w:tcPr>
          <w:p w14:paraId="4F4F4C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3.15</w:t>
            </w:r>
          </w:p>
        </w:tc>
        <w:tc>
          <w:tcPr>
            <w:tcW w:w="1134" w:type="dxa"/>
            <w:gridSpan w:val="2"/>
            <w:tcBorders>
              <w:top w:val="single" w:color="auto" w:sz="4" w:space="0"/>
              <w:left w:val="nil"/>
              <w:bottom w:val="single" w:color="auto" w:sz="4" w:space="0"/>
              <w:right w:val="single" w:color="auto" w:sz="4" w:space="0"/>
            </w:tcBorders>
            <w:vAlign w:val="center"/>
          </w:tcPr>
          <w:p w14:paraId="3045C2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F41F7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0BF7E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6338AC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D0CB2B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B3126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0795EE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1DE598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0C198F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4B9739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37ED5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3D38F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48B39B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25F66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0E973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46EE06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94A8E2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C31CFA3">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7DF775D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本项目资金主要用于购买和更换办公用品、耗材等，保障全体学生接受学校教育。本项目的实施可改善我校办学条件硬件设施，有效改善校园环境，提高办学教育均衡化发展。</w:t>
            </w:r>
          </w:p>
        </w:tc>
        <w:tc>
          <w:tcPr>
            <w:tcW w:w="4677" w:type="dxa"/>
            <w:gridSpan w:val="7"/>
            <w:tcBorders>
              <w:top w:val="single" w:color="auto" w:sz="4" w:space="0"/>
              <w:left w:val="nil"/>
              <w:bottom w:val="single" w:color="auto" w:sz="4" w:space="0"/>
              <w:right w:val="single" w:color="000000" w:sz="4" w:space="0"/>
            </w:tcBorders>
          </w:tcPr>
          <w:p w14:paraId="1971440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此项目实际完成率为100%，执行资金为3.15万元。此项目资金购买和更换办公用品、耗材等，办学条件得到大力改善，保障教育教学正常有序的开展。</w:t>
            </w:r>
          </w:p>
        </w:tc>
      </w:tr>
      <w:tr w14:paraId="654ED45B">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2C3BC243">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0B984D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CD839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E26F9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784634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86272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3D846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B2007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6D71BB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F196F24">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1C358C97">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4D5F350D">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58831667">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7FF4FBA">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58A25209">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6631F756">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5EA96CE">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3A81A47">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304ED88">
            <w:pPr>
              <w:rPr>
                <w:rFonts w:hint="eastAsia" w:ascii="宋体" w:hAnsi="宋体" w:eastAsia="宋体" w:cs="宋体"/>
                <w:color w:val="000000"/>
                <w:sz w:val="18"/>
                <w:szCs w:val="18"/>
                <w:lang w:eastAsia="zh-CN"/>
              </w:rPr>
            </w:pPr>
          </w:p>
        </w:tc>
      </w:tr>
      <w:tr w14:paraId="2C11ACE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DC9B82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EA9B4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1F7171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E1BDE7D">
            <w:pPr>
              <w:rPr>
                <w:rFonts w:hint="eastAsia" w:ascii="宋体" w:hAnsi="宋体" w:eastAsia="宋体" w:cs="宋体"/>
                <w:color w:val="000000"/>
                <w:sz w:val="18"/>
                <w:szCs w:val="18"/>
              </w:rPr>
            </w:pPr>
            <w:r>
              <w:rPr>
                <w:rFonts w:hint="eastAsia" w:ascii="宋体" w:hAnsi="宋体" w:eastAsia="宋体" w:cs="宋体"/>
                <w:color w:val="000000"/>
                <w:sz w:val="18"/>
                <w:szCs w:val="18"/>
              </w:rPr>
              <w:t>购买办公用品次数</w:t>
            </w:r>
          </w:p>
        </w:tc>
        <w:tc>
          <w:tcPr>
            <w:tcW w:w="1125" w:type="dxa"/>
            <w:tcBorders>
              <w:top w:val="nil"/>
              <w:left w:val="nil"/>
              <w:bottom w:val="single" w:color="auto" w:sz="4" w:space="0"/>
              <w:right w:val="single" w:color="auto" w:sz="4" w:space="0"/>
            </w:tcBorders>
            <w:vAlign w:val="center"/>
          </w:tcPr>
          <w:p w14:paraId="6E335A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=10次</w:t>
            </w:r>
          </w:p>
        </w:tc>
        <w:tc>
          <w:tcPr>
            <w:tcW w:w="1229" w:type="dxa"/>
            <w:tcBorders>
              <w:top w:val="nil"/>
              <w:left w:val="nil"/>
              <w:bottom w:val="single" w:color="auto" w:sz="4" w:space="0"/>
              <w:right w:val="single" w:color="auto" w:sz="4" w:space="0"/>
            </w:tcBorders>
            <w:vAlign w:val="center"/>
          </w:tcPr>
          <w:p w14:paraId="4334C1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10次</w:t>
            </w:r>
          </w:p>
        </w:tc>
        <w:tc>
          <w:tcPr>
            <w:tcW w:w="755" w:type="dxa"/>
            <w:gridSpan w:val="2"/>
            <w:tcBorders>
              <w:top w:val="single" w:color="auto" w:sz="4" w:space="0"/>
              <w:left w:val="nil"/>
              <w:bottom w:val="single" w:color="auto" w:sz="4" w:space="0"/>
              <w:right w:val="single" w:color="000000" w:sz="4" w:space="0"/>
            </w:tcBorders>
            <w:vAlign w:val="center"/>
          </w:tcPr>
          <w:p w14:paraId="59E549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4C52C9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1F08B4ED">
            <w:pPr>
              <w:jc w:val="center"/>
              <w:rPr>
                <w:rFonts w:hint="eastAsia" w:ascii="宋体" w:hAnsi="宋体" w:eastAsia="宋体" w:cs="宋体"/>
                <w:color w:val="000000"/>
                <w:sz w:val="18"/>
                <w:szCs w:val="18"/>
              </w:rPr>
            </w:pPr>
          </w:p>
        </w:tc>
      </w:tr>
      <w:tr w14:paraId="7A2BB34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222A33">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2B9C708">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0C157C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F4ECCF3">
            <w:pPr>
              <w:rPr>
                <w:rFonts w:hint="eastAsia" w:ascii="宋体" w:hAnsi="宋体" w:eastAsia="宋体" w:cs="宋体"/>
                <w:color w:val="000000"/>
                <w:sz w:val="18"/>
                <w:szCs w:val="18"/>
              </w:rPr>
            </w:pPr>
            <w:r>
              <w:rPr>
                <w:rFonts w:hint="eastAsia" w:ascii="宋体" w:hAnsi="宋体" w:eastAsia="宋体" w:cs="宋体"/>
                <w:color w:val="000000"/>
                <w:sz w:val="18"/>
                <w:szCs w:val="18"/>
              </w:rPr>
              <w:t>购买办公用品合格率</w:t>
            </w:r>
          </w:p>
        </w:tc>
        <w:tc>
          <w:tcPr>
            <w:tcW w:w="1125" w:type="dxa"/>
            <w:tcBorders>
              <w:top w:val="nil"/>
              <w:left w:val="nil"/>
              <w:bottom w:val="single" w:color="auto" w:sz="4" w:space="0"/>
              <w:right w:val="single" w:color="auto" w:sz="4" w:space="0"/>
            </w:tcBorders>
            <w:vAlign w:val="center"/>
          </w:tcPr>
          <w:p w14:paraId="7D194F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4F0B0D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60956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5F4FFF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1AFD156D">
            <w:pPr>
              <w:jc w:val="center"/>
              <w:rPr>
                <w:rFonts w:hint="eastAsia" w:ascii="宋体" w:hAnsi="宋体" w:eastAsia="宋体" w:cs="宋体"/>
                <w:color w:val="000000"/>
                <w:sz w:val="18"/>
                <w:szCs w:val="18"/>
              </w:rPr>
            </w:pPr>
          </w:p>
        </w:tc>
      </w:tr>
      <w:tr w14:paraId="345C6C1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89FCAA">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DAEFD6B">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D3CCE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20D8915C">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2F4D3C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14:paraId="410A8E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4D102D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0B92E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B3C5381">
            <w:pPr>
              <w:jc w:val="center"/>
              <w:rPr>
                <w:rFonts w:hint="eastAsia" w:ascii="宋体" w:hAnsi="宋体" w:eastAsia="宋体" w:cs="宋体"/>
                <w:color w:val="000000"/>
                <w:sz w:val="18"/>
                <w:szCs w:val="18"/>
              </w:rPr>
            </w:pPr>
          </w:p>
        </w:tc>
      </w:tr>
      <w:tr w14:paraId="4212773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8AC30DB">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0DB34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54827E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2D292D01">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1125" w:type="dxa"/>
            <w:tcBorders>
              <w:top w:val="nil"/>
              <w:left w:val="nil"/>
              <w:bottom w:val="single" w:color="auto" w:sz="4" w:space="0"/>
              <w:right w:val="single" w:color="auto" w:sz="4" w:space="0"/>
            </w:tcBorders>
            <w:vAlign w:val="center"/>
          </w:tcPr>
          <w:p w14:paraId="1FB059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4B5811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CAB90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2CDF49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D1036C9">
            <w:pPr>
              <w:jc w:val="center"/>
              <w:rPr>
                <w:rFonts w:hint="eastAsia" w:ascii="宋体" w:hAnsi="宋体" w:eastAsia="宋体" w:cs="宋体"/>
                <w:color w:val="000000"/>
                <w:sz w:val="18"/>
                <w:szCs w:val="18"/>
              </w:rPr>
            </w:pPr>
          </w:p>
        </w:tc>
      </w:tr>
      <w:tr w14:paraId="261382C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753E2B">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01DEDD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5DEDD8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890F699">
            <w:pPr>
              <w:rPr>
                <w:rFonts w:hint="eastAsia" w:ascii="宋体" w:hAnsi="宋体" w:eastAsia="宋体" w:cs="宋体"/>
                <w:color w:val="000000"/>
                <w:sz w:val="18"/>
                <w:szCs w:val="18"/>
              </w:rPr>
            </w:pPr>
            <w:r>
              <w:rPr>
                <w:rFonts w:hint="eastAsia" w:ascii="宋体" w:hAnsi="宋体" w:eastAsia="宋体" w:cs="宋体"/>
                <w:color w:val="000000"/>
                <w:sz w:val="18"/>
                <w:szCs w:val="18"/>
              </w:rPr>
              <w:t>提高办学教育水平</w:t>
            </w:r>
          </w:p>
        </w:tc>
        <w:tc>
          <w:tcPr>
            <w:tcW w:w="1125" w:type="dxa"/>
            <w:tcBorders>
              <w:top w:val="nil"/>
              <w:left w:val="nil"/>
              <w:bottom w:val="single" w:color="auto" w:sz="4" w:space="0"/>
              <w:right w:val="single" w:color="auto" w:sz="4" w:space="0"/>
            </w:tcBorders>
            <w:vAlign w:val="center"/>
          </w:tcPr>
          <w:p w14:paraId="3C50FB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09C03A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E9E60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CE2A4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DC7D3C1">
            <w:pPr>
              <w:jc w:val="center"/>
              <w:rPr>
                <w:rFonts w:hint="eastAsia" w:ascii="宋体" w:hAnsi="宋体" w:eastAsia="宋体" w:cs="宋体"/>
                <w:color w:val="000000"/>
                <w:sz w:val="18"/>
                <w:szCs w:val="18"/>
              </w:rPr>
            </w:pPr>
          </w:p>
        </w:tc>
      </w:tr>
      <w:tr w14:paraId="5A111CC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8C18D4">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AA15A5F">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B14FB28">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EF3DEC3">
            <w:pPr>
              <w:rPr>
                <w:rFonts w:hint="eastAsia" w:ascii="宋体" w:hAnsi="宋体" w:eastAsia="宋体" w:cs="宋体"/>
                <w:color w:val="000000"/>
                <w:sz w:val="18"/>
                <w:szCs w:val="18"/>
              </w:rPr>
            </w:pPr>
            <w:r>
              <w:rPr>
                <w:rFonts w:hint="eastAsia" w:ascii="宋体" w:hAnsi="宋体" w:eastAsia="宋体" w:cs="宋体"/>
                <w:color w:val="000000"/>
                <w:sz w:val="18"/>
                <w:szCs w:val="18"/>
              </w:rPr>
              <w:t>逐步改善教学环境</w:t>
            </w:r>
          </w:p>
        </w:tc>
        <w:tc>
          <w:tcPr>
            <w:tcW w:w="1125" w:type="dxa"/>
            <w:tcBorders>
              <w:top w:val="nil"/>
              <w:left w:val="nil"/>
              <w:bottom w:val="single" w:color="auto" w:sz="4" w:space="0"/>
              <w:right w:val="single" w:color="auto" w:sz="4" w:space="0"/>
            </w:tcBorders>
            <w:vAlign w:val="center"/>
          </w:tcPr>
          <w:p w14:paraId="3CB59F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有所改善</w:t>
            </w:r>
          </w:p>
        </w:tc>
        <w:tc>
          <w:tcPr>
            <w:tcW w:w="1229" w:type="dxa"/>
            <w:tcBorders>
              <w:top w:val="nil"/>
              <w:left w:val="nil"/>
              <w:bottom w:val="single" w:color="auto" w:sz="4" w:space="0"/>
              <w:right w:val="single" w:color="auto" w:sz="4" w:space="0"/>
            </w:tcBorders>
            <w:vAlign w:val="center"/>
          </w:tcPr>
          <w:p w14:paraId="1EAC48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26ECA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F5D92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3C0E4AA">
            <w:pPr>
              <w:jc w:val="center"/>
              <w:rPr>
                <w:rFonts w:hint="eastAsia" w:ascii="宋体" w:hAnsi="宋体" w:eastAsia="宋体" w:cs="宋体"/>
                <w:color w:val="000000"/>
                <w:sz w:val="18"/>
                <w:szCs w:val="18"/>
              </w:rPr>
            </w:pPr>
          </w:p>
        </w:tc>
      </w:tr>
      <w:tr w14:paraId="3A3FCCF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8AFCE0">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81408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73A06C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6C6B0C78">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61CA57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2A7FFF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0B88A8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4C03A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D9EA57F">
            <w:pPr>
              <w:jc w:val="center"/>
              <w:rPr>
                <w:rFonts w:hint="eastAsia" w:ascii="宋体" w:hAnsi="宋体" w:eastAsia="宋体" w:cs="宋体"/>
                <w:color w:val="000000"/>
                <w:sz w:val="18"/>
                <w:szCs w:val="18"/>
              </w:rPr>
            </w:pPr>
          </w:p>
        </w:tc>
      </w:tr>
      <w:tr w14:paraId="6958F5E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3CA79C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0538AD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6A749A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164ED548">
            <w:pPr>
              <w:jc w:val="center"/>
              <w:rPr>
                <w:rFonts w:hint="eastAsia" w:ascii="宋体" w:hAnsi="宋体" w:eastAsia="宋体" w:cs="宋体"/>
                <w:b/>
                <w:bCs/>
                <w:color w:val="000000"/>
                <w:sz w:val="18"/>
                <w:szCs w:val="18"/>
              </w:rPr>
            </w:pPr>
          </w:p>
        </w:tc>
      </w:tr>
    </w:tbl>
    <w:p w14:paraId="14DFB64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561981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078510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C1393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61AE2B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乌财科教（2024）51号义务教育农村校舍安全保障项目</w:t>
            </w:r>
          </w:p>
        </w:tc>
      </w:tr>
      <w:tr w14:paraId="0A0E71E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2C995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A8655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4E8D43E9">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1C73303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乌鲁木齐市第一O四中学</w:t>
            </w:r>
          </w:p>
        </w:tc>
      </w:tr>
      <w:tr w14:paraId="2B1F936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73440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AAC6D30">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23E5AC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D09DB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3E4562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6D2CE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604053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1ECC9F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312690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5667D2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7DC3D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73D91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13.32</w:t>
            </w:r>
          </w:p>
        </w:tc>
        <w:tc>
          <w:tcPr>
            <w:tcW w:w="1125" w:type="dxa"/>
            <w:tcBorders>
              <w:top w:val="nil"/>
              <w:left w:val="nil"/>
              <w:bottom w:val="single" w:color="auto" w:sz="4" w:space="0"/>
              <w:right w:val="single" w:color="auto" w:sz="4" w:space="0"/>
            </w:tcBorders>
            <w:noWrap/>
            <w:vAlign w:val="center"/>
          </w:tcPr>
          <w:p w14:paraId="6FFA92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13.32</w:t>
            </w:r>
          </w:p>
        </w:tc>
        <w:tc>
          <w:tcPr>
            <w:tcW w:w="1275" w:type="dxa"/>
            <w:gridSpan w:val="2"/>
            <w:tcBorders>
              <w:top w:val="single" w:color="auto" w:sz="4" w:space="0"/>
              <w:left w:val="nil"/>
              <w:bottom w:val="single" w:color="auto" w:sz="4" w:space="0"/>
              <w:right w:val="single" w:color="000000" w:sz="4" w:space="0"/>
            </w:tcBorders>
            <w:noWrap/>
            <w:vAlign w:val="center"/>
          </w:tcPr>
          <w:p w14:paraId="7AD9E0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13.32</w:t>
            </w:r>
          </w:p>
        </w:tc>
        <w:tc>
          <w:tcPr>
            <w:tcW w:w="1134" w:type="dxa"/>
            <w:gridSpan w:val="2"/>
            <w:tcBorders>
              <w:top w:val="single" w:color="auto" w:sz="4" w:space="0"/>
              <w:left w:val="nil"/>
              <w:bottom w:val="single" w:color="auto" w:sz="4" w:space="0"/>
              <w:right w:val="single" w:color="auto" w:sz="4" w:space="0"/>
            </w:tcBorders>
            <w:vAlign w:val="center"/>
          </w:tcPr>
          <w:p w14:paraId="1391C5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5A6405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4A2EDE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18FA72C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45397C4">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5F227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5EEB0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13.32</w:t>
            </w:r>
          </w:p>
        </w:tc>
        <w:tc>
          <w:tcPr>
            <w:tcW w:w="1125" w:type="dxa"/>
            <w:tcBorders>
              <w:top w:val="nil"/>
              <w:left w:val="nil"/>
              <w:bottom w:val="single" w:color="auto" w:sz="4" w:space="0"/>
              <w:right w:val="single" w:color="auto" w:sz="4" w:space="0"/>
            </w:tcBorders>
            <w:noWrap/>
            <w:vAlign w:val="center"/>
          </w:tcPr>
          <w:p w14:paraId="60F713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13.32</w:t>
            </w:r>
          </w:p>
        </w:tc>
        <w:tc>
          <w:tcPr>
            <w:tcW w:w="1275" w:type="dxa"/>
            <w:gridSpan w:val="2"/>
            <w:tcBorders>
              <w:top w:val="single" w:color="auto" w:sz="4" w:space="0"/>
              <w:left w:val="nil"/>
              <w:bottom w:val="single" w:color="auto" w:sz="4" w:space="0"/>
              <w:right w:val="single" w:color="000000" w:sz="4" w:space="0"/>
            </w:tcBorders>
            <w:noWrap/>
            <w:vAlign w:val="center"/>
          </w:tcPr>
          <w:p w14:paraId="01C4E9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13.32</w:t>
            </w:r>
          </w:p>
        </w:tc>
        <w:tc>
          <w:tcPr>
            <w:tcW w:w="1134" w:type="dxa"/>
            <w:gridSpan w:val="2"/>
            <w:tcBorders>
              <w:top w:val="single" w:color="auto" w:sz="4" w:space="0"/>
              <w:left w:val="nil"/>
              <w:bottom w:val="single" w:color="auto" w:sz="4" w:space="0"/>
              <w:right w:val="single" w:color="auto" w:sz="4" w:space="0"/>
            </w:tcBorders>
            <w:vAlign w:val="center"/>
          </w:tcPr>
          <w:p w14:paraId="7A4960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C01DC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E7F69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BE4A6C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B12DDAA">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DCEAF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7D348A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63AE86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396066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423C46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D5E16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D9C9A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EC254D9">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DDF9C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67844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EE0BD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4E020B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03DE597">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119DCD1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通过该项目安排的安装学校教室的护眼灯项目，实现了教室能明亮，有利于学生的眼睛起到保护作用，达到提高教学质量的目的。</w:t>
            </w:r>
          </w:p>
        </w:tc>
        <w:tc>
          <w:tcPr>
            <w:tcW w:w="4677" w:type="dxa"/>
            <w:gridSpan w:val="7"/>
            <w:tcBorders>
              <w:top w:val="single" w:color="auto" w:sz="4" w:space="0"/>
              <w:left w:val="nil"/>
              <w:bottom w:val="single" w:color="auto" w:sz="4" w:space="0"/>
              <w:right w:val="single" w:color="000000" w:sz="4" w:space="0"/>
            </w:tcBorders>
          </w:tcPr>
          <w:p w14:paraId="6DD2A3B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我校护眼灯项目已完成27间教室的安装任务。通过此项目使得师生有个好的学习环境，对孩子的眼睛也得到保护，资金支付已完成100%，达到预期的效果。</w:t>
            </w:r>
          </w:p>
        </w:tc>
      </w:tr>
      <w:tr w14:paraId="4644CF20">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6554CA66">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00E59F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43008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1C074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F3F40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89504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7D2F9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3CCDD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5512D5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7169B92">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58CACFC5">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791ADE7">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2AC961FE">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AC1167B">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C8831EB">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7FEFD7EA">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F3B1A27">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967249C">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4F4315D">
            <w:pPr>
              <w:rPr>
                <w:rFonts w:hint="eastAsia" w:ascii="宋体" w:hAnsi="宋体" w:eastAsia="宋体" w:cs="宋体"/>
                <w:color w:val="000000"/>
                <w:sz w:val="18"/>
                <w:szCs w:val="18"/>
                <w:lang w:eastAsia="zh-CN"/>
              </w:rPr>
            </w:pPr>
          </w:p>
        </w:tc>
      </w:tr>
      <w:tr w14:paraId="1B2D91D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95B014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334C3D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0ED7DA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9DA0D8D">
            <w:pPr>
              <w:rPr>
                <w:rFonts w:hint="eastAsia" w:ascii="宋体" w:hAnsi="宋体" w:eastAsia="宋体" w:cs="宋体"/>
                <w:color w:val="000000"/>
                <w:sz w:val="18"/>
                <w:szCs w:val="18"/>
              </w:rPr>
            </w:pPr>
            <w:r>
              <w:rPr>
                <w:rFonts w:hint="eastAsia" w:ascii="宋体" w:hAnsi="宋体" w:eastAsia="宋体" w:cs="宋体"/>
                <w:color w:val="000000"/>
                <w:sz w:val="18"/>
                <w:szCs w:val="18"/>
              </w:rPr>
              <w:t>护眼灯安装教室数量</w:t>
            </w:r>
          </w:p>
        </w:tc>
        <w:tc>
          <w:tcPr>
            <w:tcW w:w="1125" w:type="dxa"/>
            <w:tcBorders>
              <w:top w:val="nil"/>
              <w:left w:val="nil"/>
              <w:bottom w:val="single" w:color="auto" w:sz="4" w:space="0"/>
              <w:right w:val="single" w:color="auto" w:sz="4" w:space="0"/>
            </w:tcBorders>
            <w:vAlign w:val="center"/>
          </w:tcPr>
          <w:p w14:paraId="0D4690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=27间</w:t>
            </w:r>
          </w:p>
        </w:tc>
        <w:tc>
          <w:tcPr>
            <w:tcW w:w="1229" w:type="dxa"/>
            <w:tcBorders>
              <w:top w:val="nil"/>
              <w:left w:val="nil"/>
              <w:bottom w:val="single" w:color="auto" w:sz="4" w:space="0"/>
              <w:right w:val="single" w:color="auto" w:sz="4" w:space="0"/>
            </w:tcBorders>
            <w:vAlign w:val="center"/>
          </w:tcPr>
          <w:p w14:paraId="672F98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27间</w:t>
            </w:r>
          </w:p>
        </w:tc>
        <w:tc>
          <w:tcPr>
            <w:tcW w:w="755" w:type="dxa"/>
            <w:gridSpan w:val="2"/>
            <w:tcBorders>
              <w:top w:val="single" w:color="auto" w:sz="4" w:space="0"/>
              <w:left w:val="nil"/>
              <w:bottom w:val="single" w:color="auto" w:sz="4" w:space="0"/>
              <w:right w:val="single" w:color="000000" w:sz="4" w:space="0"/>
            </w:tcBorders>
            <w:vAlign w:val="center"/>
          </w:tcPr>
          <w:p w14:paraId="27F154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705000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48345855">
            <w:pPr>
              <w:jc w:val="center"/>
              <w:rPr>
                <w:rFonts w:hint="eastAsia" w:ascii="宋体" w:hAnsi="宋体" w:eastAsia="宋体" w:cs="宋体"/>
                <w:color w:val="000000"/>
                <w:sz w:val="18"/>
                <w:szCs w:val="18"/>
              </w:rPr>
            </w:pPr>
          </w:p>
        </w:tc>
      </w:tr>
      <w:tr w14:paraId="6AA196D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41B516">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9CCD2BF">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41BDED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E553091">
            <w:pPr>
              <w:rPr>
                <w:rFonts w:hint="eastAsia" w:ascii="宋体" w:hAnsi="宋体" w:eastAsia="宋体" w:cs="宋体"/>
                <w:color w:val="000000"/>
                <w:sz w:val="18"/>
                <w:szCs w:val="18"/>
              </w:rPr>
            </w:pPr>
            <w:r>
              <w:rPr>
                <w:rFonts w:hint="eastAsia" w:ascii="宋体" w:hAnsi="宋体" w:eastAsia="宋体" w:cs="宋体"/>
                <w:color w:val="000000"/>
                <w:sz w:val="18"/>
                <w:szCs w:val="18"/>
              </w:rPr>
              <w:t>护眼灯验收合格率</w:t>
            </w:r>
          </w:p>
        </w:tc>
        <w:tc>
          <w:tcPr>
            <w:tcW w:w="1125" w:type="dxa"/>
            <w:tcBorders>
              <w:top w:val="nil"/>
              <w:left w:val="nil"/>
              <w:bottom w:val="single" w:color="auto" w:sz="4" w:space="0"/>
              <w:right w:val="single" w:color="auto" w:sz="4" w:space="0"/>
            </w:tcBorders>
            <w:vAlign w:val="center"/>
          </w:tcPr>
          <w:p w14:paraId="1534EF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2AC7D2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EE2A9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689428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16DE564D">
            <w:pPr>
              <w:jc w:val="center"/>
              <w:rPr>
                <w:rFonts w:hint="eastAsia" w:ascii="宋体" w:hAnsi="宋体" w:eastAsia="宋体" w:cs="宋体"/>
                <w:color w:val="000000"/>
                <w:sz w:val="18"/>
                <w:szCs w:val="18"/>
              </w:rPr>
            </w:pPr>
          </w:p>
        </w:tc>
      </w:tr>
      <w:tr w14:paraId="3624993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25CD1D">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93AC526">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6EAA27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0A945A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护眼灯购置完成及时率</w:t>
            </w:r>
          </w:p>
        </w:tc>
        <w:tc>
          <w:tcPr>
            <w:tcW w:w="1125" w:type="dxa"/>
            <w:tcBorders>
              <w:top w:val="nil"/>
              <w:left w:val="nil"/>
              <w:bottom w:val="single" w:color="auto" w:sz="4" w:space="0"/>
              <w:right w:val="single" w:color="auto" w:sz="4" w:space="0"/>
            </w:tcBorders>
            <w:vAlign w:val="center"/>
          </w:tcPr>
          <w:p w14:paraId="48E15A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8521E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1776E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DDA49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A541132">
            <w:pPr>
              <w:jc w:val="center"/>
              <w:rPr>
                <w:rFonts w:hint="eastAsia" w:ascii="宋体" w:hAnsi="宋体" w:eastAsia="宋体" w:cs="宋体"/>
                <w:color w:val="000000"/>
                <w:sz w:val="18"/>
                <w:szCs w:val="18"/>
              </w:rPr>
            </w:pPr>
          </w:p>
        </w:tc>
      </w:tr>
      <w:tr w14:paraId="439DAAE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17661E">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DB566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131C33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3BEB712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每间教室安装护眼灯费用</w:t>
            </w:r>
          </w:p>
        </w:tc>
        <w:tc>
          <w:tcPr>
            <w:tcW w:w="1125" w:type="dxa"/>
            <w:tcBorders>
              <w:top w:val="nil"/>
              <w:left w:val="nil"/>
              <w:bottom w:val="single" w:color="auto" w:sz="4" w:space="0"/>
              <w:right w:val="single" w:color="auto" w:sz="4" w:space="0"/>
            </w:tcBorders>
            <w:vAlign w:val="center"/>
          </w:tcPr>
          <w:p w14:paraId="526063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&lt;=4932元</w:t>
            </w:r>
          </w:p>
        </w:tc>
        <w:tc>
          <w:tcPr>
            <w:tcW w:w="1229" w:type="dxa"/>
            <w:tcBorders>
              <w:top w:val="nil"/>
              <w:left w:val="nil"/>
              <w:bottom w:val="single" w:color="auto" w:sz="4" w:space="0"/>
              <w:right w:val="single" w:color="auto" w:sz="4" w:space="0"/>
            </w:tcBorders>
            <w:vAlign w:val="center"/>
          </w:tcPr>
          <w:p w14:paraId="56DC7F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4932元</w:t>
            </w:r>
          </w:p>
        </w:tc>
        <w:tc>
          <w:tcPr>
            <w:tcW w:w="755" w:type="dxa"/>
            <w:gridSpan w:val="2"/>
            <w:tcBorders>
              <w:top w:val="single" w:color="auto" w:sz="4" w:space="0"/>
              <w:left w:val="nil"/>
              <w:bottom w:val="single" w:color="auto" w:sz="4" w:space="0"/>
              <w:right w:val="single" w:color="000000" w:sz="4" w:space="0"/>
            </w:tcBorders>
            <w:vAlign w:val="center"/>
          </w:tcPr>
          <w:p w14:paraId="6402C6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598E9F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4F888686">
            <w:pPr>
              <w:jc w:val="center"/>
              <w:rPr>
                <w:rFonts w:hint="eastAsia" w:ascii="宋体" w:hAnsi="宋体" w:eastAsia="宋体" w:cs="宋体"/>
                <w:color w:val="000000"/>
                <w:sz w:val="18"/>
                <w:szCs w:val="18"/>
              </w:rPr>
            </w:pPr>
          </w:p>
        </w:tc>
      </w:tr>
      <w:tr w14:paraId="46AC114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B25329">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5E2D0D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016459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1BC212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改善广大师生员工的生活设施</w:t>
            </w:r>
          </w:p>
        </w:tc>
        <w:tc>
          <w:tcPr>
            <w:tcW w:w="1125" w:type="dxa"/>
            <w:tcBorders>
              <w:top w:val="nil"/>
              <w:left w:val="nil"/>
              <w:bottom w:val="single" w:color="auto" w:sz="4" w:space="0"/>
              <w:right w:val="single" w:color="auto" w:sz="4" w:space="0"/>
            </w:tcBorders>
            <w:vAlign w:val="center"/>
          </w:tcPr>
          <w:p w14:paraId="294FB6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720C8A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达到预期效果</w:t>
            </w:r>
          </w:p>
        </w:tc>
        <w:tc>
          <w:tcPr>
            <w:tcW w:w="755" w:type="dxa"/>
            <w:gridSpan w:val="2"/>
            <w:tcBorders>
              <w:top w:val="single" w:color="auto" w:sz="4" w:space="0"/>
              <w:left w:val="nil"/>
              <w:bottom w:val="single" w:color="auto" w:sz="4" w:space="0"/>
              <w:right w:val="single" w:color="000000" w:sz="4" w:space="0"/>
            </w:tcBorders>
            <w:vAlign w:val="center"/>
          </w:tcPr>
          <w:p w14:paraId="6625E5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6E9CB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2287F64">
            <w:pPr>
              <w:jc w:val="center"/>
              <w:rPr>
                <w:rFonts w:hint="eastAsia" w:ascii="宋体" w:hAnsi="宋体" w:eastAsia="宋体" w:cs="宋体"/>
                <w:color w:val="000000"/>
                <w:sz w:val="18"/>
                <w:szCs w:val="18"/>
              </w:rPr>
            </w:pPr>
          </w:p>
        </w:tc>
      </w:tr>
      <w:tr w14:paraId="171A92B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204EA6">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C761F6E">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AA092BC">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D29EC9F">
            <w:pPr>
              <w:rPr>
                <w:rFonts w:hint="eastAsia" w:ascii="宋体" w:hAnsi="宋体" w:eastAsia="宋体" w:cs="宋体"/>
                <w:color w:val="000000"/>
                <w:sz w:val="18"/>
                <w:szCs w:val="18"/>
              </w:rPr>
            </w:pPr>
            <w:r>
              <w:rPr>
                <w:rFonts w:hint="eastAsia" w:ascii="宋体" w:hAnsi="宋体" w:eastAsia="宋体" w:cs="宋体"/>
                <w:color w:val="000000"/>
                <w:sz w:val="18"/>
                <w:szCs w:val="18"/>
              </w:rPr>
              <w:t>改善学校的教学条件</w:t>
            </w:r>
          </w:p>
        </w:tc>
        <w:tc>
          <w:tcPr>
            <w:tcW w:w="1125" w:type="dxa"/>
            <w:tcBorders>
              <w:top w:val="nil"/>
              <w:left w:val="nil"/>
              <w:bottom w:val="single" w:color="auto" w:sz="4" w:space="0"/>
              <w:right w:val="single" w:color="auto" w:sz="4" w:space="0"/>
            </w:tcBorders>
            <w:vAlign w:val="center"/>
          </w:tcPr>
          <w:p w14:paraId="6C675D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5481FF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达到预期效果</w:t>
            </w:r>
          </w:p>
        </w:tc>
        <w:tc>
          <w:tcPr>
            <w:tcW w:w="755" w:type="dxa"/>
            <w:gridSpan w:val="2"/>
            <w:tcBorders>
              <w:top w:val="single" w:color="auto" w:sz="4" w:space="0"/>
              <w:left w:val="nil"/>
              <w:bottom w:val="single" w:color="auto" w:sz="4" w:space="0"/>
              <w:right w:val="single" w:color="000000" w:sz="4" w:space="0"/>
            </w:tcBorders>
            <w:vAlign w:val="center"/>
          </w:tcPr>
          <w:p w14:paraId="1A2764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43DAB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CDF21A4">
            <w:pPr>
              <w:jc w:val="center"/>
              <w:rPr>
                <w:rFonts w:hint="eastAsia" w:ascii="宋体" w:hAnsi="宋体" w:eastAsia="宋体" w:cs="宋体"/>
                <w:color w:val="000000"/>
                <w:sz w:val="18"/>
                <w:szCs w:val="18"/>
              </w:rPr>
            </w:pPr>
          </w:p>
        </w:tc>
      </w:tr>
      <w:tr w14:paraId="1BCF1B3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7BD70A">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6F582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03ACDE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9E729C7">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543A81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637772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787815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1EF95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F5570A4">
            <w:pPr>
              <w:jc w:val="center"/>
              <w:rPr>
                <w:rFonts w:hint="eastAsia" w:ascii="宋体" w:hAnsi="宋体" w:eastAsia="宋体" w:cs="宋体"/>
                <w:color w:val="000000"/>
                <w:sz w:val="18"/>
                <w:szCs w:val="18"/>
              </w:rPr>
            </w:pPr>
          </w:p>
        </w:tc>
      </w:tr>
      <w:tr w14:paraId="2BD930C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735507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005A6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13C050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53E8FA5A">
            <w:pPr>
              <w:jc w:val="center"/>
              <w:rPr>
                <w:rFonts w:hint="eastAsia" w:ascii="宋体" w:hAnsi="宋体" w:eastAsia="宋体" w:cs="宋体"/>
                <w:b/>
                <w:bCs/>
                <w:color w:val="000000"/>
                <w:sz w:val="18"/>
                <w:szCs w:val="18"/>
              </w:rPr>
            </w:pPr>
          </w:p>
        </w:tc>
      </w:tr>
    </w:tbl>
    <w:p w14:paraId="46311337">
      <w:pPr>
        <w:spacing w:after="0" w:line="240" w:lineRule="auto"/>
        <w:ind w:firstLine="640" w:firstLineChars="200"/>
        <w:jc w:val="both"/>
        <w:rPr>
          <w:rFonts w:ascii="仿宋_GB2312" w:eastAsia="仿宋_GB2312"/>
          <w:sz w:val="32"/>
          <w:szCs w:val="32"/>
          <w:lang w:eastAsia="zh-CN"/>
        </w:rPr>
      </w:pPr>
    </w:p>
    <w:p w14:paraId="63BB056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18CB8495">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52AA1022">
      <w:pPr>
        <w:spacing w:after="0" w:line="240" w:lineRule="auto"/>
        <w:ind w:firstLine="640" w:firstLineChars="200"/>
        <w:rPr>
          <w:rFonts w:ascii="仿宋_GB2312" w:eastAsia="仿宋_GB2312"/>
          <w:sz w:val="32"/>
          <w:szCs w:val="32"/>
          <w:lang w:eastAsia="zh-CN"/>
        </w:rPr>
      </w:pPr>
    </w:p>
    <w:p w14:paraId="6139D78B">
      <w:pPr>
        <w:rPr>
          <w:lang w:eastAsia="zh-CN"/>
        </w:rPr>
      </w:pPr>
      <w:r>
        <w:rPr>
          <w:sz w:val="0"/>
          <w:szCs w:val="0"/>
          <w:lang w:eastAsia="zh-CN"/>
        </w:rPr>
        <w:br w:type="page"/>
      </w:r>
    </w:p>
    <w:p w14:paraId="030EDE9E">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6C7F152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25C985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154D6AD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609AD0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C3EB77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D11EBC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538E57E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6CF1E6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2CCFA1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CA39E4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BFAB8D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C91134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49D4D1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1A3D53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5372847">
      <w:pPr>
        <w:rPr>
          <w:lang w:eastAsia="zh-CN"/>
        </w:rPr>
      </w:pPr>
      <w:r>
        <w:rPr>
          <w:sz w:val="0"/>
          <w:szCs w:val="0"/>
          <w:lang w:eastAsia="zh-CN"/>
        </w:rPr>
        <w:br w:type="page"/>
      </w:r>
    </w:p>
    <w:p w14:paraId="3010CCFD">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0F94D6C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5C00EBD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2A659C1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1722313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5C6E56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A5C1CE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ACE8EE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14C455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60C571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D94403"/>
    <w:rsid w:val="00072D4E"/>
    <w:rsid w:val="000C77AD"/>
    <w:rsid w:val="001B628D"/>
    <w:rsid w:val="004D6FC2"/>
    <w:rsid w:val="006D175D"/>
    <w:rsid w:val="007A4BF6"/>
    <w:rsid w:val="00B72C8B"/>
    <w:rsid w:val="00D22B4D"/>
    <w:rsid w:val="00D94403"/>
    <w:rsid w:val="00F4736F"/>
    <w:rsid w:val="00F64F12"/>
    <w:rsid w:val="74C44C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E75B5"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5B9BD5"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5B9BD5"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5B9BD5" w:themeColor="accent1"/>
    </w:rPr>
  </w:style>
  <w:style w:type="character" w:customStyle="1" w:styleId="22">
    <w:name w:val="副标题 字符"/>
    <w:basedOn w:val="14"/>
    <w:link w:val="10"/>
    <w:uiPriority w:val="11"/>
    <w:rPr>
      <w:rFonts w:asciiTheme="majorHAnsi" w:hAnsiTheme="majorHAnsi" w:eastAsiaTheme="majorEastAsia" w:cstheme="majorBidi"/>
      <w:i/>
      <w:iCs/>
      <w:color w:val="5B9BD5"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10298</Words>
  <Characters>11693</Characters>
  <Lines>973</Lines>
  <Paragraphs>802</Paragraphs>
  <TotalTime>41</TotalTime>
  <ScaleCrop>false</ScaleCrop>
  <LinksUpToDate>false</LinksUpToDate>
  <CharactersWithSpaces>11704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2025-10-09T03:01:00Z</dcterms:created>
  <dc:creator>ldan</dc:creator>
  <cp:lastModifiedBy>雨。</cp:lastModifiedBy>
  <dcterms:modified xsi:type="dcterms:W3CDTF">2025-10-14T08:30:40Z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6F2ED62295B7482582937C6A63A62570_12</vt:lpwstr>
  </property>
</Properties>
</file>