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hint="eastAsia" w:ascii="宋体" w:eastAsia="宋体"/>
          <w:sz w:val="32"/>
          <w:szCs w:val="32"/>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乌鲁木齐市第八幼儿园</w:t>
      </w:r>
    </w:p>
    <w:p>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pPr>
        <w:rPr>
          <w:rFonts w:hint="eastAsia"/>
          <w:lang w:eastAsia="zh-CN"/>
        </w:rPr>
      </w:pPr>
      <w:r>
        <w:rPr>
          <w:sz w:val="0"/>
          <w:szCs w:val="0"/>
          <w:lang w:eastAsia="zh-CN"/>
        </w:rPr>
        <w:br w:type="page"/>
      </w:r>
    </w:p>
    <w:p>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1．宣传贯彻执行党和国家的教育方针、政策、法律法规等，坚持依法治园、依法执教，贯彻执行上级教育部门的行政规章制度，坚持党组织领导下的园长负责制。</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2．配合上级教育部门制定符合党的教育方针和国家教育法律法规以及本园实际的教育发展规划和幼儿园布局调整规划，并抓好组织实施和落实工作。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3．配合各级人民政府依法动员、组织适龄儿童入学，推进学前教育。</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4．组织开展本园的教育、保育工作。负责对本园教育、保育业务的具体管理，负责教育、保育及教研工作。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5．按照干部和教师的职数、编制和管理权限，制定切实可行的幼儿园工作规章制度，以提高教育、保育质量为目的，负责本园教师人事管理、继续教育、考核考评等工作。</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6．负责本园财务和基建管理，筹措资金，改善办园条件等工作，为师生提供优美和谐的学习和工作环境。核算和发放教职工工资,维护教职工利益，保障教职工合法权益。</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7．指导、管理、检查、评价本园的教育、保育工作。按照学前教育课程计划，实施教育、保育管理，全面提高教育、保育质量。</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8.建立健全幼儿学籍管理制度，按国家教育部以及自治区相关规定管理幼儿学籍。</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9.在上级党委、政府和教育行政部门的领导下，积极开展幼儿园综治和安全管理，不断提高综治和平安建设管理水平，努力营造平安、和谐、优美的幼儿园环境。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10.在上级教育部门的领导下，谋划布局，全面推进学前教育均衡发展。</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乌鲁木齐市第八幼儿园2024年度，实有人数122人，其中：在职人员84人，增加1人；离休人员0人，较上年无变化；退休人员38人，增加2人。</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乌鲁木齐市第八幼儿园无下属预算单位，下设10个科室，分别是：书记办、园长办、党办、教务处、德育办、综治办、后勤办、人事办、财务室、保健室。</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2024年度收入总计1,536.57万元，其中：本年收入合计1,480.28万元，使用非财政拨款结余（含专用结余）0.00万元，年初结转和结余56.29万元。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2024年度支出总计1,536.57万元，其中：本年支出合计1,456.97万元，结余分配0.00万元，年末结转和结余79.60万元。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收入支出总体与上年相比，减少223.73万元，下降12.71%，主要原因是：</w:t>
      </w:r>
      <w:r>
        <w:rPr>
          <w:rFonts w:hint="eastAsia" w:ascii="仿宋_GB2312" w:eastAsia="仿宋_GB2312"/>
          <w:sz w:val="32"/>
          <w:szCs w:val="32"/>
          <w:lang w:eastAsia="zh-CN"/>
        </w:rPr>
        <w:t>单位本年学前教育幼儿资助（城市幼儿园）项目经费、代课教师项目经费、雷家塘农村学前三年免费教育保障机制项目经费</w:t>
      </w:r>
      <w:r>
        <w:rPr>
          <w:rFonts w:ascii="仿宋_GB2312" w:eastAsia="仿宋_GB2312"/>
          <w:sz w:val="32"/>
          <w:szCs w:val="32"/>
          <w:lang w:eastAsia="zh-CN"/>
        </w:rPr>
        <w:t>减少。</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本年收入1,480.28万元，其中：财政拨款收入1,480.28万元,占100.00%；上级补助收入0.00万元,占0.00%；事业收入0.00万元，占0.00%；经营收入0.00万元,占0.00%；附属单位上缴收入0.00万元，占0.00%；其他收入0.00万元，占0.00%。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本年支出1,456.97万元，其中：基本支出1,372.57万元，占94.21%；项目支出84.40万元，占5.79%；上缴上级支出0.00万元，占0.00%；经营支出0.00万元，占0.00%；对附属单位补助支出0.00万元，占0.00%。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1,536.57万元，其中：年初财政拨款结转和结余56.29万元，本年财政拨款收入1,480.28万元。财政拨款支出总计1,536.57万元，其中：年末财政拨款结转和结余79.60万元，本年财政拨款支出1,456.97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财政拨款收入支出总体与上年相比，减少223.73万元，下降12.71%，主要原因是：</w:t>
      </w:r>
      <w:r>
        <w:rPr>
          <w:rFonts w:hint="eastAsia" w:ascii="仿宋_GB2312" w:eastAsia="仿宋_GB2312"/>
          <w:sz w:val="32"/>
          <w:szCs w:val="32"/>
          <w:lang w:eastAsia="zh-CN"/>
        </w:rPr>
        <w:t>单位本年学前教育幼儿资助（城市幼儿园）项目经费、代课教师项目经费、雷家塘农村学前三年免费教育保障机制项目经费</w:t>
      </w:r>
      <w:r>
        <w:rPr>
          <w:rFonts w:ascii="仿宋_GB2312" w:eastAsia="仿宋_GB2312"/>
          <w:sz w:val="32"/>
          <w:szCs w:val="32"/>
          <w:lang w:eastAsia="zh-CN"/>
        </w:rPr>
        <w:t>减少。与年初预算相比，年初预算数1,692.69万元，决算数1,536.57万元，预决算差异率-9.22%，主要原因是：</w:t>
      </w:r>
      <w:r>
        <w:rPr>
          <w:rFonts w:hint="eastAsia" w:ascii="仿宋_GB2312" w:eastAsia="仿宋_GB2312"/>
          <w:sz w:val="32"/>
          <w:szCs w:val="32"/>
          <w:lang w:eastAsia="zh-CN"/>
        </w:rPr>
        <w:t>较预算减少学前教育幼儿资助（城市幼儿园）项目经费、代课教师项目经费、雷家塘农村学前三年免费教育保障机制项目经费</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2024年度一般公共预算财政拨款支出1,456.97万元，占本年支出合计的100.00%。与上年相比，减少230.56万元，下降13.66%，主要原因是：</w:t>
      </w:r>
      <w:r>
        <w:rPr>
          <w:rFonts w:hint="eastAsia" w:ascii="仿宋_GB2312" w:eastAsia="仿宋_GB2312"/>
          <w:sz w:val="32"/>
          <w:szCs w:val="32"/>
          <w:lang w:eastAsia="zh-CN"/>
        </w:rPr>
        <w:t>单位本年学前教育幼儿资助（城市幼儿园）项目经费、代课教师项目经费、雷家塘农村学前三年免费教育保障机制项目经费</w:t>
      </w:r>
      <w:r>
        <w:rPr>
          <w:rFonts w:ascii="仿宋_GB2312" w:eastAsia="仿宋_GB2312"/>
          <w:sz w:val="32"/>
          <w:szCs w:val="32"/>
          <w:lang w:eastAsia="zh-CN"/>
        </w:rPr>
        <w:t>减少。与年初预算相比，年初预算数1,692.69万元，决算数1,456.97万元，预决算差异率-13.93%，主要原因是：</w:t>
      </w:r>
      <w:r>
        <w:rPr>
          <w:rFonts w:hint="eastAsia" w:ascii="仿宋_GB2312" w:eastAsia="仿宋_GB2312"/>
          <w:sz w:val="32"/>
          <w:szCs w:val="32"/>
          <w:lang w:eastAsia="zh-CN"/>
        </w:rPr>
        <w:t>较预算减少学前教育幼儿资助（城市幼儿园）项目经费、代课教师项目经费、雷家塘农村学前三年免费教育保障机制项目经费</w:t>
      </w:r>
      <w:r>
        <w:rPr>
          <w:rFonts w:ascii="仿宋_GB2312" w:eastAsia="仿宋_GB2312"/>
          <w:sz w:val="32"/>
          <w:szCs w:val="32"/>
          <w:lang w:eastAsia="zh-CN"/>
        </w:rPr>
        <w:t>。</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教育支出（类）1,456.97万元，占100.00%。</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1、教育支出（类）普通教育（款）学前教育（项）：支出决算数为1,456.97万元，比上年决算减少230.56万元，下降13.66%，主要原因是：</w:t>
      </w:r>
      <w:r>
        <w:rPr>
          <w:rFonts w:hint="eastAsia" w:ascii="仿宋_GB2312" w:eastAsia="仿宋_GB2312"/>
          <w:sz w:val="32"/>
          <w:szCs w:val="32"/>
          <w:lang w:eastAsia="zh-CN"/>
        </w:rPr>
        <w:t>单位本年学前教育幼儿资助（城市幼儿园）项目经费、代课教师项目经费、雷家塘农村学前三年免费教育保障机制项目经费</w:t>
      </w:r>
      <w:r>
        <w:rPr>
          <w:rFonts w:ascii="仿宋_GB2312" w:eastAsia="仿宋_GB2312"/>
          <w:sz w:val="32"/>
          <w:szCs w:val="32"/>
          <w:lang w:eastAsia="zh-CN"/>
        </w:rPr>
        <w:t>减少。</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1,372.57万元，其中：人员经费1,329.51万元，包括：基本工资、津贴补贴、奖金、绩效工资、机关事业单位基本养老保险缴费、职业年金缴费、职工基本医疗保险缴费、公务员医疗补助缴费、其他社会保障缴费和住房公积金。</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公用经费43.06万元，包括：办公费、咨询费、手续费、邮电费、取暖费、物业管理费、维修（护）费、培训费、工会经费、福利费、其他商品和服务支出、办公设备购置和其他资本性支出。</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14081"/>
      <w:bookmarkStart w:id="1" w:name="_Hlk207720892"/>
      <w:r>
        <w:rPr>
          <w:rFonts w:hint="eastAsia" w:ascii="仿宋_GB2312" w:eastAsia="仿宋_GB2312"/>
          <w:sz w:val="32"/>
          <w:szCs w:val="32"/>
          <w:lang w:eastAsia="zh-CN"/>
        </w:rPr>
        <w:t>我单位上年度与本年度均无</w:t>
      </w:r>
      <w:bookmarkEnd w:id="0"/>
      <w:r>
        <w:rPr>
          <w:rFonts w:hint="eastAsia" w:ascii="仿宋_GB2312" w:eastAsia="仿宋_GB2312"/>
          <w:sz w:val="32"/>
          <w:szCs w:val="32"/>
          <w:lang w:eastAsia="zh-CN"/>
        </w:rPr>
        <w:t>此项经费</w:t>
      </w:r>
      <w:bookmarkEnd w:id="1"/>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2" w:name="_Hlk207127465"/>
      <w:r>
        <w:rPr>
          <w:rFonts w:ascii="仿宋_GB2312" w:eastAsia="仿宋_GB2312"/>
          <w:sz w:val="32"/>
          <w:szCs w:val="32"/>
          <w:lang w:eastAsia="zh-CN"/>
        </w:rPr>
        <w:t>本单位本年无因公出国（境）费</w:t>
      </w:r>
      <w:bookmarkEnd w:id="2"/>
      <w:r>
        <w:rPr>
          <w:rFonts w:ascii="仿宋_GB2312" w:eastAsia="仿宋_GB2312"/>
          <w:sz w:val="32"/>
          <w:szCs w:val="32"/>
          <w:lang w:eastAsia="zh-CN"/>
        </w:rPr>
        <w:t>。单位全年安排的因公出国（境）团组0个，因公出国（境）0人次。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28411"/>
      <w:bookmarkStart w:id="4" w:name="_Hlk208827974"/>
      <w:bookmarkStart w:id="5" w:name="_Hlk210042637"/>
      <w:r>
        <w:rPr>
          <w:rFonts w:hint="eastAsia" w:ascii="仿宋_GB2312" w:eastAsia="仿宋_GB2312"/>
          <w:sz w:val="32"/>
          <w:szCs w:val="32"/>
          <w:lang w:eastAsia="zh-CN"/>
        </w:rPr>
        <w:t>本</w:t>
      </w:r>
      <w:bookmarkEnd w:id="3"/>
      <w:bookmarkEnd w:id="4"/>
      <w:r>
        <w:rPr>
          <w:rFonts w:ascii="仿宋_GB2312" w:eastAsia="仿宋_GB2312"/>
          <w:sz w:val="32"/>
          <w:szCs w:val="32"/>
          <w:lang w:eastAsia="zh-CN"/>
        </w:rPr>
        <w:t>单位本年无</w:t>
      </w:r>
      <w:bookmarkStart w:id="6" w:name="_Hlk209438282"/>
      <w:r>
        <w:rPr>
          <w:rFonts w:ascii="仿宋_GB2312" w:eastAsia="仿宋_GB2312"/>
          <w:sz w:val="32"/>
          <w:szCs w:val="32"/>
          <w:lang w:eastAsia="zh-CN"/>
        </w:rPr>
        <w:t>公务用车运行维护费</w:t>
      </w:r>
      <w:bookmarkEnd w:id="5"/>
      <w:bookmarkEnd w:id="6"/>
      <w:r>
        <w:rPr>
          <w:rFonts w:ascii="仿宋_GB2312" w:eastAsia="仿宋_GB2312"/>
          <w:sz w:val="32"/>
          <w:szCs w:val="32"/>
          <w:lang w:eastAsia="zh-CN"/>
        </w:rPr>
        <w:t>。公务用车购置数0辆，公务用车保有量0辆。国有资产占用情况中固定资产车辆1辆，与公务用车保有量差异原因是：</w:t>
      </w:r>
      <w:bookmarkStart w:id="7" w:name="_Hlk207052989"/>
      <w:r>
        <w:rPr>
          <w:rFonts w:hint="eastAsia" w:ascii="仿宋_GB2312" w:eastAsia="仿宋_GB2312"/>
          <w:sz w:val="32"/>
          <w:szCs w:val="32"/>
          <w:lang w:eastAsia="zh-CN"/>
        </w:rPr>
        <w:t>差异车辆为一般业务用车1辆，预算未安排公务用车运行维护费</w:t>
      </w:r>
      <w:bookmarkEnd w:id="7"/>
      <w:r>
        <w:rPr>
          <w:rFonts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8" w:name="_Hlk207128367"/>
      <w:r>
        <w:rPr>
          <w:rFonts w:ascii="仿宋_GB2312" w:eastAsia="仿宋_GB2312"/>
          <w:sz w:val="32"/>
          <w:szCs w:val="32"/>
          <w:lang w:eastAsia="zh-CN"/>
        </w:rPr>
        <w:t>本单位本年无公务接待费</w:t>
      </w:r>
      <w:bookmarkEnd w:id="8"/>
      <w:r>
        <w:rPr>
          <w:rFonts w:ascii="仿宋_GB2312" w:eastAsia="仿宋_GB2312"/>
          <w:sz w:val="32"/>
          <w:szCs w:val="32"/>
          <w:lang w:eastAsia="zh-CN"/>
        </w:rPr>
        <w:t>。单位全年安排的国内公务接待0批次，0人次。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9" w:name="_Hlk207110149"/>
      <w:r>
        <w:rPr>
          <w:rFonts w:hint="eastAsia" w:ascii="仿宋_GB2312" w:eastAsia="仿宋_GB2312"/>
          <w:sz w:val="32"/>
          <w:szCs w:val="32"/>
          <w:lang w:eastAsia="zh-CN"/>
        </w:rPr>
        <w:t>严格按照预算执行，预决算对比无差异</w:t>
      </w:r>
      <w:bookmarkEnd w:id="9"/>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2024年度乌鲁木齐市第八幼儿园单位（事业单位）公用经费支出43.06万元，比上年减少33.96万元，下降44.09%，主要原因是：单位</w:t>
      </w:r>
      <w:r>
        <w:rPr>
          <w:rFonts w:hint="eastAsia" w:ascii="仿宋_GB2312" w:eastAsia="仿宋_GB2312"/>
          <w:sz w:val="32"/>
          <w:szCs w:val="32"/>
          <w:lang w:eastAsia="zh-CN"/>
        </w:rPr>
        <w:t>本年水费、电费、取暖费、劳务费减少</w:t>
      </w:r>
      <w:r>
        <w:rPr>
          <w:rFonts w:ascii="仿宋_GB2312" w:eastAsia="仿宋_GB2312"/>
          <w:sz w:val="32"/>
          <w:szCs w:val="32"/>
          <w:lang w:eastAsia="zh-CN"/>
        </w:rPr>
        <w:t>。</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截至2024年12月31日，房屋13,679.71平方米，价值5,294.79万元。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校园</w:t>
      </w:r>
      <w:r>
        <w:rPr>
          <w:rFonts w:hint="eastAsia" w:ascii="仿宋_GB2312" w:eastAsia="仿宋_GB2312"/>
          <w:sz w:val="32"/>
          <w:szCs w:val="32"/>
          <w:lang w:eastAsia="zh-CN"/>
        </w:rPr>
        <w:t>巡逻车</w:t>
      </w:r>
      <w:r>
        <w:rPr>
          <w:rFonts w:ascii="仿宋_GB2312" w:eastAsia="仿宋_GB2312"/>
          <w:sz w:val="32"/>
          <w:szCs w:val="32"/>
          <w:lang w:eastAsia="zh-CN"/>
        </w:rPr>
        <w:t>;单价100万元（含）以上设备（不含车辆）0台（套）。</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根据预算绩效管理要求，本单位2024年度预算绩效管理形成整体支出绩效自评表1个，全年预算总额1,536.57万元，实际执行总额1,</w:t>
      </w:r>
      <w:r>
        <w:rPr>
          <w:rFonts w:hint="eastAsia" w:ascii="仿宋_GB2312" w:eastAsia="仿宋_GB2312"/>
          <w:sz w:val="32"/>
          <w:szCs w:val="32"/>
          <w:lang w:eastAsia="zh-CN"/>
        </w:rPr>
        <w:t>45</w:t>
      </w:r>
      <w:r>
        <w:rPr>
          <w:rFonts w:ascii="仿宋_GB2312" w:eastAsia="仿宋_GB2312"/>
          <w:sz w:val="32"/>
          <w:szCs w:val="32"/>
          <w:lang w:eastAsia="zh-CN"/>
        </w:rPr>
        <w:t>6.</w:t>
      </w:r>
      <w:r>
        <w:rPr>
          <w:rFonts w:hint="eastAsia" w:ascii="仿宋_GB2312" w:eastAsia="仿宋_GB2312"/>
          <w:sz w:val="32"/>
          <w:szCs w:val="32"/>
          <w:lang w:eastAsia="zh-CN"/>
        </w:rPr>
        <w:t>9</w:t>
      </w:r>
      <w:r>
        <w:rPr>
          <w:rFonts w:ascii="仿宋_GB2312" w:eastAsia="仿宋_GB2312"/>
          <w:sz w:val="32"/>
          <w:szCs w:val="32"/>
          <w:lang w:eastAsia="zh-CN"/>
        </w:rPr>
        <w:t>7万元；预算绩效评价项目5个，全年预算数115.54万元，全年执行数84.4</w:t>
      </w:r>
      <w:r>
        <w:rPr>
          <w:rFonts w:hint="eastAsia" w:ascii="仿宋_GB2312" w:eastAsia="仿宋_GB2312"/>
          <w:sz w:val="32"/>
          <w:szCs w:val="32"/>
          <w:lang w:eastAsia="zh-CN"/>
        </w:rPr>
        <w:t>0</w:t>
      </w:r>
      <w:r>
        <w:rPr>
          <w:rFonts w:ascii="仿宋_GB2312" w:eastAsia="仿宋_GB2312"/>
          <w:sz w:val="32"/>
          <w:szCs w:val="32"/>
          <w:lang w:eastAsia="zh-CN"/>
        </w:rPr>
        <w:t>万元。预算绩效管理取得的成效：一是预算编制精准度显著提升</w:t>
      </w:r>
      <w:r>
        <w:rPr>
          <w:rFonts w:hint="eastAsia" w:ascii="仿宋_GB2312" w:eastAsia="仿宋_GB2312"/>
          <w:sz w:val="32"/>
          <w:szCs w:val="32"/>
          <w:lang w:eastAsia="zh-CN"/>
        </w:rPr>
        <w:t>，</w:t>
      </w:r>
      <w:r>
        <w:rPr>
          <w:rFonts w:ascii="仿宋_GB2312" w:eastAsia="仿宋_GB2312"/>
          <w:sz w:val="32"/>
          <w:szCs w:val="32"/>
          <w:lang w:eastAsia="zh-CN"/>
        </w:rPr>
        <w:t>通过细化收支项目、结合幼儿园实际教学需求，如教具采购、活动开展制定预算，有效避免了“拍脑袋”编报。保障了日常运营和重点工作的资金需求；二是资金使用效益持续优化</w:t>
      </w:r>
      <w:r>
        <w:rPr>
          <w:rFonts w:hint="eastAsia" w:ascii="仿宋_GB2312" w:eastAsia="仿宋_GB2312"/>
          <w:sz w:val="32"/>
          <w:szCs w:val="32"/>
          <w:lang w:eastAsia="zh-CN"/>
        </w:rPr>
        <w:t>，</w:t>
      </w:r>
      <w:r>
        <w:rPr>
          <w:rFonts w:ascii="仿宋_GB2312" w:eastAsia="仿宋_GB2312"/>
          <w:sz w:val="32"/>
          <w:szCs w:val="32"/>
          <w:lang w:eastAsia="zh-CN"/>
        </w:rPr>
        <w:t>严格落实预算执行管控，对水电费、设备购买、维修费等重点支出实行监控。通过集中采购、比价选型等方式，节约了资金，提升了资金使用的合理性和有效性。发现的问题及原因：一是预算执行刚性不足。部分月份存在超支现象，如临时增加的教师培训费用未纳入年初预算，需调剂其他项目资金弥补；二是预算绩效管理意识薄弱。部分支出项目，如部分教学设备采购。未开展事后绩效评估，无法精准判断资金投入是否达到预期效果。下一步改进措施：一是强化预算编制前瞻性与动态调整：编制前广泛征求教学、后勤等部门意见，梳理潜在临时性需求并预留一定机动资金；建立季度预算执行分析机制，对超支风险项目及时预警并调整，确保预算刚性执行；二是健全预算绩效管理体系：将绩效目标纳入预算编制核心环节，要求所有大额支出项目明确“投入-产出”指标；每季度由财务部门联合教学部门开展绩效复盘，评估结果作为下一年度预算分配的重要依据，提升资金使用精准度。具体附部门整体支出绩效自评表，项目支出绩效自评表和部门评价报告。</w:t>
      </w:r>
      <w:bookmarkStart w:id="10" w:name="_Hlk174962300"/>
    </w:p>
    <w:p>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乌鲁木齐市第八幼儿园</w:t>
            </w:r>
          </w:p>
        </w:tc>
      </w:tr>
      <w:tr>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1,692.69</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1,536.57</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1,456.97</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94.82%</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9.48</w:t>
            </w:r>
          </w:p>
        </w:tc>
      </w:tr>
      <w:tr>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46.10</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46.10</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38.44</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1,631.65</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1,475.53</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1,403.59</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14.94</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14.94</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14.94</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一、单位职责：通过对84名在编教职工绩效考核整体工作的指导和监督，以及对518名学前幼儿的保育、教育等多方面培养，坚持以公平公正、公开透明，充分发挥民主原则，认真履行单位职责，配合各级部门依法动员、组织适龄儿童入学，按照学前教育课程计划，实施教育、保育管理，全面提高教育、保育质量。促进幼儿达到教育、保育的要求，使我园日常工作正常运行，推进学前教育事业的稳步发展。二、重点工作任务：1、保障城市在园幼儿免费接受学前三年教育，改善幼儿园办学条件的公用经费支出，巩固学前教育保教覆盖率，全区适龄幼儿接受学前免费教育得以保障。教师通过保育、教育的学习培训，提高保教能力。2、保障人员经费的正常支出，达到专任教师与幼儿人数的任职比率。聘用代课教师，弥补现有师资力量的不足，保障幼儿园各项正常保教工作的完成；提高教师的工作效率，提高受益对象的满意度。</w:t>
            </w:r>
          </w:p>
        </w:tc>
        <w:tc>
          <w:tcPr>
            <w:tcW w:w="4547" w:type="dxa"/>
            <w:gridSpan w:val="4"/>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rPr>
            </w:pPr>
            <w:r>
              <w:rPr>
                <w:rFonts w:hint="eastAsia" w:ascii="宋体" w:hAnsi="宋体" w:eastAsia="宋体" w:cs="宋体"/>
                <w:sz w:val="18"/>
                <w:szCs w:val="18"/>
                <w:lang w:eastAsia="zh-CN"/>
              </w:rPr>
              <w:t>2024年通过84名在编教职工对绩效考核整体工作的指导监督和对全园幼儿的保育、教育等多方面培养，通过公平公正、公开透明，充分发挥民主原则，认真履行单位职责，按照学前教育课程，完成教育、保育管理，全面提高教育、保育质量。保障了幼儿园办学条件的公用经费支出，巩固了学前教育保教覆盖率。教师通过保育、教育的学习培训，提高了我园的保育教育水平，使我园日常工作正常进行。达到专任教师与幼儿人数的任职比率。聘用代课教师，弥补了现有师资力量的不足，保障幼儿园各项正常保教工作的完成；同时提高了教师的工作效率，提高了服务对象的满意度。</w:t>
            </w:r>
            <w:r>
              <w:rPr>
                <w:rFonts w:hint="eastAsia" w:ascii="宋体" w:hAnsi="宋体" w:eastAsia="宋体" w:cs="宋体"/>
                <w:sz w:val="18"/>
                <w:szCs w:val="18"/>
              </w:rPr>
              <w:t>推进了学前教育事业的稳步发展。</w:t>
            </w:r>
          </w:p>
        </w:tc>
      </w:tr>
      <w:tr>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专任教师人数与幼儿人数占比</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&gt;=7%</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教育部关于印发《县域学前普及普惠督导评估办法》的通知</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9.03%</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班额达标率</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&gt;=85%</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教育部关于印发《县域学前普及普惠督导评估办法》的通知</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136%</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教师教育、保育培训次数</w:t>
            </w:r>
          </w:p>
        </w:tc>
        <w:tc>
          <w:tcPr>
            <w:tcW w:w="1276"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&gt;=2次</w:t>
            </w:r>
          </w:p>
        </w:tc>
        <w:tc>
          <w:tcPr>
            <w:tcW w:w="1701" w:type="dxa"/>
            <w:tcBorders>
              <w:top w:val="single" w:color="auto" w:sz="4" w:space="0"/>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乌市八幼2023-2024园务工作计划</w:t>
            </w:r>
          </w:p>
        </w:tc>
        <w:tc>
          <w:tcPr>
            <w:tcW w:w="1134"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3次</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99.48</w:t>
            </w: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乌财科教【2023】169号-关于提前下达2024年新疆西藏等地区特殊教育补助（农村学前保障-园舍维修）</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乌鲁木齐市第八幼儿园</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40.69</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40.69</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23.59%</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2.36分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31.09</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31.09</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本项目资金主要用于幼儿园安装344米电子围栏，新修240㎡等待区遮阳棚等维修工程,本项目的实施可有效改善幼儿园办学条件，为幼儿提供一个安全、舒适、优美的环境，促进幼儿身心健康发展。</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主要用于教室和过道的主题墙面维修（安装防火吸音棉），卫生间冲水设备维修改造及其他零星维修工程,本项目的实施可有效改善幼儿园办学条件，为幼儿提供一个安全、舒适、优美的环境，促进幼儿身心健康发展。</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园舍维修次数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安装电子围栏</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&gt;=344米</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0米</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因采购招标更新，相关人员未能及时跟进，导致商家无法竞标，从而延误工期。</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等待区遮阳棚</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&gt;=240㎡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因采购招标更新，相关人员未能及时跟进，导致商家无法竞标，从而延误工期。</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园舍维修验收合格率（%）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已完成2023年结转至2024年的2个园舍维修项目，合格率均为100%，超出预估合格率。</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23.59%</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4.72</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项目本年预算40.69万元，实际支付9.6万元，控制率=9.6/40.69=23.59%</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提高幼儿园保育教育环境的安全和优美</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基本达到预期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已完成2023年结转至2024年的2个园舍维修项目，2024年园舍维修未完工。</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家长满意率（%）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家长对保教环境安全和优美很满意，超出预期值。</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49.08分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bookmarkEnd w:id="10"/>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乌财科教【2023】169号-关于提前下达2024年新疆西藏等地区特殊教育补助（农村学前免费保障经费）</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乌鲁木齐市第八幼儿园</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12.19</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12.19</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12.20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100.08%</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10.01分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9.54</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9.54</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9.55</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2.65</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2.65</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2.65</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本项目通过增高围栏保障幼儿园安全，通过维修电脑打印机保障全员日常工作的正常开展，保障全区适龄儿童接受学前免费教育。</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本项目通过增高围栏保障幼儿园安全，通过维修电脑打印机等保运转项目保障全员日常工作的正常开展，保障全区适龄儿童接受学前免费教育。</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围栏加高长度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&gt;=170米</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170米</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电脑打印机维修次数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预估维修打印5次，实际完成6次，超出维修预期值。</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围栏加高验收合格率（%）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围栏加高合格率为100%，超预期完成。</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电脑打印机维修合格率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维修的打印均已验收合格，超出预期值。</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资金支付准确性</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保障校园正常运转</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家长满意率（%）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家长满意度为100%超出预期值。</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100.01分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乌鲁木齐市第八幼儿园</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8.17</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12.29</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12.29</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5.47</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9.60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2.69</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2.69</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本项目资金主要用于保障我园8名聘用教职工工资的正常发放，本项目的实施可有效保障我园教师工资正常发放，使教职工充满干劲儿投身于教育事业中。</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该项目保障了我园同工同酬教职工工资的正常发放，保障了我园教师队伍的稳定性，通过项目的实施提高了同工同酬教师的工作热情和积极性。</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工资发放人数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资金发放准确性</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调动代课教师的工作热情和积极性</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保障我园教师队伍稳定性</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教职工满意度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超额完成目标值</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学前教育幼儿资助（农村幼儿园）</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乌鲁木齐市第八幼儿园</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19.29</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19.29</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19.29</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19.29</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19.29</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19.29</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本项目具体支出方向为购买幼儿读本、支付取暖费及保教的水电、维修、幼儿伙食相关费用。此项目的实施可有效保障我园教育教学工作正常进行，保障我园幼儿接受良好的学前教育。</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本项目具体支出方向为购买幼儿读本、支付取暖费及保教的水电、维修、幼儿伙食相关费用。此项目的实施可有效保障我园教育教学工作正常进行，保障我园幼儿接受良好的学前教育。</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零星维修次数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支付幼儿伙食费次数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&gt;=14次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幼儿保教人数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&gt;=73人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零星维修费用</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&lt;=5.56万元</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5.56万元</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支付幼儿伙食费用</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&lt;=5.59万元</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5.59万元</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幼儿保教费</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&lt;=8.14万元</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8.15万元</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保教费预期值为8.14万元，实际值为8.15万元，超预期所以完成率为0，偏差率为100%</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提高幼儿教育水平</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家长满意率（%）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家长对幼儿资助的相关情况很满意，超出预期值。</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95.00分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学前教育幼儿资助（城市幼儿园）</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乌鲁木齐市第八幼儿园</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31.08</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31.08</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31.02</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99.81%</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9.98分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31.08</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31.08</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31.02</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该项目资金主要用于幼儿园正常运转的支出，包括园舍维修、购买电脑、采暖费等。此项目的实施有利于保障我园日常工作正常开展，并促进幼儿教育事业的发展。</w:t>
            </w:r>
            <w:bookmarkStart w:id="11" w:name="_GoBack"/>
            <w:bookmarkEnd w:id="11"/>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通过该项目的实施保障了幼儿园的正常运转，园舍维修、购买电脑、采暖费支付等。使得幼儿园日常工作正常开展，为幼儿教育事业的发展提供了坚实的保障。</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幼儿园供暖面积</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=5299.09平方米</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5299.09平方米</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购买电脑台数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=1台</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1台</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幼儿园园舍日常维修改造次数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本年度支付以前年度维修，故完成指标大于目标值</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电脑验收合格率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电脑质量良好，验收超过预期</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幼儿园园舍日常维修改造质量达标率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维修品质良好，验收超过预期</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集中供热覆盖率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购买电脑成本</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&lt;=0.70万元</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0.65万元</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9.29</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选择性价比好的电脑，节约了成本</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园舍维修成本</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&lt;=13.95万元</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5.11万元</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1.83</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2024年9月搬入新园故维修减少</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幼儿园集中供暖费用</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=16.43万元</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16.43万元</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保障幼儿保育、教育活动的正常开展</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教职工满意度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教职工对该项目十分认可，满意程度较高</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96.10分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rPr>
          <w:rFonts w:hint="eastAsia" w:ascii="宋体" w:hAnsi="宋体" w:eastAsia="宋体" w:cs="宋体"/>
          <w:b/>
          <w:bCs/>
          <w:sz w:val="18"/>
          <w:szCs w:val="18"/>
          <w:lang w:eastAsia="zh-CN"/>
        </w:rPr>
      </w:pP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
  <w:rsids>
    <w:rsidRoot w:val="00EF15E3"/>
    <w:rsid w:val="001548CD"/>
    <w:rsid w:val="0028429C"/>
    <w:rsid w:val="00C54779"/>
    <w:rsid w:val="00CA4CFD"/>
    <w:rsid w:val="00CD0E3D"/>
    <w:rsid w:val="00EF15E3"/>
    <w:rsid w:val="00F82D0B"/>
    <w:rsid w:val="4EC33A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5553</Words>
  <Characters>6277</Characters>
  <Lines>784</Lines>
  <Paragraphs>739</Paragraphs>
  <TotalTime>26</TotalTime>
  <ScaleCrop>false</ScaleCrop>
  <LinksUpToDate>false</LinksUpToDate>
  <CharactersWithSpaces>11091</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2025-09-29T07:37:00Z</dcterms:created>
  <dc:creator>回上.LAPTOP-7R4U860U</dc:creator>
  <cp:lastModifiedBy>しののめ</cp:lastModifiedBy>
  <dcterms:modified xsi:type="dcterms:W3CDTF">2025-10-14T09:00:15Z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