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乌财建（2024）346号2024年第二批超长期国债专项资金1</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乌鲁木齐市米东区发展和改革委员会（工业和信息化局、粮食和物资储备局、国防动员办公室、人民防空办公室）</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乌鲁木齐市米东区发展和改革委员会（工业和信息化局、粮食和物资储备局、国防动员办公室、人民防空办公室）</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张永忠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为保障企业设备更新改造顺利进行，提高企业发展新兴技术的积极性。中央下达专项国债资金进行扶持。按照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对企业进行补助。</w:t>
        <w:br/>
        <w:t>项目2024年的主要实施内容：企业根据发展需要，申请专项国债。国家、自治区安排专项资金，我委按照市级文件《关于下达2024年第二批超长期特别国债（推动大规模设备跟新和消费品以旧换新新领域）支出预算的通知》（乌财建[2024]346号），补贴申报企业1家。此项资金拨付，计划帮助华泰公司化工设备国产化，新技术应用项目涉及到乙炔压滤机及除盐装置设备、电厂脱硫脱销系统及锅炉空气预热器、氯乙烯冰机设备、电解最终浓缩器及盐酸合成炉设备、聚合离心机设备及PVC包装线和干燥床升温盘管、自动控制系统等设备的优化改造，主要对设备进行更新，主要采购设备总投资。</w:t>
        <w:br/>
        <w:t>实际完成情况:已向华泰重工完成发放2024年超长国债工业重点领域设备更新及技术改造项目资金补助2105万元，项目资金按工作进度落实，目前已完成聚氯乙烯车间离心机升级改造、空压站自动化改造、PVC包装线改造、氯乙烯车间螺杆机油冷设备、机前冷机后冷设备更新、发电车间电力系统保护装置升级、装置保运车间消装置改造、电解车间盐酸分解槽设备升级和发电机提刷装置改造等设备的更新，已更新设备均已投入生产使用。保证企业以化工设备国产化发展新技术，帮助企业发展节能降耗，保证绿色化、低碳化发展。</w:t>
        <w:br/>
        <w:t>2.资金投入和使用情况</w:t>
        <w:br/>
        <w:t>该项目资金投入情况：新财建[2024]217号、乌财建[2024]346号文件批准，项目系2024年中央资金，共安排预算2105万元，为2024年年中追加项目，年中资金未调整。</w:t>
        <w:br/>
        <w:t>该项目资金使用情况：</w:t>
        <w:br/>
        <w:t>①总预算情况：2105万元；</w:t>
        <w:br/>
        <w:t>②资金投入主要是用于补贴华泰重工企业，帮助企业发展化工设备国产化新技术应用项目，计划投入资金2105万，实际执行资金2105万元；</w:t>
        <w:br/>
        <w:t>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时效指标、社会效益指标），以准确、清晰地反映财政资金在使用期所能达到的预期产出和效果。</w:t>
        <w:br/>
        <w:t>该项目为当年一次性中央转移支付项目。</w:t>
        <w:br/>
        <w:t>该项目总体绩效目标：为推动企业发展节能降耗、降碳改造，助力重点企业向绿色化、智能化、低碳化升级改造，通过向企业发放补贴资金，保障企业设备更新改造顺利进行，提高企业发展新兴技术的积极性。</w:t>
        <w:br/>
        <w:t>该项目阶段性目标为：企业申报国家2024年超长国债工业重点领域设备更新及技术改造项目资金补助，通过按时向华泰重工化工设备国产产化新技术应用项目发放补贴资金，帮助企业发展节能降耗，降碳改造，保证企业以化工设备国产化发展新技术。</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（1）评价指标体系完整：该项目总目标是为保证企业以化工设备国产化发展新技术，企业申报国家2024年超长国债工业重点领域设备更新及技术改造项目资金补助，帮助企业发展节能降耗，降碳改造。</w:t>
        <w:br/>
        <w:t>评价时间范围为2024年1月-12月。本次项目的目标能够通过补助企业数量（家）、发放补助次数、资金支付合规性、补贴发放到位率、资金支付及时率及社会效益指标完整的体现。</w:t>
        <w:br/>
        <w:t>（2）项目执行完整：该项目计划是按照企业申报补助资金，经新财建[2024]217号、乌财建[2024]346号文件批准，拨付补助资金2105万元给新疆华泰重化工有限责任公司，帮助企业发展化工设备国产化新技术应用项目。项目资金于2024年12月20日通过财政直接支付方式付给企业新疆华泰重化工有限责任公司，项目已按期完成，完成进度达100%。</w:t>
        <w:br/>
        <w:t>（3）评价数据来源完整：单位通过收集付款收据、国库集中支付单据及米东区工信局《关于申请拨付新疆华泰重化工超长期特备国债资金的请示》、企业资金使用承诺函等原始单据，确保评价数据准确完整、来源可靠。</w:t>
        <w:br/>
        <w:t>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2024）346号2024年第二批超长期国债专项资金项目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（1）绩效评价的对象：乌财建（2024）346号2024年第二批超长期国债专项资金项目</w:t>
        <w:br/>
        <w:t>4.绩效评价范围</w:t>
        <w:br/>
        <w:t>1.时间范围：2024年1月1日至2024年12月31日。</w:t>
        <w:br/>
        <w:t>2.项目范围：</w:t>
        <w:br/>
        <w:t>项目基本情况：按照《关于下达2024年第二批超长期特别国债（推动大规模设备更新和消费品以旧换新领域）支出预算的通知（乌财建[2024]346号）》文件，拨付2105万元至华泰重化工有限责任公司，资金2024年12月全额拨付，完成率100%。</w:t>
        <w:br/>
        <w:t>评价工作的开展情况：及时开展项目绩效相关工作，并对每项指标都分析，完成绩效目标申报及项目绩效评价。</w:t>
        <w:br/>
        <w:t>项目实现的产出情况：拨付新疆华泰重化工有限责任公司2105万元用于发展化工设备国产化新技术应用项目。国债补贴资金已全额下达至米东区，并且通过我委联合工信局、财政局共同现场查验所购设备及核验设备采购合同、设备发票等资料，所报设备资料与项目完成内容一致。</w:t>
        <w:br/>
        <w:t>取得的效益情况：拨付补贴资金为推动企业发展节能降耗、降碳改造，助力重点企业向绿色化、智能化、低碳化升级改造，保障企业设备更新改造顺利进行，提高企业发展新兴技术的积极性。</w:t>
        <w:br/>
        <w:t>主要经验及做法：多维度联动，形成经济增长合力，拉动制造业升级与内需扩大。优先支持高能效设备、新能源车等，同步实现经济与环保目标。</w:t>
        <w:br/>
        <w:t>存在的问题及原因分析：需动态评估超长期国债企业偿付能力，拨付流程繁琐复杂历经多个部门的层层审批，极大地降低了资金拨付效率。</w:t>
        <w:br/>
        <w:t>建议：完善沟通机制，建立多方参与的沟通协调机制；推行标准化流程管理，编制详细的资金拨付标准化操作流程。</w:t>
        <w:br/>
        <w:t>综合性评价结论：对2024年第二批超长期国债专项资金项目进行客观评价，最终评分结果为：总分为100分，绩效评级为“优”。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补助企业数量（家）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发放补助次数</w:t>
        <w:br/>
        <w:t>产出 产出时效 资金支付及时率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产出质量 资金支付合规性 考核项目资金是否符合法律法规、内部规定，确保资金使用合规。 资金支付合规性=（合规支付笔数/总支付笔数）×100%。</w:t>
        <w:br/>
        <w:t>补贴发放到位率 考核补贴发放的到位情况，用来衡量补贴政策执行的效率和效果。 补贴发放到位率=（实际发放补贴金额/计划发放补贴金额）×100%。</w:t>
        <w:br/>
        <w:t>产出成本 成本控制率 考核实际支出成本是否超过预算，保障成本可控制，达到控制成本的目的。</w:t>
        <w:br/>
        <w:t>成本控制率=（实际支付资金数/计划支付资金数）×100%。</w:t>
        <w:br/>
        <w:t>成本控制在预算范围内得满分，超过预算不得分。</w:t>
        <w:br/>
        <w:t>效益 社会效益指标 推进重点行业设备跟新改造 项目实施所产生的效益。 项目实施所产生的社会效益。通过企业自评报告及向企业发放调查问卷了解具体社会效益完成情况，若达到预期效益得满分，未达到不得分。</w:t>
        <w:br/>
        <w:t></w:t>
        <w:br/>
        <w:t>社会效益指标 有效助力企业绿色化、智能化、低碳化发展</w:t>
        <w:br/>
        <w:t>满意度指标完成情况分析 满意度指标 企业满意度 服务对象对项目实施效果的满意程度。 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根据本项目（乌财建（2024）346号2024年第二批超长期国债专项资金）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·自治区财政厅《关于下达2024年第二批超长期特别国债（推动大规模设备跟新和消费品以旧换新新领域）支出预算的通知》（新财建【2024】217号）；</w:t>
        <w:br/>
        <w:t>·关于下达2024年第二批超长期特别国债（推动大规模设备更新和消费品以旧换新领域）支出预算的通知（乌财建[2024]346号）文件）；</w:t>
        <w:br/>
        <w:t>·米东区发改委《财务收支业务管理办法》和《专项资金管理制度》。</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第二批超长期国债专项资金项目进行客观评价，最终评分结果为：总分为100分，绩效评级为“优”。</w:t>
        <w:br/>
        <w:t>项目各部分权重和绩效分值如附表所示：</w:t>
        <w:br/>
        <w:t xml:space="preserve">  项目各部分权重和绩效分值 </w:t>
        <w:br/>
        <w:t>一级指标 二级指标 三级指标 分值 得分 得分率</w:t>
        <w:br/>
        <w:t>决策 项目立项 立项依据充分性 4 4 100%</w:t>
        <w:br/>
        <w:t>立项程序规范性 4 4 100%</w:t>
        <w:br/>
        <w:t>绩效目标 绩效目标合理性 3 3 100%</w:t>
        <w:br/>
        <w:t>绩效指标明确性 3 3 100%</w:t>
        <w:br/>
        <w:t>资金投入 预算编制科学性 3 3 100%</w:t>
        <w:br/>
        <w:t>资金分配合理性 3 3 100%</w:t>
        <w:br/>
        <w:t>过程 资金管理 资金到位率 5 5 100%</w:t>
        <w:br/>
        <w:t>预算执行率 5 5 100%</w:t>
        <w:br/>
        <w:t>资金使用合规性 3 3 100%</w:t>
        <w:br/>
        <w:t>组织实施 管理制度健全性 3 3 100%</w:t>
        <w:br/>
        <w:t>制度执行有效性 4 4 100%</w:t>
        <w:br/>
        <w:t>产出 产出数量 补助企业数量（家） 5 5 100%</w:t>
        <w:br/>
        <w:t>发放补助次数 5 5</w:t>
        <w:br/>
        <w:t>产出时效 资金支付及时率 10 10 100%</w:t>
        <w:br/>
        <w:t>产出质量 资金支付合规性 5 5 100%</w:t>
        <w:br/>
        <w:t>补贴发放到位率 5 5</w:t>
        <w:br/>
        <w:t>产出成本 成本控制率 10 10 100%</w:t>
        <w:br/>
        <w:t>效益 社会效益 推进重点行业设备跟新改造 7 7 100%</w:t>
        <w:br/>
        <w:t>有效助力企业绿色化、智能化、低碳化发展 8 8 100%</w:t>
        <w:br/>
        <w:t>满意度指标完成情况分析 满意度指标 企业满意度 5 5 100%</w:t>
        <w:br/>
        <w:t>（二）主要绩效</w:t>
        <w:br/>
        <w:t>该项目资金区财政及时拨付，单位在此次评价期间内，有序完成设定目标的部分工作任务。该项目主要绩效为：补助企业数量（家）1家，拨付给新疆华泰重化工有限责任公司1家企业，完成计划的100%；发放补助次数1次，2024年12月一次性拨付到位，完成计划的100%；资金支付合规性100%，按照米东区发改委《财务收支业务管理办法》和《专项资金管理制度》，专款专用，财政直接支付给企业，完成计划的100%；资金支付及时率100%，该项目资金及时足额支付给新疆华泰重化工有限责任公司，项目资金工作进度落实，目前已完成聚氯乙烯车间离心机升级改造、空压站自动化改造、PVC包装线改造、氯乙烯车间螺杆机油冷设备、机前冷机后冷设备更新、发电车间电力系统保护装置升级、装置保运车间消装置改造、电解车间盐酸分解槽设备升级和发电机提刷装置改造等设备的更新，已更新设备均已投入生产使用，故资金支付及时率为100%；推进重点行业设备跟新改造，资金拨付到位，有效推进新疆华泰重化工有限责任公司化工设备国产化新技术应用项目发展；有效助力企业绿色化、智能化、低碳化发展，此项化工设备国产化新技术技术的发展有效促进企业绿色化、智能化、低碳化。</w:t>
        <w:br/>
        <w:t>此项目为中央转移支付政府性基金。按照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下达专项资金2105万元，计划对企业进行补助，实际补助资金已发放到位。</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该项目符合落实双碳目标的国家发展规划，积极应对气候变化提出碳达峰、碳中和目标，一方面是我国实现可持续发展的内在要求，是加强生态文明建设、实现美丽中国目标的重要抓手；另一方面也是我国作为负责任大国履行国际责任、推动构建人类命运共同体的责任担当。立项依据按照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项目立项符合国家法律法规、政策要求。同时，项目与“组织实施能源相关示范工程和推广应用新产品、新技术、新设备”部门职责范围符合，属于部门履职所需。此外，本项目属于公共财政支持范围，符合中央支出责任划分原则。我单位内部无同类项目或重复项目。</w:t>
        <w:br/>
        <w:t>因此，立项依据充分性，满分4分，实际得4分。</w:t>
        <w:br/>
        <w:t>立项程序规范性: 该项目前期由企业申报在米东区发改委立项，审核相关资料递交给上级单位，后期经过上级单位审核通过申请并安排相关资金对项目进行补贴。在资金发放前，米东区发改委、工信局、财政局联合实地调研，查看项目开展情况及查看相关账务，项目的申请设立，审批文件、材料符合立项要求。</w:t>
        <w:br/>
        <w:t>因此，立项程序规范性，满分4分，实际得4分。</w:t>
        <w:br/>
        <w:t>综上，该指标满分8分，得分8分。</w:t>
        <w:br/>
        <w:t>2.绩效目标</w:t>
        <w:br/>
        <w:t>绩效目标合理性：本项目的绩效目标按照产出、效益等构建绩效评价指标，且具有明确性、可衡量性、可实现性、相关性和时限性等特点，能较为全面地反映本项目的产出和效益， 该项目的实施有效保证企业以化工设备国产化发展新技术，帮助企业发展节能降耗，保证绿色化、低碳化。</w:t>
        <w:br/>
        <w:t>因此，绩效目标合理性指标满分3分，实际得分3分。</w:t>
        <w:br/>
        <w:t>绩效目标明确性：目标已细化为具体的绩效指标，具体为涉及补助企业数量（家）、发放补助次数、资金支付合规性、补贴发放到位率、资金支付及时率、推进重点行业设备跟新改造、有效推进新疆华泰重化工有限责任公司化工设备国产化新技术应用项目发展7个指标，指标设定具有确切的评价标准，且指标设定均与年度绩效目标相关。各项指标均能在现实条件下通过上级文件、支付单据，国库集中支付凭证等收集到相关数据进行佐证，并与当年项目年度计划相对应。</w:t>
        <w:br/>
        <w:t>因此，绩效目标明确性指标满分3分，实际得分3分。</w:t>
        <w:br/>
        <w:t>综上，该指标满分6分，得分6分。</w:t>
        <w:br/>
        <w:t>3.资金投入</w:t>
        <w:br/>
        <w:t>预算编制科学性：该项目前期由企业申报，预算编制依据为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文件中明确资金发放企业及金额，预算编制依据充分合理。</w:t>
        <w:br/>
        <w:t>因此，预算编制科学性指标满分3分，实际得分3分。</w:t>
        <w:br/>
        <w:t></w:t>
        <w:br/>
        <w:t>资金分配合理性：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中明确了该项目资金拨付新疆华泰重化工有限责任公司，用于化工设备国产化新技术应用项目补助，实际资金分配使用完全按照文件要求执行。</w:t>
        <w:br/>
        <w:t>因此，资金分配合理性指标满分3分，实际得分3分。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资金到位率：该项目预算资金2105万元，实际到位2105万元，资金到位率=（2105/2105）*100%=100%。。</w:t>
        <w:br/>
        <w:t>因此，资金到位率指标满分5分，实际得分5分。</w:t>
        <w:br/>
        <w:t></w:t>
        <w:br/>
        <w:t>预算执行率：该项目预算资金2105万元，实际到位2105万元，2024年12月实际支付资金2105万元，预算执行率=（2105/2105）*100%=100%。达到100%。</w:t>
        <w:br/>
        <w:t>因此，预算执行率指标满分5分，实际得分5分。</w:t>
        <w:br/>
        <w:t></w:t>
        <w:br/>
        <w:t>资金使用合规性：本项目资金的使用符合米东区发改委专项资金管理制度以及乌财建[2024]346号文件的规定。资金的拨付有完整的审批程序和手续，以市级文件为依据，工信局起草拨付报告并经区领导同意的相关文件、我委“三重一大”同意资金支付纪要、企业资金使用的证明、企业撰写项目自评报告等，符合项目预算批复或合同规定的用途，不存在截留、挤占、挪用、虚列支出等情况。</w:t>
        <w:br/>
        <w:t>因此，资金使用合规性指标满分3分，实际得分为3分。</w:t>
        <w:br/>
        <w:t>综上，该指标满分13分，得分13分。</w:t>
        <w:br/>
        <w:t>2.组织实施</w:t>
        <w:br/>
        <w:t>管理制度健全性：米东区发改委已制定米东区发改委财务收支业务管理办法和米东区发改委专项资金管理制度，且制度合法、合规、完整，为项目顺利实施提供重要保障。</w:t>
        <w:br/>
        <w:t>因此，管理制度健全性满分3分，实际得分为3分。</w:t>
        <w:br/>
        <w:t>制度执行有效性：根据评价小组核查情况，米东区发改委严格遵守财务收支业务管理办法和专项资金管理制度，项目调整及支出调整手续完备，整体管理合理有序，项目完成后，及时将付款收据、国库集中支付单据、“三重一大”同意资金支付纪要、企业资金使用的证明、企业撰写项目自评报告等原始单据资料归档，制度执行有效。</w:t>
        <w:br/>
        <w:t>因此，制度执行有效性指标满分4分，实际得分为4分。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 “补助企业数量（家）”的目标值是1家，2024年度我单位实际发放补贴企业1家，严格按照预期计划开展支付工作，因此数量指标补贴数量数完成情况好，实际完成率：100%。</w:t>
        <w:br/>
        <w:t>因此，补助企业数量（家）指标满分5分，实际得分5分。</w:t>
        <w:br/>
        <w:t>数量指标“发放补助次数”的目标值是1次，2024年度我单位项目资金已经于2024年12月完成一次性发放，实际完成率：100%。</w:t>
        <w:br/>
        <w:t>因此，发放补助次数指标满分5分，实际得分5分。</w:t>
        <w:br/>
        <w:t>综上，数量指标满分为10分，实际得分为10分。</w:t>
        <w:br/>
        <w:t>2.产出质量</w:t>
        <w:br/>
        <w:t>资金支付合规性：资金支付合规性=（合规支付笔数/总支付笔数）×100%，目标值=100%。预计总支付笔数1笔，2024年12月已完成支付，按照米东区发改委《财务收支业务管理办法》和《专项资金管理制度》，专款专用，财政直接支付给企业，合规支付笔数1笔，故资金支付合规性100%。</w:t>
        <w:br/>
        <w:t>因此，资金支付合规性满分5分，实际得分为5分。</w:t>
        <w:br/>
        <w:t>补贴发放到位率：补贴发放到位率=（实际发放补贴金额/计划发放补贴金额）×100%，目标值=100%。按照《关于下达2024年第二批超长期特别国债（推动大规模设备更新和消费品以旧换新领域）支出预算的通知》（乌财建[2024]346号）文件要求，拨付2105万元给新疆华泰重化工有限责任公司，2024年12月一次性拨付2105万元，补贴发放到位率=（2105万元/2105万元）×100%，故补贴发放到位率100%。</w:t>
        <w:br/>
        <w:t>因此，补贴发放到位率满分5分，实际得分为5分。</w:t>
        <w:br/>
        <w:t>综上，质量指标满分10分，实际得分为10分。</w:t>
        <w:br/>
        <w:t>3.产出时效</w:t>
        <w:br/>
        <w:t>资金支付及时率：目标值是=100%，项目资金计划在2024年全额拨付，我委已经于2024年12月由财政直接支付给新疆华泰重化工有限责任公司，故资金支付及时率实际完成值为100%。</w:t>
        <w:br/>
        <w:t>因此，资金支付及时率满分10分，实际得分为10分。</w:t>
        <w:br/>
        <w:t>4.产出成本</w:t>
        <w:br/>
        <w:t>成本控制率：成本控制率=（实际支付资金数/计划支付资金数）×100%。目标值是=100%。该项目预算2105万元，实际支出2105万元，无超支情况，项目资金全部完成，成本控制率=[2105/2105]×100%=100%，故成本控制率实际完成值100%。</w:t>
        <w:br/>
        <w:t>故成本控制率指标满分10分，实际得分为10分。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评价指标“推进重点行业设备跟新改造”，指标值：有效推进，实际完成值：完全达到预期。本项目的实施为新疆华泰重化工有限责任公司化工设备国产化新技术应用项目提供资金补助，保障企业设备更新改造顺利进行。</w:t>
        <w:br/>
        <w:t>故推进重点行业设备跟新改造指标满分7分，实际得分为7分。</w:t>
        <w:br/>
        <w:t>评价指标“有效助力企业绿色化、智能化、低碳化发展”。指标值：有效推进，实际完成值：完全达到预期。通过企业调查问卷，企业认为资金拨付资金对企业实现重大节能减排突破作用极大，升级项目后，推动企业发展节能降耗、降碳改造，保证绿色化、低碳化发展。项目实施效益较好。</w:t>
        <w:br/>
        <w:t>故有效助力企业绿色化、智能化、低碳化发展指标满分8分，实际得分为8分。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企业满意度：评价指标“企业满意度”，指标值：≥99%，实际完成值：100%。通过设置问卷调查的方式进行考评评价，共计调查样本总量为1个样本（因补贴企业数1家，因此只对该企业进行满意度调查），有效调查问卷1份。通过调查问卷，审批时间在1个月内完成，审批速度快；审批金额与获批金额一致；申请资金流程简单、便捷；企业非常满意补贴的政策执行；补贴资金及时发放，企业非常满意。</w:t>
        <w:br/>
        <w:t>因此，满意度指标满分5分，得分为5分。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1.政策协同效应显著 ：通过财政+产业（设备更新）+消费（以旧换新）多维度联动，形成经济增长合力，拉动制造业升级与内需扩大。</w:t>
        <w:br/>
        <w:t>2. 绿色低碳导向 ：优先支持高能效设备、新能源车等，同步实现经济与环保目标。</w:t>
        <w:br/>
        <w:t>3.此项目为中央转移支付政府性基金。按照自治区财政厅《关于下达2024年第二批超长期特别国债（推动大规模设备跟新和消费品以旧换新新领域）支出预算的通知》（新财建【2024】217号）、《关于下达2024年第二批超长期特别国债（推动大规模设备更新和消费品以旧换新领域）支出预算的通知（乌财建[2024]346号）文件，下达专项资金2105万元，计划对企业进行补助。该项目的实施保证企业以化工设备国产化发展新技术，帮助企业发展节能降耗，降碳改造。（二）存在的问题及原因分析</w:t>
        <w:br/>
        <w:t>1. 债务可持续性：超长期国债若滚动发行，可能加剧未来财政负担，需动态评估偿付能力。</w:t>
        <w:br/>
        <w:t>2.拨付流程繁琐复杂：从项目单位申请资金到最终拨付到位，需历经多个部门的层层审批，涉及繁琐的手续和大量的文件资料。每一个审批环节都可能出现延误，极大地降低了资金拨付效率。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完善沟通机制：建立多方参与的沟通协调机制，确保信息畅通，及时解决技术、资金和政策问题。根据项目进展分阶段拨付资金，确保资金使用与项目进度相匹配，避免资金闲置或浪费。</w:t>
        <w:br/>
        <w:t>2.推行标准化流程管理：编制详细的资金拨付标准化操作流程，明确从项目申报、审核、审批到资金拨付全流程的操作规范、材料清单、办理时限和责任主体。对流程中的每个环节设置明确的操作指南和常见问题解答，减少人为因素导致的流程延误和错误。</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申报企业依据项目实际情况进行资金申报，政府部门通过企业发展需要，资金需要等多方考虑，为支持企业发展安排补助资金。保证企业以化工设备国产化发展新技术。帮助企业发展节能降耗，保证绿色化、低碳化。</w:t>
        <w:br/>
        <w:t>2.项目安排准确，未发现背离项目立项初衷的情况；华泰重化工有限责任公司已经开展项目，截止2024年12月31日项目总投资14037万元，申请国家补贴资金2105万元，均用于补贴此项项目。</w:t>
        <w:br/>
        <w:t>3.项目的申报、审核机制完善；通过在米东区发改委立项，审核资料上报依规办理，流程清晰。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