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EF6634">
      <w:pPr>
        <w:spacing w:after="0" w:line="240" w:lineRule="auto"/>
        <w:rPr>
          <w:rFonts w:hint="eastAsia" w:ascii="宋体" w:eastAsia="宋体"/>
          <w:sz w:val="32"/>
          <w:szCs w:val="32"/>
        </w:rPr>
      </w:pPr>
    </w:p>
    <w:p w14:paraId="05308314">
      <w:pPr>
        <w:spacing w:after="0" w:line="240" w:lineRule="auto"/>
        <w:rPr>
          <w:rFonts w:hint="eastAsia" w:ascii="宋体" w:eastAsia="宋体"/>
          <w:sz w:val="44"/>
          <w:szCs w:val="44"/>
        </w:rPr>
      </w:pPr>
    </w:p>
    <w:p w14:paraId="312153DC">
      <w:pPr>
        <w:spacing w:after="0" w:line="240" w:lineRule="auto"/>
        <w:rPr>
          <w:rFonts w:hint="eastAsia" w:ascii="宋体" w:eastAsia="宋体"/>
          <w:sz w:val="44"/>
          <w:szCs w:val="44"/>
        </w:rPr>
      </w:pPr>
    </w:p>
    <w:p w14:paraId="669ADE3C">
      <w:pPr>
        <w:spacing w:after="0" w:line="240" w:lineRule="auto"/>
        <w:rPr>
          <w:rFonts w:hint="eastAsia" w:ascii="宋体" w:eastAsia="宋体"/>
          <w:sz w:val="44"/>
          <w:szCs w:val="44"/>
        </w:rPr>
      </w:pPr>
    </w:p>
    <w:p w14:paraId="5E4C904B">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乌鲁木齐市米东区机关事务管理中心</w:t>
      </w:r>
    </w:p>
    <w:p w14:paraId="3A4867AF">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6BE87A2">
      <w:pPr>
        <w:rPr>
          <w:rFonts w:hint="eastAsia"/>
          <w:lang w:eastAsia="zh-CN"/>
        </w:rPr>
      </w:pPr>
      <w:r>
        <w:rPr>
          <w:sz w:val="0"/>
          <w:szCs w:val="0"/>
          <w:lang w:eastAsia="zh-CN"/>
        </w:rPr>
        <w:br w:type="page"/>
      </w:r>
    </w:p>
    <w:p w14:paraId="56660A4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3A4F0A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09B10C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683DA39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1FBAFAA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32DD3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01B57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3FE1E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26DA3D1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D6545D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133FC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269AB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AF2109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372BD7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3DAF4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1D3E8C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99712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3B67F5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4B407D5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0415E7D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76C36D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6D819D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20888E5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1CA693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D333E3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71E7B3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0DE33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7716F8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65D170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EC872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AE2DB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C12CE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87C42A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215E4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3CE22E16">
      <w:pPr>
        <w:rPr>
          <w:rFonts w:hint="eastAsia"/>
          <w:lang w:eastAsia="zh-CN"/>
        </w:rPr>
      </w:pPr>
      <w:r>
        <w:rPr>
          <w:sz w:val="0"/>
          <w:szCs w:val="0"/>
          <w:lang w:eastAsia="zh-CN"/>
        </w:rPr>
        <w:br w:type="page"/>
      </w:r>
    </w:p>
    <w:p w14:paraId="4C0EDCB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136CA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E035E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对区机关办公楼实施全面的管理和服务。负责机关办公楼办房的调配工作。负责区机关党政楼、综合办公楼、文化活动中心水、电、暖等管理工作。负责区机关办公楼变配电管理、供排水系统管理、暖通空调系统管理、房屋建筑修缮管理及电梯、电器设备的维修保养工作。负责区机关党政楼、综合办公楼、文化活动中心会议活动场所的管理及服务。负责区委、区政府工作车辆的办照、验审、换证、维修、报废和管理工作。负责区机关党政楼、综合办公楼、文化活动中心办公楼的安全保卫、消防工作及其消防设施管理。负责区机关办公场地的绿化、公共环境卫生及物业管理工作。负责区机关党政楼、综合办公楼、文化活动中心保洁员的日常管理。配合劳动人事部门，做好本区党政群机关工勤人员（驾驶员）的考核、晋级、晋升工作。负责区机关食堂管理服务工作。完成区政府办公室交办的其他工作。</w:t>
      </w:r>
    </w:p>
    <w:p w14:paraId="4258B1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F9572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乌鲁木齐市米东区机关事务管理中心2024年度，实有人数184人，其中：在职人员112人，较上年无变化；离休人员0人，较上年无变化；退休人员72人，增加9人。</w:t>
      </w:r>
    </w:p>
    <w:p w14:paraId="036571F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乌鲁木齐市米东区机关事务管理中心无下属预算单位，下设6个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，分别是：生活股、保卫股、综合股、行政办、资产节能股、财务股。</w:t>
      </w:r>
    </w:p>
    <w:p w14:paraId="65D1E21A">
      <w:pPr>
        <w:rPr>
          <w:rFonts w:hint="eastAsia"/>
          <w:lang w:eastAsia="zh-CN"/>
        </w:rPr>
      </w:pPr>
      <w:r>
        <w:rPr>
          <w:rFonts w:hint="eastAsia"/>
          <w:lang w:eastAsia="zh-CN"/>
        </w:rPr>
        <w:br w:type="page"/>
      </w:r>
    </w:p>
    <w:p w14:paraId="3FDBE35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1ACC5D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C2F79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2024年度收入总计2,974.24万元，其中：本年收入合计2,902.71万元，使用非财政拨款结余（含专用结余）0.00万元，年初结转和结余71.53万元。</w:t>
      </w:r>
    </w:p>
    <w:p w14:paraId="14567D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2024年度支出总计2,974.24万元，其中：本年支出合计2,902.71万元，结余分配0.00万元，年末结转和结余71.53万元。</w:t>
      </w:r>
    </w:p>
    <w:p w14:paraId="5510AD9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收入支出总体与上年相比，增加33.62万元，增长1.14%，主要原因是：</w:t>
      </w:r>
      <w:r>
        <w:rPr>
          <w:rFonts w:hint="eastAsia" w:ascii="仿宋_GB2312" w:eastAsia="仿宋_GB2312"/>
          <w:sz w:val="32"/>
          <w:szCs w:val="32"/>
          <w:lang w:eastAsia="zh-CN"/>
        </w:rPr>
        <w:t>单位退休人员增加</w:t>
      </w:r>
      <w:r>
        <w:rPr>
          <w:rFonts w:hint="eastAsia" w:ascii="仿宋_GB2312" w:eastAsia="仿宋_GB2312"/>
          <w:sz w:val="32"/>
          <w:szCs w:val="32"/>
          <w:lang w:val="en-US" w:eastAsia="zh-CN"/>
        </w:rPr>
        <w:t>9人</w:t>
      </w:r>
      <w:r>
        <w:rPr>
          <w:rFonts w:hint="eastAsia" w:ascii="仿宋_GB2312" w:eastAsia="仿宋_GB2312"/>
          <w:sz w:val="32"/>
          <w:szCs w:val="32"/>
          <w:lang w:eastAsia="zh-CN"/>
        </w:rPr>
        <w:t>，退休人员</w:t>
      </w:r>
      <w:bookmarkStart w:id="0" w:name="_Hlk209006861"/>
      <w:r>
        <w:rPr>
          <w:rFonts w:hint="eastAsia" w:ascii="仿宋_GB2312" w:eastAsia="仿宋_GB2312"/>
          <w:sz w:val="32"/>
          <w:szCs w:val="32"/>
          <w:lang w:eastAsia="zh-CN"/>
        </w:rPr>
        <w:t>一次性职业年金缴费</w:t>
      </w:r>
      <w:bookmarkEnd w:id="0"/>
      <w:r>
        <w:rPr>
          <w:rFonts w:hint="eastAsia" w:ascii="仿宋_GB2312" w:eastAsia="仿宋_GB2312"/>
          <w:sz w:val="32"/>
          <w:szCs w:val="32"/>
          <w:lang w:eastAsia="zh-CN"/>
        </w:rPr>
        <w:t>增加</w:t>
      </w:r>
      <w:r>
        <w:rPr>
          <w:rFonts w:ascii="仿宋_GB2312" w:eastAsia="仿宋_GB2312"/>
          <w:sz w:val="32"/>
          <w:szCs w:val="32"/>
          <w:lang w:eastAsia="zh-CN"/>
        </w:rPr>
        <w:t>。</w:t>
      </w:r>
    </w:p>
    <w:p w14:paraId="7BE128F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7EC75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本年收入2,902.71万元，其中：财政拨款收入2,902.71万元,占100.00%；上级补助收入0.00万元,占0.00%；事业收入0.00万元，占0.00%；经营收入0.00万元,占0.00%；附属单位上缴收入0.00万元，占0.00%；其他收入0.00万元，占0.00%。</w:t>
      </w:r>
    </w:p>
    <w:p w14:paraId="155BE2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010B8F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本年支出2,902.71万元，其中：基本支出2,902.71万元，占100.00%；项目支出0.00万元，占0.00%；上缴上级支出0.00万元，占0.00%；经营支出0.00万元，占0.00%；对附属单位补助支出0.00万元，占0.00%。</w:t>
      </w:r>
    </w:p>
    <w:p w14:paraId="337F8D2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F57F88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2,947.12万元，其中：年初财政拨款结转和结余44.41万元，本年财政拨款收入2,902.71万元。财政拨款支出总计2,947.12万元，其中：年末财政拨款结转和结余44.41万元，本年财政拨款支出2,902.71万元。</w:t>
      </w:r>
    </w:p>
    <w:p w14:paraId="2CE617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财政拨款收入支出总体与上年相比，增加33.62万元，增长1.15%，主要原因是：</w:t>
      </w:r>
      <w:r>
        <w:rPr>
          <w:rFonts w:hint="eastAsia" w:ascii="仿宋_GB2312" w:eastAsia="仿宋_GB2312"/>
          <w:sz w:val="32"/>
          <w:szCs w:val="32"/>
          <w:lang w:eastAsia="zh-CN"/>
        </w:rPr>
        <w:t>单位退休人员增加</w:t>
      </w:r>
      <w:r>
        <w:rPr>
          <w:rFonts w:hint="eastAsia" w:ascii="仿宋_GB2312" w:eastAsia="仿宋_GB2312"/>
          <w:sz w:val="32"/>
          <w:szCs w:val="32"/>
          <w:lang w:val="en-US" w:eastAsia="zh-CN"/>
        </w:rPr>
        <w:t>9人</w:t>
      </w:r>
      <w:r>
        <w:rPr>
          <w:rFonts w:hint="eastAsia" w:ascii="仿宋_GB2312" w:eastAsia="仿宋_GB2312"/>
          <w:sz w:val="32"/>
          <w:szCs w:val="32"/>
          <w:lang w:eastAsia="zh-CN"/>
        </w:rPr>
        <w:t>，退休人员一次性职业年金缴费增加</w:t>
      </w:r>
      <w:r>
        <w:rPr>
          <w:rFonts w:ascii="仿宋_GB2312" w:eastAsia="仿宋_GB2312"/>
          <w:sz w:val="32"/>
          <w:szCs w:val="32"/>
          <w:lang w:eastAsia="zh-CN"/>
        </w:rPr>
        <w:t>。与年初预算相比，年初预算数3,434.19万元，决算数2,947.12万元，预决算差异率-14.18%，主要原因是：</w:t>
      </w:r>
      <w:r>
        <w:rPr>
          <w:rFonts w:hint="eastAsia" w:ascii="仿宋_GB2312" w:eastAsia="仿宋_GB2312"/>
          <w:sz w:val="32"/>
          <w:szCs w:val="32"/>
          <w:lang w:eastAsia="zh-CN"/>
        </w:rPr>
        <w:t>年初预算安排机关业务项目经费，本年实际无机关业务项目经费，因此单位决算数小于年初预算安排金额</w:t>
      </w:r>
      <w:r>
        <w:rPr>
          <w:rFonts w:ascii="仿宋_GB2312" w:eastAsia="仿宋_GB2312"/>
          <w:sz w:val="32"/>
          <w:szCs w:val="32"/>
          <w:lang w:eastAsia="zh-CN"/>
        </w:rPr>
        <w:t>。</w:t>
      </w:r>
    </w:p>
    <w:p w14:paraId="1228A0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B9C3A2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736F5F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2024年度一般公共预算财政拨款支出2,902.71万元，占本年支出合计的100.00%。与上年相比，增加33.62万元，增长1.17%，主要原因是：</w:t>
      </w:r>
      <w:r>
        <w:rPr>
          <w:rFonts w:hint="eastAsia" w:ascii="仿宋_GB2312" w:eastAsia="仿宋_GB2312"/>
          <w:sz w:val="32"/>
          <w:szCs w:val="32"/>
          <w:lang w:eastAsia="zh-CN"/>
        </w:rPr>
        <w:t>单位退休人员增加</w:t>
      </w:r>
      <w:r>
        <w:rPr>
          <w:rFonts w:hint="eastAsia" w:ascii="仿宋_GB2312" w:eastAsia="仿宋_GB2312"/>
          <w:sz w:val="32"/>
          <w:szCs w:val="32"/>
          <w:lang w:val="en-US" w:eastAsia="zh-CN"/>
        </w:rPr>
        <w:t>9人</w:t>
      </w:r>
      <w:r>
        <w:rPr>
          <w:rFonts w:hint="eastAsia" w:ascii="仿宋_GB2312" w:eastAsia="仿宋_GB2312"/>
          <w:sz w:val="32"/>
          <w:szCs w:val="32"/>
          <w:lang w:eastAsia="zh-CN"/>
        </w:rPr>
        <w:t>，退休人员一次性职业年金缴费增加</w:t>
      </w:r>
      <w:r>
        <w:rPr>
          <w:rFonts w:ascii="仿宋_GB2312" w:eastAsia="仿宋_GB2312"/>
          <w:sz w:val="32"/>
          <w:szCs w:val="32"/>
          <w:lang w:eastAsia="zh-CN"/>
        </w:rPr>
        <w:t>。与年初预算相比，年初预算数3,434.19万元，决算数2,902.71万元，预决算差异率-15.48%，主要原因是：</w:t>
      </w:r>
      <w:r>
        <w:rPr>
          <w:rFonts w:hint="eastAsia" w:ascii="仿宋_GB2312" w:eastAsia="仿宋_GB2312"/>
          <w:sz w:val="32"/>
          <w:szCs w:val="32"/>
          <w:lang w:eastAsia="zh-CN"/>
        </w:rPr>
        <w:t>年初预算安排机关业务项目经费，本年实际无机关业务项目经费，因此单位决算数小于年初预算安排金额</w:t>
      </w:r>
      <w:r>
        <w:rPr>
          <w:rFonts w:ascii="仿宋_GB2312" w:eastAsia="仿宋_GB2312"/>
          <w:sz w:val="32"/>
          <w:szCs w:val="32"/>
          <w:lang w:eastAsia="zh-CN"/>
        </w:rPr>
        <w:t>。</w:t>
      </w:r>
    </w:p>
    <w:p w14:paraId="12B65F9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797D10E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一般公共服务支出（类）2,603.08万元，占89.68%。</w:t>
      </w:r>
    </w:p>
    <w:p w14:paraId="4DFF000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社会保障和就业支出（类）299.63万元，占10.32%。</w:t>
      </w:r>
    </w:p>
    <w:p w14:paraId="4AB0114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F93FF1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1、一般公共服务支出（类）人大事务（款）机关服务（项）：支出决算数为0.00万元，比上年决算减少4.76万元，下降100.00%，主要原因是：</w:t>
      </w:r>
      <w:r>
        <w:rPr>
          <w:rFonts w:hint="eastAsia" w:ascii="仿宋_GB2312" w:eastAsia="仿宋_GB2312"/>
          <w:sz w:val="32"/>
          <w:szCs w:val="32"/>
          <w:lang w:eastAsia="zh-CN"/>
        </w:rPr>
        <w:t>本年单位减少人大工作业务经费</w:t>
      </w:r>
      <w:r>
        <w:rPr>
          <w:rFonts w:ascii="仿宋_GB2312" w:eastAsia="仿宋_GB2312"/>
          <w:sz w:val="32"/>
          <w:szCs w:val="32"/>
          <w:lang w:eastAsia="zh-CN"/>
        </w:rPr>
        <w:t>。</w:t>
      </w:r>
    </w:p>
    <w:p w14:paraId="4BAD68C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2、一般公共服务支出（类）政府办公厅（室）及相关机构事务（款）机关服务（项）：支出决算数为2,603.08万元，比上年决算减少73.07万元，下降2.73%，主要原因是：</w:t>
      </w:r>
      <w:r>
        <w:rPr>
          <w:rFonts w:hint="eastAsia" w:ascii="仿宋_GB2312" w:hAnsi="仿宋_GB2312" w:eastAsia="仿宋_GB2312" w:cs="仿宋_GB2312"/>
          <w:sz w:val="32"/>
          <w:szCs w:val="32"/>
          <w:lang w:val="zh-CN" w:eastAsia="zh-CN"/>
        </w:rPr>
        <w:t>单位新进人员职级低于调出人员，新进人员工资、津补贴等人员经费发放标准低于调出人员，因此相关人员经费较上年减少</w:t>
      </w:r>
      <w:r>
        <w:rPr>
          <w:rFonts w:ascii="仿宋_GB2312" w:eastAsia="仿宋_GB2312"/>
          <w:sz w:val="32"/>
          <w:szCs w:val="32"/>
          <w:lang w:eastAsia="zh-CN"/>
        </w:rPr>
        <w:t>。</w:t>
      </w:r>
    </w:p>
    <w:p w14:paraId="56994AD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3、社会保障和就业支出（类）行政事业单位养老支出（款）机关事业单位基本养老保险缴费支出（项）：支出决算数为204.58万元，比上年决算增加39.70万元，增长24.08%，主要原因是：</w:t>
      </w:r>
      <w:bookmarkStart w:id="1" w:name="_Hlk208414579"/>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bookmarkEnd w:id="1"/>
      <w:r>
        <w:rPr>
          <w:rFonts w:hint="eastAsia" w:ascii="仿宋_GB2312" w:eastAsia="仿宋_GB2312"/>
          <w:sz w:val="32"/>
          <w:szCs w:val="32"/>
          <w:lang w:eastAsia="zh-CN"/>
        </w:rPr>
        <w:t>。</w:t>
      </w:r>
    </w:p>
    <w:p w14:paraId="51D9354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4、社会保障和就业支出（类）行政事业单位养老支出（款）机关事业单位职业年金缴费支出（项）：支出决算数为95.05万元，比上年决算增加71.75万元，增长307.94%，主要原因是：</w:t>
      </w:r>
      <w:r>
        <w:rPr>
          <w:rFonts w:hint="eastAsia" w:ascii="仿宋_GB2312" w:eastAsia="仿宋_GB2312"/>
          <w:sz w:val="32"/>
          <w:szCs w:val="32"/>
          <w:lang w:eastAsia="zh-CN"/>
        </w:rPr>
        <w:t>单位退休人员增加</w:t>
      </w:r>
      <w:r>
        <w:rPr>
          <w:rFonts w:hint="eastAsia" w:ascii="仿宋_GB2312" w:eastAsia="仿宋_GB2312"/>
          <w:sz w:val="32"/>
          <w:szCs w:val="32"/>
          <w:lang w:val="en-US" w:eastAsia="zh-CN"/>
        </w:rPr>
        <w:t>9人</w:t>
      </w:r>
      <w:r>
        <w:rPr>
          <w:rFonts w:hint="eastAsia" w:ascii="仿宋_GB2312" w:eastAsia="仿宋_GB2312"/>
          <w:sz w:val="32"/>
          <w:szCs w:val="32"/>
          <w:lang w:eastAsia="zh-CN"/>
        </w:rPr>
        <w:t>，退休人员一次性职业年金缴费增加</w:t>
      </w:r>
      <w:r>
        <w:rPr>
          <w:rFonts w:ascii="仿宋_GB2312" w:eastAsia="仿宋_GB2312"/>
          <w:sz w:val="32"/>
          <w:szCs w:val="32"/>
          <w:lang w:eastAsia="zh-CN"/>
        </w:rPr>
        <w:t>。</w:t>
      </w:r>
    </w:p>
    <w:p w14:paraId="14DDEB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0AC70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2,902.71万元，其中：人员经费2,083.80万元，包括：基本工资、津贴补贴、奖金、绩效工资、机关事业单位基本养老保险缴费、职业年金缴费、职工基本医疗保险缴费、公务员医疗补助缴费、其他社会保障缴费、住房公积金、退休费和其他对个人和家庭的补助。</w:t>
      </w:r>
    </w:p>
    <w:p w14:paraId="1266402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公用经费818.91万元，包括：办公费、水费、电费、取暖费、租赁费、工会经费、福利费、公务用车运行维护费、其他交通费用和其他商品和服务支出。</w:t>
      </w:r>
    </w:p>
    <w:p w14:paraId="77B76F0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32B6A7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3A001B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6C6EA2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B6DF31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41440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2024年度财政拨款“三公”经费支出6.85万元，比上年减少2.08万元，下降23.29%，主要原因是：</w:t>
      </w:r>
      <w:bookmarkStart w:id="2" w:name="_Hlk207800707"/>
      <w:r>
        <w:rPr>
          <w:rFonts w:hint="eastAsia" w:ascii="仿宋_GB2312" w:eastAsia="仿宋_GB2312"/>
          <w:sz w:val="32"/>
          <w:szCs w:val="32"/>
          <w:lang w:eastAsia="zh-CN"/>
        </w:rPr>
        <w:t>减少车辆出行，</w:t>
      </w:r>
      <w:bookmarkStart w:id="3" w:name="_Hlk207800847"/>
      <w:bookmarkStart w:id="4" w:name="_Hlk207798592"/>
      <w:r>
        <w:rPr>
          <w:rFonts w:hint="eastAsia" w:ascii="仿宋_GB2312" w:eastAsia="仿宋_GB2312"/>
          <w:sz w:val="32"/>
          <w:szCs w:val="32"/>
          <w:lang w:eastAsia="zh-CN"/>
        </w:rPr>
        <w:t>车辆维修费</w:t>
      </w:r>
      <w:bookmarkEnd w:id="3"/>
      <w:r>
        <w:rPr>
          <w:rFonts w:hint="eastAsia" w:ascii="仿宋_GB2312" w:eastAsia="仿宋_GB2312"/>
          <w:sz w:val="32"/>
          <w:szCs w:val="32"/>
          <w:lang w:eastAsia="zh-CN"/>
        </w:rPr>
        <w:t>、燃油费等较上年</w:t>
      </w:r>
      <w:bookmarkEnd w:id="4"/>
      <w:r>
        <w:rPr>
          <w:rFonts w:hint="eastAsia" w:ascii="仿宋_GB2312" w:eastAsia="仿宋_GB2312"/>
          <w:sz w:val="32"/>
          <w:szCs w:val="32"/>
          <w:lang w:eastAsia="zh-CN"/>
        </w:rPr>
        <w:t>减少</w:t>
      </w:r>
      <w:bookmarkEnd w:id="2"/>
      <w:r>
        <w:rPr>
          <w:rFonts w:ascii="仿宋_GB2312" w:eastAsia="仿宋_GB2312"/>
          <w:sz w:val="32"/>
          <w:szCs w:val="32"/>
          <w:lang w:eastAsia="zh-CN"/>
        </w:rPr>
        <w:t>。其中：因公出国（境）费支出0.00万元,占0.00%，与上年相比无变化，主要原因是：</w:t>
      </w:r>
      <w:bookmarkStart w:id="5" w:name="_Hlk207143847"/>
      <w:r>
        <w:rPr>
          <w:rFonts w:hint="eastAsia" w:ascii="仿宋_GB2312" w:eastAsia="仿宋_GB2312"/>
          <w:sz w:val="32"/>
          <w:szCs w:val="32"/>
          <w:lang w:eastAsia="zh-CN"/>
        </w:rPr>
        <w:t>我</w:t>
      </w:r>
      <w:bookmarkStart w:id="6" w:name="_Hlk209026967"/>
      <w:r>
        <w:rPr>
          <w:rFonts w:hint="eastAsia" w:ascii="仿宋_GB2312" w:eastAsia="仿宋_GB2312"/>
          <w:sz w:val="32"/>
          <w:szCs w:val="32"/>
          <w:lang w:eastAsia="zh-CN"/>
        </w:rPr>
        <w:t>单位上年度与本年度均无此项经费</w:t>
      </w:r>
      <w:bookmarkEnd w:id="5"/>
      <w:bookmarkEnd w:id="6"/>
      <w:r>
        <w:rPr>
          <w:rFonts w:ascii="仿宋_GB2312" w:eastAsia="仿宋_GB2312"/>
          <w:sz w:val="32"/>
          <w:szCs w:val="32"/>
          <w:lang w:eastAsia="zh-CN"/>
        </w:rPr>
        <w:t>；公务用车购置及运行维护费支出6.85万元，占100.00%，比上年减少2.08万元，下降23.29%，主要原因是：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809CB2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AC2B7A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7"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7"/>
      <w:r>
        <w:rPr>
          <w:rFonts w:ascii="仿宋_GB2312" w:eastAsia="仿宋_GB2312"/>
          <w:sz w:val="32"/>
          <w:szCs w:val="32"/>
          <w:lang w:eastAsia="zh-CN"/>
        </w:rPr>
        <w:t>。单位全年安排的因公出国（境）团组0个，因公出国（境）0人次。</w:t>
      </w:r>
    </w:p>
    <w:p w14:paraId="5B0BAB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公务用车购置及运行维护费6.85万元，其中：公务用车购置费0.00万元，公务用车运行维护费6.85万元。公务用车运行维护费开支内容包括</w:t>
      </w:r>
      <w:bookmarkStart w:id="8" w:name="_Hlk207793066"/>
      <w:r>
        <w:rPr>
          <w:rFonts w:hint="eastAsia" w:ascii="仿宋_GB2312" w:eastAsia="仿宋_GB2312"/>
          <w:sz w:val="32"/>
          <w:szCs w:val="32"/>
          <w:lang w:eastAsia="zh-CN"/>
        </w:rPr>
        <w:t>公务用车维修维护费、燃油费、保险费、过路费等</w:t>
      </w:r>
      <w:bookmarkEnd w:id="8"/>
      <w:r>
        <w:rPr>
          <w:rFonts w:ascii="仿宋_GB2312" w:eastAsia="仿宋_GB2312"/>
          <w:sz w:val="32"/>
          <w:szCs w:val="32"/>
          <w:lang w:eastAsia="zh-CN"/>
        </w:rPr>
        <w:t>。公务用车购置数0辆，公务用车保有量6辆。国有资产占用情况中固定资产车辆6辆，与公务用车保有量差异原因是：</w:t>
      </w:r>
      <w:bookmarkStart w:id="9" w:name="_Hlk207143898"/>
      <w:r>
        <w:rPr>
          <w:rFonts w:hint="eastAsia" w:ascii="仿宋_GB2312" w:eastAsia="仿宋_GB2312"/>
          <w:sz w:val="32"/>
          <w:szCs w:val="32"/>
          <w:lang w:eastAsia="zh-CN"/>
        </w:rPr>
        <w:t>本单位固定资产车辆与公务用车保有量一致无差异</w:t>
      </w:r>
      <w:bookmarkEnd w:id="9"/>
      <w:r>
        <w:rPr>
          <w:rFonts w:ascii="仿宋_GB2312" w:eastAsia="仿宋_GB2312"/>
          <w:sz w:val="32"/>
          <w:szCs w:val="32"/>
          <w:lang w:eastAsia="zh-CN"/>
        </w:rPr>
        <w:t>。</w:t>
      </w:r>
    </w:p>
    <w:p w14:paraId="69B96B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0" w:name="_Hlk207140433"/>
      <w:r>
        <w:rPr>
          <w:rFonts w:hint="eastAsia" w:ascii="仿宋_GB2312" w:eastAsia="仿宋_GB2312"/>
          <w:sz w:val="32"/>
          <w:szCs w:val="32"/>
          <w:lang w:eastAsia="zh-CN"/>
        </w:rPr>
        <w:t>单</w:t>
      </w:r>
      <w:bookmarkStart w:id="11"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0"/>
      <w:bookmarkEnd w:id="11"/>
      <w:r>
        <w:rPr>
          <w:rFonts w:ascii="仿宋_GB2312" w:eastAsia="仿宋_GB2312"/>
          <w:sz w:val="32"/>
          <w:szCs w:val="32"/>
          <w:lang w:eastAsia="zh-CN"/>
        </w:rPr>
        <w:t>。单位全年安排的国内公务接待0批次，0人次。</w:t>
      </w:r>
    </w:p>
    <w:p w14:paraId="096EEB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与全年预算相比，财政拨款“三公”经费支出全年预算数6.85万元，决算数6.85万元，预决算差异率0.00%，主要原因是：</w:t>
      </w:r>
      <w:bookmarkStart w:id="12" w:name="_Hlk207142995"/>
      <w:r>
        <w:rPr>
          <w:rFonts w:hint="eastAsia" w:ascii="仿宋_GB2312" w:eastAsia="仿宋_GB2312"/>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；公务用车运行维护费全年预算数6.85万元，决算数6.85万元，预决算差异率0.00%，主要原因是：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F3A086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062755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0C3BB3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2024年度乌鲁木齐市米东区机关事务管理中心单位（事业单位）公用经费支出818.91万元，比上年减少689.19万元，下降45.70%，主要原因是：</w:t>
      </w:r>
      <w:r>
        <w:rPr>
          <w:rFonts w:hint="eastAsia" w:ascii="仿宋_GB2312" w:eastAsia="仿宋_GB2312"/>
          <w:sz w:val="32"/>
          <w:szCs w:val="32"/>
          <w:lang w:eastAsia="zh-CN"/>
        </w:rPr>
        <w:t>本年单位车辆维修费、办公经费、劳务费、维修（护）费、取暖费及邮电费等较上年减少</w:t>
      </w:r>
      <w:r>
        <w:rPr>
          <w:rFonts w:ascii="仿宋_GB2312" w:eastAsia="仿宋_GB2312"/>
          <w:sz w:val="32"/>
          <w:szCs w:val="32"/>
          <w:lang w:eastAsia="zh-CN"/>
        </w:rPr>
        <w:t>。</w:t>
      </w:r>
    </w:p>
    <w:p w14:paraId="695AECE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03E9EB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2024年度政府采购支出总额620.90万元，其中：政府采购货物支出4.39万元、政府采购工程支出616.51万元、政府采购服务支出0.00万元。</w:t>
      </w:r>
    </w:p>
    <w:p w14:paraId="5D5C0C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授予中小企业合同金额620.90万元，占政府采购支出总额的100.00%，其中：授予小微企业合同金额620.90万元，占政府采购支出总额的100.00%。</w:t>
      </w:r>
    </w:p>
    <w:p w14:paraId="2F53B1A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38D3AB1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截至2024年12月31日，房屋2,449.00平方米，价值383.20万元。</w:t>
      </w:r>
      <w:r>
        <w:rPr>
          <w:rFonts w:ascii="仿宋_GB2312" w:eastAsia="仿宋_GB2312"/>
          <w:sz w:val="32"/>
          <w:szCs w:val="32"/>
          <w:lang w:eastAsia="zh-CN"/>
        </w:rPr>
        <w:t>车辆6辆，价值281.97万元，其中：副部（省）级及以上领导用车0辆、主要负责人用车0辆、机要通信用车0辆、应急保障用车0辆、执法执勤用车0辆、特种专业技术用车0辆、离退休干部服务用车0辆、其他用车6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;单价100万元（含）以上设备（不含车辆）2台（套）。</w:t>
      </w:r>
    </w:p>
    <w:p w14:paraId="2B574D2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A72C784">
      <w:pPr>
        <w:spacing w:after="0" w:line="240" w:lineRule="auto"/>
        <w:ind w:firstLine="640" w:firstLineChars="200"/>
        <w:jc w:val="both"/>
        <w:rPr>
          <w:rFonts w:hint="eastAsia" w:ascii="宋体" w:hAnsi="宋体" w:eastAsia="宋体" w:cs="宋体"/>
          <w:b/>
          <w:bCs/>
          <w:sz w:val="18"/>
          <w:szCs w:val="18"/>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2,974.24</w:t>
      </w:r>
      <w:r>
        <w:rPr>
          <w:rFonts w:ascii="仿宋_GB2312" w:eastAsia="仿宋_GB2312"/>
          <w:sz w:val="32"/>
          <w:szCs w:val="32"/>
          <w:lang w:eastAsia="zh-CN"/>
        </w:rPr>
        <w:t>万元，实际执行总额</w:t>
      </w:r>
      <w:r>
        <w:rPr>
          <w:rFonts w:hint="eastAsia" w:ascii="仿宋_GB2312" w:eastAsia="仿宋_GB2312"/>
          <w:sz w:val="32"/>
          <w:szCs w:val="32"/>
          <w:lang w:eastAsia="zh-CN"/>
        </w:rPr>
        <w:t>2,902.71</w:t>
      </w:r>
      <w:r>
        <w:rPr>
          <w:rFonts w:ascii="仿宋_GB2312" w:eastAsia="仿宋_GB2312"/>
          <w:sz w:val="32"/>
          <w:szCs w:val="32"/>
          <w:lang w:eastAsia="zh-CN"/>
        </w:rPr>
        <w:t>万元；预算绩效评价项目0个，全年预算数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万元。预算绩效管理取得的成效：一是本部门为加强预算管理，规范财务行为，有效保障了我部门高效的履行工作职能，较好的促进事业发展</w:t>
      </w:r>
      <w:r>
        <w:rPr>
          <w:rFonts w:hint="eastAsia" w:ascii="仿宋_GB2312" w:eastAsia="仿宋_GB2312"/>
          <w:sz w:val="32"/>
          <w:szCs w:val="32"/>
          <w:lang w:eastAsia="zh-CN"/>
        </w:rPr>
        <w:t>。</w:t>
      </w:r>
      <w:r>
        <w:rPr>
          <w:rFonts w:ascii="仿宋_GB2312" w:eastAsia="仿宋_GB2312"/>
          <w:sz w:val="32"/>
          <w:szCs w:val="32"/>
          <w:lang w:eastAsia="zh-CN"/>
        </w:rPr>
        <w:t>二是部门预算资金使用符合国家法规和财务管理制度；预算资金拨付有完整的审批程序和手续，符合项目预算批复或合同规定的用途；不存在截留、挤占、挪用、虚列支出等情况，确保我部门预算资金规范运行。发现的问题及原因：一是部门职能不明确，个别工作分工不清晰，且人员培训和绩效考核制度不够完善，考核方案部分内容和人员名单更新滞后。二是预算编制科学性的问题。预算编制之合理性相对不足，主要表现在预算调整数较大，年度目标与长期规划衔接的紧密程度需要增强。下一步改进措施：一是构建专业、客观、独立、多样的绩效评价主体。在可能的条件下，引入社会绩效评价组织，专家，高</w:t>
      </w:r>
      <w:r>
        <w:rPr>
          <w:rFonts w:hint="eastAsia" w:ascii="仿宋_GB2312" w:eastAsia="仿宋_GB2312"/>
          <w:sz w:val="32"/>
          <w:szCs w:val="32"/>
          <w:lang w:val="en-US" w:eastAsia="zh-CN"/>
        </w:rPr>
        <w:t>校</w:t>
      </w:r>
      <w:r>
        <w:rPr>
          <w:rFonts w:ascii="仿宋_GB2312" w:eastAsia="仿宋_GB2312"/>
          <w:sz w:val="32"/>
          <w:szCs w:val="32"/>
          <w:lang w:eastAsia="zh-CN"/>
        </w:rPr>
        <w:t>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附部门整体支出绩效自评表。</w:t>
      </w:r>
      <w:bookmarkStart w:id="13" w:name="_Hlk174962300"/>
    </w:p>
    <w:p w14:paraId="62E93466">
      <w:pPr>
        <w:rPr>
          <w:rFonts w:ascii="宋体" w:hAnsi="宋体" w:eastAsia="宋体" w:cs="宋体"/>
          <w:b/>
          <w:bCs/>
          <w:sz w:val="18"/>
          <w:szCs w:val="18"/>
          <w:lang w:eastAsia="zh-CN"/>
        </w:rPr>
      </w:pPr>
    </w:p>
    <w:p w14:paraId="405CD95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5099B0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6664D44">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C8DCBB1">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6CBFED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乌鲁木齐市米东区机关事务管理中心</w:t>
            </w:r>
          </w:p>
        </w:tc>
        <w:tc>
          <w:tcPr>
            <w:tcW w:w="284" w:type="dxa"/>
            <w:tcBorders>
              <w:top w:val="nil"/>
              <w:left w:val="nil"/>
              <w:bottom w:val="nil"/>
              <w:right w:val="nil"/>
            </w:tcBorders>
            <w:noWrap/>
            <w:vAlign w:val="center"/>
          </w:tcPr>
          <w:p w14:paraId="5AFC917D">
            <w:pPr>
              <w:rPr>
                <w:rFonts w:hint="eastAsia" w:ascii="宋体" w:hAnsi="宋体" w:eastAsia="宋体" w:cs="宋体"/>
                <w:b/>
                <w:bCs/>
                <w:sz w:val="18"/>
                <w:szCs w:val="18"/>
                <w:lang w:eastAsia="zh-CN"/>
              </w:rPr>
            </w:pPr>
          </w:p>
        </w:tc>
      </w:tr>
      <w:tr w14:paraId="096E560E">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DAEEFE9">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B369F0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98094A7">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4D3D044">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CE9957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81720F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A58627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BC58A8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4603216">
            <w:pPr>
              <w:jc w:val="center"/>
              <w:rPr>
                <w:rFonts w:hint="eastAsia" w:ascii="宋体" w:hAnsi="宋体" w:eastAsia="宋体" w:cs="宋体"/>
                <w:b/>
                <w:bCs/>
                <w:sz w:val="18"/>
                <w:szCs w:val="18"/>
              </w:rPr>
            </w:pPr>
          </w:p>
        </w:tc>
      </w:tr>
      <w:tr w14:paraId="4FC713B5">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E8055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820D10A">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E003398">
            <w:pPr>
              <w:jc w:val="center"/>
              <w:rPr>
                <w:rFonts w:hint="eastAsia" w:ascii="宋体" w:hAnsi="宋体" w:eastAsia="宋体" w:cs="宋体"/>
                <w:sz w:val="18"/>
                <w:szCs w:val="18"/>
              </w:rPr>
            </w:pPr>
            <w:r>
              <w:rPr>
                <w:rFonts w:hint="eastAsia" w:ascii="宋体" w:hAnsi="宋体" w:eastAsia="宋体" w:cs="宋体"/>
                <w:sz w:val="18"/>
                <w:szCs w:val="18"/>
              </w:rPr>
              <w:t>3,434.18</w:t>
            </w:r>
          </w:p>
        </w:tc>
        <w:tc>
          <w:tcPr>
            <w:tcW w:w="1276" w:type="dxa"/>
            <w:tcBorders>
              <w:top w:val="nil"/>
              <w:left w:val="nil"/>
              <w:bottom w:val="single" w:color="auto" w:sz="4" w:space="0"/>
              <w:right w:val="single" w:color="auto" w:sz="4" w:space="0"/>
            </w:tcBorders>
            <w:vAlign w:val="center"/>
          </w:tcPr>
          <w:p w14:paraId="38C80238">
            <w:pPr>
              <w:jc w:val="center"/>
              <w:rPr>
                <w:rFonts w:hint="eastAsia" w:ascii="宋体" w:hAnsi="宋体" w:eastAsia="宋体" w:cs="宋体"/>
                <w:sz w:val="18"/>
                <w:szCs w:val="18"/>
              </w:rPr>
            </w:pPr>
            <w:r>
              <w:rPr>
                <w:rFonts w:hint="eastAsia" w:ascii="宋体" w:hAnsi="宋体" w:eastAsia="宋体" w:cs="宋体"/>
                <w:sz w:val="18"/>
                <w:szCs w:val="18"/>
              </w:rPr>
              <w:t>2,974.24</w:t>
            </w:r>
          </w:p>
        </w:tc>
        <w:tc>
          <w:tcPr>
            <w:tcW w:w="1701" w:type="dxa"/>
            <w:tcBorders>
              <w:top w:val="nil"/>
              <w:left w:val="nil"/>
              <w:bottom w:val="single" w:color="auto" w:sz="4" w:space="0"/>
              <w:right w:val="single" w:color="auto" w:sz="4" w:space="0"/>
            </w:tcBorders>
            <w:vAlign w:val="center"/>
          </w:tcPr>
          <w:p w14:paraId="6C09FA6E">
            <w:pPr>
              <w:jc w:val="center"/>
              <w:rPr>
                <w:rFonts w:hint="eastAsia" w:ascii="宋体" w:hAnsi="宋体" w:eastAsia="宋体" w:cs="宋体"/>
                <w:sz w:val="18"/>
                <w:szCs w:val="18"/>
              </w:rPr>
            </w:pPr>
            <w:r>
              <w:rPr>
                <w:rFonts w:hint="eastAsia" w:ascii="宋体" w:hAnsi="宋体" w:eastAsia="宋体" w:cs="宋体"/>
                <w:sz w:val="18"/>
                <w:szCs w:val="18"/>
              </w:rPr>
              <w:t>2,902.71</w:t>
            </w:r>
          </w:p>
        </w:tc>
        <w:tc>
          <w:tcPr>
            <w:tcW w:w="1134" w:type="dxa"/>
            <w:tcBorders>
              <w:top w:val="nil"/>
              <w:left w:val="nil"/>
              <w:bottom w:val="single" w:color="auto" w:sz="4" w:space="0"/>
              <w:right w:val="single" w:color="auto" w:sz="4" w:space="0"/>
            </w:tcBorders>
            <w:vAlign w:val="center"/>
          </w:tcPr>
          <w:p w14:paraId="55D930DE">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8348580">
            <w:pPr>
              <w:jc w:val="center"/>
              <w:rPr>
                <w:rFonts w:hint="eastAsia" w:ascii="宋体" w:hAnsi="宋体" w:eastAsia="宋体" w:cs="宋体"/>
                <w:sz w:val="18"/>
                <w:szCs w:val="18"/>
              </w:rPr>
            </w:pPr>
            <w:r>
              <w:rPr>
                <w:rFonts w:hint="eastAsia" w:ascii="宋体" w:hAnsi="宋体" w:eastAsia="宋体" w:cs="宋体"/>
                <w:sz w:val="18"/>
                <w:szCs w:val="18"/>
              </w:rPr>
              <w:t>97.6%</w:t>
            </w:r>
          </w:p>
        </w:tc>
        <w:tc>
          <w:tcPr>
            <w:tcW w:w="720" w:type="dxa"/>
            <w:tcBorders>
              <w:top w:val="nil"/>
              <w:left w:val="nil"/>
              <w:bottom w:val="single" w:color="auto" w:sz="4" w:space="0"/>
              <w:right w:val="single" w:color="auto" w:sz="4" w:space="0"/>
            </w:tcBorders>
            <w:vAlign w:val="center"/>
          </w:tcPr>
          <w:p w14:paraId="61F23299">
            <w:pPr>
              <w:jc w:val="center"/>
              <w:rPr>
                <w:rFonts w:hint="eastAsia" w:ascii="宋体" w:hAnsi="宋体" w:eastAsia="宋体" w:cs="宋体"/>
                <w:sz w:val="18"/>
                <w:szCs w:val="18"/>
              </w:rPr>
            </w:pPr>
            <w:r>
              <w:rPr>
                <w:rFonts w:hint="eastAsia" w:ascii="宋体" w:hAnsi="宋体" w:eastAsia="宋体" w:cs="宋体"/>
                <w:sz w:val="18"/>
                <w:szCs w:val="18"/>
              </w:rPr>
              <w:t>9.76</w:t>
            </w:r>
          </w:p>
        </w:tc>
        <w:tc>
          <w:tcPr>
            <w:tcW w:w="284" w:type="dxa"/>
            <w:tcBorders>
              <w:top w:val="nil"/>
              <w:left w:val="nil"/>
              <w:bottom w:val="nil"/>
              <w:right w:val="nil"/>
            </w:tcBorders>
            <w:noWrap/>
            <w:vAlign w:val="center"/>
          </w:tcPr>
          <w:p w14:paraId="238C1324">
            <w:pPr>
              <w:jc w:val="center"/>
              <w:rPr>
                <w:rFonts w:hint="eastAsia" w:ascii="宋体" w:hAnsi="宋体" w:eastAsia="宋体" w:cs="宋体"/>
                <w:b/>
                <w:bCs/>
                <w:sz w:val="18"/>
                <w:szCs w:val="18"/>
              </w:rPr>
            </w:pPr>
          </w:p>
        </w:tc>
      </w:tr>
      <w:tr w14:paraId="691A6CBB">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4BF97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4AE4DF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DF16FE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25F61E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03B214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77946A9">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298AA5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5CCC45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B9548E6">
            <w:pPr>
              <w:jc w:val="center"/>
              <w:rPr>
                <w:rFonts w:hint="eastAsia" w:ascii="宋体" w:hAnsi="宋体" w:eastAsia="宋体" w:cs="宋体"/>
                <w:sz w:val="18"/>
                <w:szCs w:val="18"/>
              </w:rPr>
            </w:pPr>
          </w:p>
        </w:tc>
      </w:tr>
      <w:tr w14:paraId="7FD1F1F6">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CA1F3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61C86A8">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F66904E">
            <w:pPr>
              <w:jc w:val="center"/>
              <w:rPr>
                <w:rFonts w:hint="eastAsia" w:ascii="宋体" w:hAnsi="宋体" w:eastAsia="宋体" w:cs="宋体"/>
                <w:sz w:val="18"/>
                <w:szCs w:val="18"/>
              </w:rPr>
            </w:pPr>
            <w:r>
              <w:rPr>
                <w:rFonts w:hint="eastAsia" w:ascii="宋体" w:hAnsi="宋体" w:eastAsia="宋体" w:cs="宋体"/>
                <w:sz w:val="18"/>
                <w:szCs w:val="18"/>
              </w:rPr>
              <w:t>3,001.70</w:t>
            </w:r>
          </w:p>
        </w:tc>
        <w:tc>
          <w:tcPr>
            <w:tcW w:w="1276" w:type="dxa"/>
            <w:tcBorders>
              <w:top w:val="nil"/>
              <w:left w:val="nil"/>
              <w:bottom w:val="single" w:color="auto" w:sz="4" w:space="0"/>
              <w:right w:val="single" w:color="auto" w:sz="4" w:space="0"/>
            </w:tcBorders>
            <w:vAlign w:val="center"/>
          </w:tcPr>
          <w:p w14:paraId="0CBADFCC">
            <w:pPr>
              <w:jc w:val="center"/>
              <w:rPr>
                <w:rFonts w:hint="eastAsia" w:ascii="宋体" w:hAnsi="宋体" w:eastAsia="宋体" w:cs="宋体"/>
                <w:sz w:val="18"/>
                <w:szCs w:val="18"/>
              </w:rPr>
            </w:pPr>
            <w:r>
              <w:rPr>
                <w:rFonts w:hint="eastAsia" w:ascii="宋体" w:hAnsi="宋体" w:eastAsia="宋体" w:cs="宋体"/>
                <w:sz w:val="18"/>
                <w:szCs w:val="18"/>
              </w:rPr>
              <w:t>2,974.24</w:t>
            </w:r>
          </w:p>
        </w:tc>
        <w:tc>
          <w:tcPr>
            <w:tcW w:w="1701" w:type="dxa"/>
            <w:tcBorders>
              <w:top w:val="nil"/>
              <w:left w:val="nil"/>
              <w:bottom w:val="single" w:color="auto" w:sz="4" w:space="0"/>
              <w:right w:val="single" w:color="auto" w:sz="4" w:space="0"/>
            </w:tcBorders>
            <w:vAlign w:val="center"/>
          </w:tcPr>
          <w:p w14:paraId="78285851">
            <w:pPr>
              <w:jc w:val="center"/>
              <w:rPr>
                <w:rFonts w:hint="eastAsia" w:ascii="宋体" w:hAnsi="宋体" w:eastAsia="宋体" w:cs="宋体"/>
                <w:sz w:val="18"/>
                <w:szCs w:val="18"/>
              </w:rPr>
            </w:pPr>
            <w:r>
              <w:rPr>
                <w:rFonts w:hint="eastAsia" w:ascii="宋体" w:hAnsi="宋体" w:eastAsia="宋体" w:cs="宋体"/>
                <w:sz w:val="18"/>
                <w:szCs w:val="18"/>
              </w:rPr>
              <w:t>2,902.71</w:t>
            </w:r>
          </w:p>
        </w:tc>
        <w:tc>
          <w:tcPr>
            <w:tcW w:w="1134" w:type="dxa"/>
            <w:tcBorders>
              <w:top w:val="nil"/>
              <w:left w:val="nil"/>
              <w:bottom w:val="single" w:color="auto" w:sz="4" w:space="0"/>
              <w:right w:val="single" w:color="auto" w:sz="4" w:space="0"/>
            </w:tcBorders>
            <w:vAlign w:val="center"/>
          </w:tcPr>
          <w:p w14:paraId="3ED1190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6B925A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7E7A11D">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C1C96CC">
            <w:pPr>
              <w:jc w:val="center"/>
              <w:rPr>
                <w:rFonts w:hint="eastAsia" w:ascii="宋体" w:hAnsi="宋体" w:eastAsia="宋体" w:cs="宋体"/>
                <w:sz w:val="18"/>
                <w:szCs w:val="18"/>
              </w:rPr>
            </w:pPr>
          </w:p>
        </w:tc>
      </w:tr>
      <w:tr w14:paraId="6B4F44DD">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3C731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E18E60C">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6C3E0AE9">
            <w:pPr>
              <w:jc w:val="center"/>
              <w:rPr>
                <w:rFonts w:hint="eastAsia" w:ascii="宋体" w:hAnsi="宋体" w:eastAsia="宋体" w:cs="宋体"/>
                <w:sz w:val="18"/>
                <w:szCs w:val="18"/>
              </w:rPr>
            </w:pPr>
            <w:r>
              <w:rPr>
                <w:rFonts w:hint="eastAsia" w:ascii="宋体" w:hAnsi="宋体" w:eastAsia="宋体" w:cs="宋体"/>
                <w:sz w:val="18"/>
                <w:szCs w:val="18"/>
              </w:rPr>
              <w:t>432.48</w:t>
            </w:r>
          </w:p>
        </w:tc>
        <w:tc>
          <w:tcPr>
            <w:tcW w:w="1276" w:type="dxa"/>
            <w:tcBorders>
              <w:top w:val="nil"/>
              <w:left w:val="nil"/>
              <w:bottom w:val="single" w:color="auto" w:sz="4" w:space="0"/>
              <w:right w:val="single" w:color="auto" w:sz="4" w:space="0"/>
            </w:tcBorders>
            <w:vAlign w:val="center"/>
          </w:tcPr>
          <w:p w14:paraId="2335817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6B4463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CF758B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8144EE9">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E240AF9">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7C5D37E">
            <w:pPr>
              <w:jc w:val="center"/>
              <w:rPr>
                <w:rFonts w:hint="eastAsia" w:ascii="宋体" w:hAnsi="宋体" w:eastAsia="宋体" w:cs="宋体"/>
                <w:sz w:val="18"/>
                <w:szCs w:val="18"/>
              </w:rPr>
            </w:pPr>
          </w:p>
        </w:tc>
      </w:tr>
      <w:tr w14:paraId="22B21AC6">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B11C60C">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3E7ACA0">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9D6500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2DC96846">
            <w:pPr>
              <w:rPr>
                <w:rFonts w:hint="eastAsia" w:ascii="宋体" w:hAnsi="宋体" w:eastAsia="宋体" w:cs="宋体"/>
                <w:b/>
                <w:bCs/>
                <w:sz w:val="18"/>
                <w:szCs w:val="18"/>
              </w:rPr>
            </w:pPr>
          </w:p>
        </w:tc>
      </w:tr>
      <w:tr w14:paraId="1927E580">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B9F380">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9BF399C">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主要职责。（一）贯彻执行国家、自治区和市关于机关事务管理工作的法律法规；负责区直机关事务的管理、保障、服务工作。（二）负责区直机关公务用车编制、配备、更新、处置工作；负责区公务用车服务平台的日常管理；指导乡镇和区直有关单位公务用车管理工作。（三）负责政府办公建筑及区直机关办公业务用房项目管理工作；负责文体活动中心、疫情指挥部等区域会务服务和办公用房的调配使用和修缮管理工作；负责中心国有资产管理工作。（四）负责来我区各级领导干部的接待工作；负责市级以上领导机关派出的巡视（巡察）、检查、考察、督查等各类团（组）和区县级党政代表团来我区考察的接待工作。（五）负责机关食堂监管、服务保障工作；负责集中办公区的秩序维护、安全保障工作；负责监督、协调集中办公区绿化和环境卫生工作。（六）协助做好区委、区政府大型会议和重要活动的服务保障工作。（七）负责指导、监督全区公共机构节能、降碳工作；负责组织区级公共机构单位节能创建工作。（八）负责区委、区政府明确的机关后勤保障及安全生产职责。（九）完成区委、区政府交办的其他任务。二：2024年工作计划2024年，机关事务管理中心以习近平新时代中国特色社会主义重要思想为指导，以学习贯彻党的二十大精神为主线，结合我中心工作实际，进一步加强和改进党支部建设，不断加强新时期党支部建设、干部队伍建设和党员队伍建设，积极推进五好党支部建设，充分发挥战斗堡垒作用，为全面实施快速发展提供坚实的组织保证。一、党建工作目标1、组织党员、干部深入学习“二十大”重要精神。要落实理论学习制度，提高学习效果。2、努力提高领导干部队伍的工作效率。根据中心干部队伍的特点，要进一步强化业务学习和培训，提高业务能力。3、进一步加强干部队伍的作风建设。加强干部队伍的思想作风建设，使干部队伍做讲大局、讲团结、讲稳定、讲发展的模范;加强民主集中制建设，按照“集体领导，民主集中，个别酝酿，共同决定”的原则，坚持集体领导和个人分工负责相结合，坚持集体决策，使管理工作更加民主和规范;加强党风廉政建设，加强廉政风险防控，强化《两个条例》的学习，严格执行中纪委提出的“四大纪律八项要求”及有关干部廉洁自律的各规</w:t>
            </w:r>
            <w:r>
              <w:rPr>
                <w:rFonts w:hint="eastAsia" w:ascii="宋体" w:hAnsi="宋体" w:eastAsia="宋体" w:cs="宋体"/>
                <w:sz w:val="18"/>
                <w:szCs w:val="18"/>
                <w:lang w:val="en-US" w:eastAsia="zh-CN"/>
              </w:rPr>
              <w:t>定</w:t>
            </w:r>
            <w:r>
              <w:rPr>
                <w:rFonts w:hint="eastAsia" w:ascii="宋体" w:hAnsi="宋体" w:eastAsia="宋体" w:cs="宋体"/>
                <w:sz w:val="18"/>
                <w:szCs w:val="18"/>
                <w:lang w:eastAsia="zh-CN"/>
              </w:rPr>
              <w:t>。4、落实“三会一课”制度。支部确保每月至少开展一次党的组织生活或党的活动。按规定开好民主生活会、党支部委员会和党支部大会。5、以创建“五好”党支部活动为载体，在班子建设、制度规范上做足文章。坚持以优质服务保障为抓手，品质至上，满意为止，不断提升机关干部职工的满意度和获得感，一是政务及会务保障能力进一步提升，实施会务人员轮岗值班工作机制，做到全天候快速反应，高效执行，做精，做实、做细会务服务的各个环节，确保24小时提供优质的服务。二是物业服务更加精细，综合科充分发挥职能作用，在水、电、暖、气等安全运行方面严格规范操作，制定完善的隐患排查制度，定期联系相关维保单位对电梯、消防、中央空调等大型设备进行日常维护及保养，做好每月两次的电梯维护，确保了各项工作的正常运行。（二）食堂餐饮服务更加优质。创新新管理模式，制定《米东区膳食委员会管理办法（试行）》，组织开展食堂开放日，月度菜单和新菜评审，参观交流，专项检查等活动。充分发挥膳食委员会管理监督和桥梁纽带作用。（三）切实提高安保水平，确保机关安全。完善了《保卫科岗位责任制》、《保安工作仪容仪表》、《监控室值班制度》等制度，确保安保工作有序开展。在认真做好机关安全防范宣传工作的同时，做好“节假日”值班和安全防火、防盗宣传工作，值班人员坚守岗位，认真履行职责，实行多方位、立体交叉的24小时值班巡逻。（四）公共机构节能减排稳步推进。深入开展节能宣传，以“节能宣传月”为抓手，开展“低碳日”、践行绿色出行等活动，大力宣传低碳生活方式，资源节约以及环境保护，进一步</w:t>
            </w:r>
            <w:r>
              <w:rPr>
                <w:rFonts w:hint="eastAsia" w:ascii="宋体" w:hAnsi="宋体" w:eastAsia="宋体" w:cs="宋体"/>
                <w:sz w:val="18"/>
                <w:szCs w:val="18"/>
                <w:lang w:val="en-US" w:eastAsia="zh-CN"/>
              </w:rPr>
              <w:t>增</w:t>
            </w:r>
            <w:r>
              <w:rPr>
                <w:rFonts w:hint="eastAsia" w:ascii="宋体" w:hAnsi="宋体" w:eastAsia="宋体" w:cs="宋体"/>
                <w:sz w:val="18"/>
                <w:szCs w:val="18"/>
                <w:lang w:eastAsia="zh-CN"/>
              </w:rPr>
              <w:t>强广大干部职工的节能意识。（五）积极推进机关单位办公用房管理工作。为落实区委、区政府办公用房优化配置专项会议精神，今年计划对全区各单位办公用房进行了摸底调查，整合资源，盘活国有资产。（六）公务用车不断规范管理。继续完善自治区公务用车管理平台，对全区1336辆公务用车建立一车一档台账，详细摸底，核查车辆安全性能及车况，建立健全车辆管理制度和对新增、调剂、报废处置的车辆都做了一车一档登记信息档案，实现全区公务用车的规范管理。（七）积极推行社会化服务。为进一步规范区机关后勤服务保障，从严控制机关运行经费支出，提高后勤服务保障标准化、专业化和均衡化水平。按照《中华人民共和国采购法》、国务院《机关事务管理条例》、《新疆维吾尔自治区区直机关购买后勤服务管理办法(试行)》(新管规[2022]2号)文件精神。</w:t>
            </w:r>
          </w:p>
        </w:tc>
        <w:tc>
          <w:tcPr>
            <w:tcW w:w="4547" w:type="dxa"/>
            <w:gridSpan w:val="4"/>
            <w:tcBorders>
              <w:top w:val="single" w:color="auto" w:sz="4" w:space="0"/>
              <w:left w:val="nil"/>
              <w:bottom w:val="single" w:color="auto" w:sz="4" w:space="0"/>
              <w:right w:val="single" w:color="auto" w:sz="4" w:space="0"/>
            </w:tcBorders>
          </w:tcPr>
          <w:p w14:paraId="6811F3C8">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机关事务管理中心以习近平新时代中国特色社会主义重要思想为指导，以学习贯彻党的二十大精神为主线，结合我中心工作实际，进一步加强和改进党支部建设，不断加强新时期党支部建设、干部队伍建设和党员队伍建设，积极推进五好党支部建设，充分发挥战斗堡垒作用，为全面实施快速发展提供坚实的组织保证。落实理论学习制度，提高学习效果。根据中心干部队伍的特点，进一步强化业务学习和培训，提高业务能力。加强干部队伍的思想作风建设，使干部队伍做讲大局、讲团结、讲稳定、讲发展的模范;加强民主集中制建设，按照“集体领导，民主集中，个别酝酿，共同决定”的原则，坚持集体领导和个人分工负责相结合，坚持集体讨决策，使管理工作更加民主和规范;加强党风廉政建设，加强廉政风险防控，强化《两个条例》的学习，严格执行中纪委提出的“四大纪律八项要求”及有关干部廉洁自律的各规</w:t>
            </w:r>
            <w:r>
              <w:rPr>
                <w:rFonts w:hint="eastAsia" w:ascii="宋体" w:hAnsi="宋体" w:eastAsia="宋体" w:cs="宋体"/>
                <w:sz w:val="18"/>
                <w:szCs w:val="18"/>
                <w:lang w:val="en-US" w:eastAsia="zh-CN"/>
              </w:rPr>
              <w:t>定</w:t>
            </w:r>
            <w:r>
              <w:rPr>
                <w:rFonts w:hint="eastAsia" w:ascii="宋体" w:hAnsi="宋体" w:eastAsia="宋体" w:cs="宋体"/>
                <w:sz w:val="18"/>
                <w:szCs w:val="18"/>
                <w:lang w:eastAsia="zh-CN"/>
              </w:rPr>
              <w:t>。支部确保每月至少开展一次党的组织生活或党的活动，按规定开好民主生活会、党支部委员会和党支部大会。坚持以优质服务保障为抓手，品质至上，满意为止，不断提升机关干部职工的满意度和获得感，一是政务及会务保障能力进一步提升，实施会务人员轮岗值班工作机制，做到全天候快速反应，高效执行，做精，做实、做细会务服务的各个环节，确保24小时提供优质的服务。二是物业服务更加精细，综合科充分发挥职能作用，在水、电、暖、气等安全运行方面严格规范操作，制定完善的隐患排查制度，定期联系相关维保单位对电梯、消防、中央空调等大型设备进行日常维护及保养，做好每月两次的电梯维护，确保了各项工作的正常运行。创新管理模式，制定《米东区膳食委员会管理办法（试行）》，组织开展食堂开放日，月度菜单和新菜评审，参观交流，专项检查等活动。充分发挥膳食委员会管理</w:t>
            </w:r>
            <w:bookmarkStart w:id="14" w:name="_GoBack"/>
            <w:bookmarkEnd w:id="14"/>
            <w:r>
              <w:rPr>
                <w:rFonts w:hint="eastAsia" w:ascii="宋体" w:hAnsi="宋体" w:eastAsia="宋体" w:cs="宋体"/>
                <w:sz w:val="18"/>
                <w:szCs w:val="18"/>
                <w:lang w:eastAsia="zh-CN"/>
              </w:rPr>
              <w:t>监督和桥梁纽带作用。完善了《保卫科岗位责任制》、《保安工作仪容仪表》、《监控室值班制度》等制度，确保安保工作有序开展。在认真做好机关安全防范宣传工作的同时，做好“节假日”值班和安全防火、防盗宣传工作，值班人员坚守岗位，认真履行职责，实行多方位、立体交叉的24小时值班巡逻。深入开展节能宣传，以“节能宣传月”为抓手，开展“低碳日”、践行绿色出行等活动，大力宣传低碳生活方式，资源节约以及环境保护，进一步强广大干部职工的节能意识。落实区委、区政府办公用房优化配置专项会议精神，对全区各单位办公用房进行了摸底调查，整合资源，盘活国有资产。完善自治区公务用车管理平台，对全区1336辆公务用车建立一车一档台账，详细摸底，核查车辆安全性能及车况，建立健全车辆管理制度和对新增、调剂、报废处置的车辆都做了一车一档登记信息档案，实现全区公务用车的规范管理。规范区机关后勤服务保障，从严控制机关运行经费支出，提高后勤服务保障标准化、专业化和均衡化水平。按照《中华人民共和国采购法》、国务院《机关事务管理条例》、《新疆维吾尔自治区区直机关购买后勤服务管理办法(试行)》(新管规[2022]2号)文件精神。</w:t>
            </w:r>
          </w:p>
        </w:tc>
        <w:tc>
          <w:tcPr>
            <w:tcW w:w="284" w:type="dxa"/>
            <w:tcBorders>
              <w:top w:val="nil"/>
              <w:left w:val="nil"/>
              <w:bottom w:val="nil"/>
              <w:right w:val="nil"/>
            </w:tcBorders>
            <w:noWrap/>
            <w:vAlign w:val="center"/>
          </w:tcPr>
          <w:p w14:paraId="13C21EE5">
            <w:pPr>
              <w:rPr>
                <w:rFonts w:hint="eastAsia" w:ascii="宋体" w:hAnsi="宋体" w:eastAsia="宋体" w:cs="宋体"/>
                <w:sz w:val="18"/>
                <w:szCs w:val="18"/>
                <w:lang w:eastAsia="zh-CN"/>
              </w:rPr>
            </w:pPr>
          </w:p>
        </w:tc>
      </w:tr>
      <w:tr w14:paraId="1373DE8D">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A9C1CB8">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20681AE">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EA9CAF4">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2DBA4D8">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F4FC0C4">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1A3184A">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8E796BD">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278EB1EB">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84C555F">
            <w:pPr>
              <w:rPr>
                <w:rFonts w:hint="eastAsia" w:ascii="宋体" w:hAnsi="宋体" w:eastAsia="宋体" w:cs="宋体"/>
                <w:b/>
                <w:bCs/>
                <w:sz w:val="18"/>
                <w:szCs w:val="18"/>
              </w:rPr>
            </w:pPr>
          </w:p>
        </w:tc>
      </w:tr>
      <w:tr w14:paraId="6A1ED7DF">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F2D942C">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29A4AB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431AD3F">
            <w:pPr>
              <w:jc w:val="center"/>
              <w:rPr>
                <w:rFonts w:hint="eastAsia" w:ascii="宋体" w:hAnsi="宋体" w:eastAsia="宋体" w:cs="宋体"/>
                <w:sz w:val="18"/>
                <w:szCs w:val="18"/>
              </w:rPr>
            </w:pPr>
            <w:r>
              <w:rPr>
                <w:rFonts w:hint="eastAsia" w:ascii="宋体" w:hAnsi="宋体" w:eastAsia="宋体" w:cs="宋体"/>
                <w:sz w:val="18"/>
                <w:szCs w:val="18"/>
              </w:rPr>
              <w:t>全区公务用车管理</w:t>
            </w:r>
          </w:p>
        </w:tc>
        <w:tc>
          <w:tcPr>
            <w:tcW w:w="1276" w:type="dxa"/>
            <w:tcBorders>
              <w:top w:val="nil"/>
              <w:left w:val="nil"/>
              <w:bottom w:val="single" w:color="auto" w:sz="4" w:space="0"/>
              <w:right w:val="single" w:color="auto" w:sz="4" w:space="0"/>
            </w:tcBorders>
            <w:noWrap/>
            <w:vAlign w:val="center"/>
          </w:tcPr>
          <w:p w14:paraId="20CFFE1D">
            <w:pPr>
              <w:jc w:val="center"/>
              <w:rPr>
                <w:rFonts w:hint="eastAsia" w:ascii="宋体" w:hAnsi="宋体" w:eastAsia="宋体" w:cs="宋体"/>
                <w:sz w:val="18"/>
                <w:szCs w:val="18"/>
              </w:rPr>
            </w:pPr>
            <w:r>
              <w:rPr>
                <w:rFonts w:hint="eastAsia" w:ascii="宋体" w:hAnsi="宋体" w:eastAsia="宋体" w:cs="宋体"/>
                <w:sz w:val="18"/>
                <w:szCs w:val="18"/>
              </w:rPr>
              <w:t>=1336辆</w:t>
            </w:r>
          </w:p>
        </w:tc>
        <w:tc>
          <w:tcPr>
            <w:tcW w:w="1701" w:type="dxa"/>
            <w:tcBorders>
              <w:top w:val="nil"/>
              <w:left w:val="nil"/>
              <w:bottom w:val="single" w:color="auto" w:sz="4" w:space="0"/>
              <w:right w:val="single" w:color="auto" w:sz="4" w:space="0"/>
            </w:tcBorders>
            <w:noWrap/>
            <w:vAlign w:val="center"/>
          </w:tcPr>
          <w:p w14:paraId="66546929">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米东区机关事务管理中心2024年工作计划</w:t>
            </w:r>
          </w:p>
        </w:tc>
        <w:tc>
          <w:tcPr>
            <w:tcW w:w="1134" w:type="dxa"/>
            <w:tcBorders>
              <w:top w:val="nil"/>
              <w:left w:val="nil"/>
              <w:bottom w:val="single" w:color="auto" w:sz="4" w:space="0"/>
              <w:right w:val="single" w:color="auto" w:sz="4" w:space="0"/>
            </w:tcBorders>
            <w:noWrap/>
            <w:vAlign w:val="center"/>
          </w:tcPr>
          <w:p w14:paraId="4F5346CD">
            <w:pPr>
              <w:jc w:val="center"/>
              <w:rPr>
                <w:rFonts w:hint="eastAsia" w:ascii="宋体" w:hAnsi="宋体" w:eastAsia="宋体" w:cs="宋体"/>
                <w:sz w:val="18"/>
                <w:szCs w:val="18"/>
              </w:rPr>
            </w:pPr>
            <w:r>
              <w:rPr>
                <w:rFonts w:hint="eastAsia" w:ascii="宋体" w:hAnsi="宋体" w:eastAsia="宋体" w:cs="宋体"/>
                <w:sz w:val="18"/>
                <w:szCs w:val="18"/>
              </w:rPr>
              <w:t>1336辆</w:t>
            </w:r>
          </w:p>
        </w:tc>
        <w:tc>
          <w:tcPr>
            <w:tcW w:w="992" w:type="dxa"/>
            <w:tcBorders>
              <w:top w:val="nil"/>
              <w:left w:val="nil"/>
              <w:bottom w:val="single" w:color="auto" w:sz="4" w:space="0"/>
              <w:right w:val="single" w:color="auto" w:sz="4" w:space="0"/>
            </w:tcBorders>
            <w:noWrap/>
            <w:vAlign w:val="center"/>
          </w:tcPr>
          <w:p w14:paraId="48CFF87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D7AFC5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22E6D2B">
            <w:pPr>
              <w:jc w:val="center"/>
              <w:rPr>
                <w:rFonts w:hint="eastAsia" w:ascii="宋体" w:hAnsi="宋体" w:eastAsia="宋体" w:cs="宋体"/>
                <w:sz w:val="18"/>
                <w:szCs w:val="18"/>
              </w:rPr>
            </w:pPr>
          </w:p>
        </w:tc>
      </w:tr>
      <w:tr w14:paraId="7C8B7825">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3C4C6A4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A958DE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6713FD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办公楼的后勤保障服务</w:t>
            </w:r>
          </w:p>
        </w:tc>
        <w:tc>
          <w:tcPr>
            <w:tcW w:w="1276" w:type="dxa"/>
            <w:tcBorders>
              <w:top w:val="nil"/>
              <w:left w:val="nil"/>
              <w:bottom w:val="single" w:color="auto" w:sz="4" w:space="0"/>
              <w:right w:val="single" w:color="auto" w:sz="4" w:space="0"/>
            </w:tcBorders>
            <w:noWrap/>
            <w:vAlign w:val="center"/>
          </w:tcPr>
          <w:p w14:paraId="31AAF70B">
            <w:pPr>
              <w:jc w:val="center"/>
              <w:rPr>
                <w:rFonts w:hint="eastAsia" w:ascii="宋体" w:hAnsi="宋体" w:eastAsia="宋体" w:cs="宋体"/>
                <w:sz w:val="18"/>
                <w:szCs w:val="18"/>
              </w:rPr>
            </w:pPr>
            <w:r>
              <w:rPr>
                <w:rFonts w:hint="eastAsia" w:ascii="宋体" w:hAnsi="宋体" w:eastAsia="宋体" w:cs="宋体"/>
                <w:sz w:val="18"/>
                <w:szCs w:val="18"/>
              </w:rPr>
              <w:t>=5栋</w:t>
            </w:r>
          </w:p>
        </w:tc>
        <w:tc>
          <w:tcPr>
            <w:tcW w:w="1701" w:type="dxa"/>
            <w:tcBorders>
              <w:top w:val="nil"/>
              <w:left w:val="nil"/>
              <w:bottom w:val="single" w:color="auto" w:sz="4" w:space="0"/>
              <w:right w:val="single" w:color="auto" w:sz="4" w:space="0"/>
            </w:tcBorders>
            <w:noWrap/>
            <w:vAlign w:val="center"/>
          </w:tcPr>
          <w:p w14:paraId="06D435F8">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米东区机关事务管理中心2024年工作计划</w:t>
            </w:r>
          </w:p>
        </w:tc>
        <w:tc>
          <w:tcPr>
            <w:tcW w:w="1134" w:type="dxa"/>
            <w:tcBorders>
              <w:top w:val="nil"/>
              <w:left w:val="nil"/>
              <w:bottom w:val="single" w:color="auto" w:sz="4" w:space="0"/>
              <w:right w:val="single" w:color="auto" w:sz="4" w:space="0"/>
            </w:tcBorders>
            <w:noWrap/>
            <w:vAlign w:val="center"/>
          </w:tcPr>
          <w:p w14:paraId="16271DD3">
            <w:pPr>
              <w:jc w:val="center"/>
              <w:rPr>
                <w:rFonts w:hint="eastAsia" w:ascii="宋体" w:hAnsi="宋体" w:eastAsia="宋体" w:cs="宋体"/>
                <w:sz w:val="18"/>
                <w:szCs w:val="18"/>
              </w:rPr>
            </w:pPr>
            <w:r>
              <w:rPr>
                <w:rFonts w:hint="eastAsia" w:ascii="宋体" w:hAnsi="宋体" w:eastAsia="宋体" w:cs="宋体"/>
                <w:sz w:val="18"/>
                <w:szCs w:val="18"/>
              </w:rPr>
              <w:t>5栋</w:t>
            </w:r>
          </w:p>
        </w:tc>
        <w:tc>
          <w:tcPr>
            <w:tcW w:w="992" w:type="dxa"/>
            <w:tcBorders>
              <w:top w:val="nil"/>
              <w:left w:val="nil"/>
              <w:bottom w:val="single" w:color="auto" w:sz="4" w:space="0"/>
              <w:right w:val="single" w:color="auto" w:sz="4" w:space="0"/>
            </w:tcBorders>
            <w:noWrap/>
            <w:vAlign w:val="center"/>
          </w:tcPr>
          <w:p w14:paraId="75AFDA0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64B349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E2DC280">
            <w:pPr>
              <w:jc w:val="center"/>
              <w:rPr>
                <w:rFonts w:hint="eastAsia" w:ascii="宋体" w:hAnsi="宋体" w:eastAsia="宋体" w:cs="宋体"/>
                <w:sz w:val="18"/>
                <w:szCs w:val="18"/>
              </w:rPr>
            </w:pPr>
          </w:p>
        </w:tc>
      </w:tr>
      <w:tr w14:paraId="46DB3876">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D8D26D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B18DD33">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03EAE37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落实“三会一课”制度开展党的活动</w:t>
            </w:r>
          </w:p>
        </w:tc>
        <w:tc>
          <w:tcPr>
            <w:tcW w:w="1276" w:type="dxa"/>
            <w:tcBorders>
              <w:top w:val="single" w:color="auto" w:sz="4" w:space="0"/>
              <w:left w:val="nil"/>
              <w:bottom w:val="single" w:color="auto" w:sz="4" w:space="0"/>
              <w:right w:val="single" w:color="auto" w:sz="4" w:space="0"/>
            </w:tcBorders>
            <w:noWrap/>
            <w:vAlign w:val="center"/>
          </w:tcPr>
          <w:p w14:paraId="65252279">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1701" w:type="dxa"/>
            <w:tcBorders>
              <w:top w:val="single" w:color="auto" w:sz="4" w:space="0"/>
              <w:left w:val="nil"/>
              <w:bottom w:val="single" w:color="auto" w:sz="4" w:space="0"/>
              <w:right w:val="single" w:color="auto" w:sz="4" w:space="0"/>
            </w:tcBorders>
            <w:noWrap/>
            <w:vAlign w:val="center"/>
          </w:tcPr>
          <w:p w14:paraId="5CA8586B">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米东区机关事务管理中心2024年工作计划</w:t>
            </w:r>
          </w:p>
        </w:tc>
        <w:tc>
          <w:tcPr>
            <w:tcW w:w="1134" w:type="dxa"/>
            <w:tcBorders>
              <w:top w:val="single" w:color="auto" w:sz="4" w:space="0"/>
              <w:left w:val="nil"/>
              <w:bottom w:val="single" w:color="auto" w:sz="4" w:space="0"/>
              <w:right w:val="single" w:color="auto" w:sz="4" w:space="0"/>
            </w:tcBorders>
            <w:noWrap/>
            <w:vAlign w:val="center"/>
          </w:tcPr>
          <w:p w14:paraId="4154E041">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992" w:type="dxa"/>
            <w:tcBorders>
              <w:top w:val="single" w:color="auto" w:sz="4" w:space="0"/>
              <w:left w:val="nil"/>
              <w:bottom w:val="single" w:color="auto" w:sz="4" w:space="0"/>
              <w:right w:val="single" w:color="auto" w:sz="4" w:space="0"/>
            </w:tcBorders>
            <w:noWrap/>
            <w:vAlign w:val="center"/>
          </w:tcPr>
          <w:p w14:paraId="702C003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63113FA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7C4E03C">
            <w:pPr>
              <w:jc w:val="center"/>
              <w:rPr>
                <w:rFonts w:hint="eastAsia" w:ascii="宋体" w:hAnsi="宋体" w:eastAsia="宋体" w:cs="宋体"/>
                <w:sz w:val="18"/>
                <w:szCs w:val="18"/>
              </w:rPr>
            </w:pPr>
          </w:p>
        </w:tc>
      </w:tr>
      <w:tr w14:paraId="43590AE1">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311D876">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3EAA1FA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F8D1C04">
            <w:pPr>
              <w:jc w:val="center"/>
              <w:rPr>
                <w:rFonts w:hint="eastAsia" w:ascii="宋体" w:hAnsi="宋体" w:eastAsia="宋体" w:cs="宋体"/>
                <w:sz w:val="18"/>
                <w:szCs w:val="18"/>
              </w:rPr>
            </w:pPr>
            <w:r>
              <w:rPr>
                <w:rFonts w:hint="eastAsia" w:ascii="宋体" w:hAnsi="宋体" w:eastAsia="宋体" w:cs="宋体"/>
                <w:sz w:val="18"/>
                <w:szCs w:val="18"/>
              </w:rPr>
              <w:t>99.76</w:t>
            </w:r>
          </w:p>
        </w:tc>
        <w:tc>
          <w:tcPr>
            <w:tcW w:w="284" w:type="dxa"/>
            <w:tcBorders>
              <w:top w:val="nil"/>
              <w:left w:val="nil"/>
              <w:bottom w:val="nil"/>
              <w:right w:val="nil"/>
            </w:tcBorders>
            <w:noWrap/>
            <w:vAlign w:val="center"/>
          </w:tcPr>
          <w:p w14:paraId="037890D6">
            <w:pPr>
              <w:jc w:val="center"/>
              <w:rPr>
                <w:rFonts w:hint="eastAsia" w:ascii="宋体" w:hAnsi="宋体" w:eastAsia="宋体" w:cs="宋体"/>
                <w:sz w:val="18"/>
                <w:szCs w:val="18"/>
              </w:rPr>
            </w:pPr>
          </w:p>
        </w:tc>
      </w:tr>
      <w:bookmarkEnd w:id="13"/>
    </w:tbl>
    <w:p w14:paraId="6C78DB21">
      <w:pPr>
        <w:rPr>
          <w:rFonts w:hint="eastAsia" w:ascii="仿宋_GB2312" w:eastAsia="仿宋_GB2312"/>
          <w:sz w:val="32"/>
          <w:szCs w:val="32"/>
          <w:lang w:eastAsia="zh-CN"/>
        </w:rPr>
      </w:pPr>
      <w:r>
        <w:rPr>
          <w:sz w:val="0"/>
          <w:szCs w:val="0"/>
          <w:lang w:eastAsia="zh-CN"/>
        </w:rPr>
        <w:br w:type="page"/>
      </w:r>
    </w:p>
    <w:p w14:paraId="1F9DC2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24DC2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7C22958C">
      <w:pPr>
        <w:spacing w:after="0" w:line="240" w:lineRule="auto"/>
        <w:ind w:firstLine="640" w:firstLineChars="200"/>
        <w:rPr>
          <w:rFonts w:hint="eastAsia" w:ascii="仿宋_GB2312" w:eastAsia="仿宋_GB2312"/>
          <w:sz w:val="32"/>
          <w:szCs w:val="32"/>
          <w:lang w:eastAsia="zh-CN"/>
        </w:rPr>
      </w:pPr>
    </w:p>
    <w:p w14:paraId="55D01CD0">
      <w:pPr>
        <w:rPr>
          <w:rFonts w:hint="eastAsia"/>
          <w:lang w:eastAsia="zh-CN"/>
        </w:rPr>
      </w:pPr>
      <w:r>
        <w:rPr>
          <w:sz w:val="0"/>
          <w:szCs w:val="0"/>
          <w:lang w:eastAsia="zh-CN"/>
        </w:rPr>
        <w:br w:type="page"/>
      </w:r>
    </w:p>
    <w:p w14:paraId="2BEE393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D1500A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9C6665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B523F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D65730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7FAED8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076EB9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2D381B3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C795C1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CE6D9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84E28A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97A1B0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6BDA9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0AEE20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020E47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8EA0B4A">
      <w:pPr>
        <w:rPr>
          <w:rFonts w:hint="eastAsia"/>
          <w:lang w:eastAsia="zh-CN"/>
        </w:rPr>
      </w:pPr>
      <w:r>
        <w:rPr>
          <w:sz w:val="0"/>
          <w:szCs w:val="0"/>
          <w:lang w:eastAsia="zh-CN"/>
        </w:rPr>
        <w:br w:type="page"/>
      </w:r>
    </w:p>
    <w:p w14:paraId="35BFF01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1F6ABD3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CEA6B9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82E033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083EA89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6D60DC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CDC821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2774F3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6261CC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F2A386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164477"/>
    <w:rsid w:val="00005E9D"/>
    <w:rsid w:val="00077169"/>
    <w:rsid w:val="000E7661"/>
    <w:rsid w:val="00164477"/>
    <w:rsid w:val="001C5A19"/>
    <w:rsid w:val="00431C05"/>
    <w:rsid w:val="007A73DE"/>
    <w:rsid w:val="00EB6916"/>
    <w:rsid w:val="00F24CC1"/>
    <w:rsid w:val="00F723A4"/>
    <w:rsid w:val="00F929A7"/>
    <w:rsid w:val="24885CFD"/>
    <w:rsid w:val="375E2D06"/>
    <w:rsid w:val="70446FA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9095</Words>
  <Characters>9829</Characters>
  <Lines>393</Lines>
  <Paragraphs>214</Paragraphs>
  <TotalTime>5</TotalTime>
  <ScaleCrop>false</ScaleCrop>
  <LinksUpToDate>false</LinksUpToDate>
  <CharactersWithSpaces>9839</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2025-10-07T10:15:00Z</dcterms:created>
  <dc:creator>华为</dc:creator>
  <cp:lastModifiedBy>默水</cp:lastModifiedBy>
  <dcterms:modified xsi:type="dcterms:W3CDTF">2025-10-15T07:50:13Z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eyJoZGlkIjoiN2ZkN2U0NTE2ZWZjNGNkOGYwMTY5ODIwZjEyYjUxNGMiLCJ1c2VySWQiOiI0MDc2MTk2NTAifQ==</vt:lpwstr>
  </property>
  <property fmtid="{D5CDD505-2E9C-101B-9397-08002B2CF9AE}" pid="3" name="KSOProductBuildVer">
    <vt:lpwstr>2052-12.1.0.22525</vt:lpwstr>
  </property>
  <property fmtid="{D5CDD505-2E9C-101B-9397-08002B2CF9AE}" pid="4" name="ICV">
    <vt:lpwstr>19FF1FC429124F60B41B1707A5E43B04_12</vt:lpwstr>
  </property>
</Properties>
</file>