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C62ED8E" w14:textId="77777777" w:rsidR="00167895" w:rsidRDefault="00167895">
      <w:pPr>
        <w:spacing w:after="0" w:line="240" w:lineRule="auto"/>
        <w:rPr>
          <w:rFonts w:ascii="宋体" w:eastAsia="宋体" w:hint="eastAsia"/>
          <w:sz w:val="32"/>
          <w:szCs w:val="32"/>
        </w:rPr>
      </w:pPr>
    </w:p>
    <w:p w14:paraId="0A403808" w14:textId="77777777" w:rsidR="00167895" w:rsidRDefault="00167895">
      <w:pPr>
        <w:spacing w:after="0" w:line="240" w:lineRule="auto"/>
        <w:rPr>
          <w:rFonts w:ascii="宋体" w:eastAsia="宋体" w:hint="eastAsia"/>
          <w:sz w:val="44"/>
          <w:szCs w:val="44"/>
        </w:rPr>
      </w:pPr>
    </w:p>
    <w:p w14:paraId="5CB23D68" w14:textId="77777777" w:rsidR="00167895" w:rsidRDefault="00167895">
      <w:pPr>
        <w:spacing w:after="0" w:line="240" w:lineRule="auto"/>
        <w:rPr>
          <w:rFonts w:ascii="宋体" w:eastAsia="宋体" w:hint="eastAsia"/>
          <w:sz w:val="44"/>
          <w:szCs w:val="44"/>
        </w:rPr>
      </w:pPr>
    </w:p>
    <w:p w14:paraId="3CEAA8F5" w14:textId="77777777" w:rsidR="00167895" w:rsidRDefault="00167895">
      <w:pPr>
        <w:spacing w:after="0" w:line="240" w:lineRule="auto"/>
        <w:rPr>
          <w:rFonts w:ascii="宋体" w:eastAsia="宋体" w:hint="eastAsia"/>
          <w:sz w:val="44"/>
          <w:szCs w:val="44"/>
        </w:rPr>
      </w:pPr>
    </w:p>
    <w:p w14:paraId="44781287" w14:textId="77777777" w:rsidR="0030141E"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中共乌鲁木齐市米东区委员会</w:t>
      </w:r>
    </w:p>
    <w:p w14:paraId="1160813E" w14:textId="06995C56" w:rsidR="00167895" w:rsidRDefault="00000000">
      <w:pPr>
        <w:spacing w:after="0" w:line="240" w:lineRule="auto"/>
        <w:jc w:val="center"/>
        <w:outlineLvl w:val="0"/>
        <w:rPr>
          <w:rFonts w:ascii="宋体" w:eastAsia="黑体" w:hint="eastAsia"/>
          <w:sz w:val="44"/>
          <w:szCs w:val="44"/>
          <w:lang w:eastAsia="zh-CN"/>
        </w:rPr>
      </w:pPr>
      <w:r>
        <w:rPr>
          <w:rFonts w:ascii="宋体" w:eastAsia="黑体"/>
          <w:sz w:val="44"/>
          <w:szCs w:val="44"/>
          <w:lang w:eastAsia="zh-CN"/>
        </w:rPr>
        <w:t>统一战线工作部</w:t>
      </w:r>
    </w:p>
    <w:p w14:paraId="3E4AF0E1" w14:textId="77777777" w:rsidR="00167895" w:rsidRDefault="00000000">
      <w:pPr>
        <w:spacing w:after="0" w:line="240" w:lineRule="auto"/>
        <w:jc w:val="center"/>
        <w:outlineLvl w:val="0"/>
        <w:rPr>
          <w:rFonts w:ascii="黑体" w:eastAsia="黑体" w:hint="eastAsia"/>
          <w:sz w:val="44"/>
          <w:szCs w:val="44"/>
          <w:lang w:eastAsia="zh-CN"/>
        </w:rPr>
      </w:pPr>
      <w:r>
        <w:rPr>
          <w:rFonts w:ascii="黑体" w:eastAsia="黑体"/>
          <w:sz w:val="44"/>
          <w:szCs w:val="44"/>
          <w:lang w:eastAsia="zh-CN"/>
        </w:rPr>
        <w:t>2024年度部门决算公开说明</w:t>
      </w:r>
    </w:p>
    <w:p w14:paraId="5C07BAE8" w14:textId="77777777" w:rsidR="00167895" w:rsidRDefault="00000000">
      <w:pPr>
        <w:rPr>
          <w:rFonts w:hint="eastAsia"/>
          <w:lang w:eastAsia="zh-CN"/>
        </w:rPr>
      </w:pPr>
      <w:r>
        <w:rPr>
          <w:sz w:val="0"/>
          <w:szCs w:val="0"/>
          <w:lang w:eastAsia="zh-CN"/>
        </w:rPr>
        <w:br w:type="page"/>
      </w:r>
    </w:p>
    <w:p w14:paraId="2F9A47F3" w14:textId="77777777" w:rsidR="00167895" w:rsidRDefault="00000000">
      <w:pPr>
        <w:spacing w:after="0" w:line="240" w:lineRule="auto"/>
        <w:jc w:val="center"/>
        <w:rPr>
          <w:rFonts w:ascii="黑体" w:eastAsia="黑体" w:hint="eastAsia"/>
          <w:sz w:val="32"/>
          <w:szCs w:val="32"/>
          <w:lang w:eastAsia="zh-CN"/>
        </w:rPr>
      </w:pPr>
      <w:r>
        <w:rPr>
          <w:rFonts w:ascii="黑体" w:eastAsia="黑体"/>
          <w:b/>
          <w:sz w:val="32"/>
          <w:szCs w:val="32"/>
          <w:lang w:eastAsia="zh-CN"/>
        </w:rPr>
        <w:lastRenderedPageBreak/>
        <w:t>目</w:t>
      </w:r>
      <w:r>
        <w:rPr>
          <w:rFonts w:ascii="黑体" w:eastAsia="黑体"/>
          <w:b/>
          <w:sz w:val="32"/>
          <w:szCs w:val="32"/>
          <w:lang w:eastAsia="zh-CN"/>
        </w:rPr>
        <w:t> </w:t>
      </w:r>
      <w:r>
        <w:rPr>
          <w:rFonts w:ascii="黑体" w:eastAsia="黑体"/>
          <w:b/>
          <w:sz w:val="32"/>
          <w:szCs w:val="32"/>
          <w:lang w:eastAsia="zh-CN"/>
        </w:rPr>
        <w:t xml:space="preserve"> 录</w:t>
      </w:r>
    </w:p>
    <w:p w14:paraId="4CC6FDCF"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第一部分单位概况</w:t>
      </w:r>
    </w:p>
    <w:p w14:paraId="0903C173"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一、主要职能</w:t>
      </w:r>
    </w:p>
    <w:p w14:paraId="702104AF"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二、机构设置及人员情况</w:t>
      </w:r>
    </w:p>
    <w:p w14:paraId="3DBD9859"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第二部分 部门决算情况说明</w:t>
      </w:r>
    </w:p>
    <w:p w14:paraId="2D8A6207"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一、收入支出决算总体情况说明</w:t>
      </w:r>
    </w:p>
    <w:p w14:paraId="30DF7C43"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二、收入决算情况说明</w:t>
      </w:r>
    </w:p>
    <w:p w14:paraId="08AEE864"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三、支出决算情况说明</w:t>
      </w:r>
    </w:p>
    <w:p w14:paraId="3915F3D5"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四、财政拨款收入支出决算总体情况说明</w:t>
      </w:r>
    </w:p>
    <w:p w14:paraId="1A38125D"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五、一般公共预算财政拨款支出决算情况说明</w:t>
      </w:r>
    </w:p>
    <w:p w14:paraId="74254768"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（一）一般公共预算财政拨款支出决算总体情况</w:t>
      </w:r>
    </w:p>
    <w:p w14:paraId="553167E0"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（二）一般公共预算财政拨款支出决算结构情况</w:t>
      </w:r>
    </w:p>
    <w:p w14:paraId="636AE965"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（三）一般公共预算财政拨款支出决算具体情况</w:t>
      </w:r>
    </w:p>
    <w:p w14:paraId="1788AC8C"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六、一般公共预算财政拨款基本支出决算情况说明</w:t>
      </w:r>
    </w:p>
    <w:p w14:paraId="71503D11"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七、政府性基金预算财政拨款收入支出决算情况说明</w:t>
      </w:r>
    </w:p>
    <w:p w14:paraId="2E439695"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八、国有资本经营预算财政拨款收入支出决算情况说明</w:t>
      </w:r>
    </w:p>
    <w:p w14:paraId="71F4B10F"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经费支出决算情况说明</w:t>
      </w:r>
    </w:p>
    <w:p w14:paraId="533991F8"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w:t>
      </w:r>
      <w:r>
        <w:rPr>
          <w:rFonts w:ascii="仿宋_GB2312" w:eastAsia="仿宋_GB2312"/>
          <w:sz w:val="32"/>
          <w:szCs w:val="32"/>
          <w:lang w:eastAsia="zh-CN"/>
        </w:rPr>
        <w:t>十、其他重要事项的情况说明</w:t>
      </w:r>
    </w:p>
    <w:p w14:paraId="62A1CB4E"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（一）机关运行经费及公用经费支出情况</w:t>
      </w:r>
    </w:p>
    <w:p w14:paraId="740164F8"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（二）政府采购情况</w:t>
      </w:r>
    </w:p>
    <w:p w14:paraId="748B8509"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（三）国有资产占用情况说明</w:t>
      </w:r>
    </w:p>
    <w:p w14:paraId="277BAFB8"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十一、预算绩效的情况说明</w:t>
      </w:r>
    </w:p>
    <w:p w14:paraId="4F10ECA7"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十二、其他需说明的事项</w:t>
      </w:r>
    </w:p>
    <w:p w14:paraId="57538F18"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第三部分 专业名词解释</w:t>
      </w:r>
    </w:p>
    <w:p w14:paraId="3BA5700C"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b/>
          <w:sz w:val="32"/>
          <w:szCs w:val="32"/>
          <w:lang w:eastAsia="zh-CN"/>
        </w:rPr>
        <w:t>第四部分 部门决算报表（见附表）</w:t>
      </w:r>
    </w:p>
    <w:p w14:paraId="54C85E84"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25DEC5D9"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二、《收入决算表》</w:t>
      </w:r>
    </w:p>
    <w:p w14:paraId="6E58CBC7"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三、《支出决算表》</w:t>
      </w:r>
    </w:p>
    <w:p w14:paraId="5F8E891A"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7A2E955D"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682518B4"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72319E69"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lastRenderedPageBreak/>
        <w:t>七、《政府性基金预算财政拨款收入支出决算表》</w:t>
      </w:r>
    </w:p>
    <w:p w14:paraId="749706FF"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60F4515B" w14:textId="77777777" w:rsidR="00167895" w:rsidRDefault="00000000">
      <w:pPr>
        <w:spacing w:after="0" w:line="240" w:lineRule="auto"/>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p w14:paraId="17E1FF7B" w14:textId="77777777" w:rsidR="00167895" w:rsidRDefault="00000000">
      <w:pPr>
        <w:rPr>
          <w:rFonts w:hint="eastAsia"/>
          <w:lang w:eastAsia="zh-CN"/>
        </w:rPr>
      </w:pPr>
      <w:r>
        <w:rPr>
          <w:sz w:val="0"/>
          <w:szCs w:val="0"/>
          <w:lang w:eastAsia="zh-CN"/>
        </w:rPr>
        <w:br w:type="page"/>
      </w:r>
    </w:p>
    <w:p w14:paraId="5412C8FB" w14:textId="77777777" w:rsidR="001678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第一部分</w:t>
      </w:r>
      <w:r>
        <w:rPr>
          <w:rFonts w:ascii="黑体" w:eastAsia="黑体"/>
          <w:sz w:val="32"/>
          <w:szCs w:val="32"/>
          <w:lang w:eastAsia="zh-CN"/>
        </w:rPr>
        <w:t> </w:t>
      </w:r>
      <w:r>
        <w:rPr>
          <w:rFonts w:ascii="黑体" w:eastAsia="黑体"/>
          <w:sz w:val="32"/>
          <w:szCs w:val="32"/>
          <w:lang w:eastAsia="zh-CN"/>
        </w:rPr>
        <w:t>单位概况</w:t>
      </w:r>
    </w:p>
    <w:p w14:paraId="6FB520F8"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 </w:t>
      </w:r>
      <w:r>
        <w:rPr>
          <w:rFonts w:ascii="黑体" w:eastAsia="黑体"/>
          <w:sz w:val="32"/>
          <w:szCs w:val="32"/>
          <w:lang w:eastAsia="zh-CN"/>
        </w:rPr>
        <w:t>一、主要职能</w:t>
      </w:r>
    </w:p>
    <w:p w14:paraId="12BEB77E"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（一）研究拟订全区统一战线工作的政策并推动落实，深入调查研究，及时向区委报告统一战线工作情况并提出建议，统筹</w:t>
      </w:r>
      <w:proofErr w:type="gramStart"/>
      <w:r>
        <w:rPr>
          <w:rFonts w:ascii="仿宋_GB2312" w:eastAsia="仿宋_GB2312"/>
          <w:sz w:val="32"/>
          <w:szCs w:val="32"/>
          <w:lang w:eastAsia="zh-CN"/>
        </w:rPr>
        <w:t>告协调</w:t>
      </w:r>
      <w:proofErr w:type="gramEnd"/>
      <w:r>
        <w:rPr>
          <w:rFonts w:ascii="仿宋_GB2312" w:eastAsia="仿宋_GB2312"/>
          <w:sz w:val="32"/>
          <w:szCs w:val="32"/>
          <w:lang w:eastAsia="zh-CN"/>
        </w:rPr>
        <w:t>和指导各乡镇（片区）、各部门（单位）统一战线工作。</w:t>
      </w:r>
    </w:p>
    <w:p w14:paraId="399217BE"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二）负责发现、培养党外代表人士，负责党外人士的政治安排，协同有关部门做好安排党外人士担任政府和司法机关等领导职务的工作，协助各民主党派、区工商联做好干部管理工作，反映和协调解决党外代表人士工作生活中的实际困难。</w:t>
      </w:r>
    </w:p>
    <w:p w14:paraId="34A5ABFE" w14:textId="4D6BA33A"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（三）贯彻落实党的宣传工作方针，统筹推进统一战线宣传工作，拟订统一战线宣传工作政策和规划并组织实施，涉及统一战线的舆情并协调有关部门应对处置。</w:t>
      </w:r>
    </w:p>
    <w:p w14:paraId="52C3EC30"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四）负责联系各民主党派，通报情况、反映意见，贯彻落实中国共产党领导的多党合作和政治协商制度以及对民主党派的方针政策，支持、帮助民主党派加强自身建设，做好支持民主党派履行职能、发挥作用的工作。</w:t>
      </w:r>
    </w:p>
    <w:p w14:paraId="4148E121" w14:textId="3561CE46"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五）贯彻落实党的民族工作方针，研究拟订民族工作政策措施并督促落实，协调处理民族工作中的重大问题，根据分工做好少数民族干部工作，领导区民族宗教事务局依法管理民族事务，加强民族团结联谊活动的组织协调、调研指导和督导考核，促进各民族交往交流交融，全面推进民族事业发展。</w:t>
      </w:r>
    </w:p>
    <w:p w14:paraId="23F173D9" w14:textId="043323FB"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六）贯彻落实党的宗教工作基本方针、政策，研究拟订宗教工作政策措施并督促落实，领导区民族宗教事务局依法管理宗教行政事务，保护公民宗教信仰自由和正常的宗教活动，维护宗教界合法权益，遏制宗教极端，抵御境外利用宗教进行渗透，引导各宗教坚持中国化方向，促进宗教与社会主义社会相适应，巩固和发展间宗教界的爱国统一战线。</w:t>
      </w:r>
    </w:p>
    <w:p w14:paraId="00F622E7"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（七）负责联系、培养无党派代表人士，支持、帮助无党派人士加强自身建设、发挥作用。调查研究党外知识分子和新的社会阶层代表人士情况并提出政策建议，联系、培养党外知</w:t>
      </w:r>
      <w:r>
        <w:rPr>
          <w:rFonts w:ascii="仿宋_GB2312" w:eastAsia="仿宋_GB2312"/>
          <w:sz w:val="32"/>
          <w:szCs w:val="32"/>
          <w:lang w:eastAsia="zh-CN"/>
        </w:rPr>
        <w:lastRenderedPageBreak/>
        <w:t>识分子和新的社会阶层代表人士，开展思想政治工作，指导辖区高等学校、科研院所、国有企业等有关单位和社会组织开展党外知识分子和新的社会阶层代表人士统战工作。</w:t>
      </w:r>
    </w:p>
    <w:p w14:paraId="7DA5ADF0"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（八）参与制定、推动落实鼓励支持引导非公有制经济发展的方针政策，调查研究非公有制</w:t>
      </w:r>
      <w:proofErr w:type="gramStart"/>
      <w:r>
        <w:rPr>
          <w:rFonts w:ascii="仿宋_GB2312" w:eastAsia="仿宋_GB2312"/>
          <w:sz w:val="32"/>
          <w:szCs w:val="32"/>
          <w:lang w:eastAsia="zh-CN"/>
        </w:rPr>
        <w:t>经济人</w:t>
      </w:r>
      <w:proofErr w:type="gramEnd"/>
      <w:r>
        <w:rPr>
          <w:rFonts w:ascii="仿宋_GB2312" w:eastAsia="仿宋_GB2312"/>
          <w:sz w:val="32"/>
          <w:szCs w:val="32"/>
          <w:lang w:eastAsia="zh-CN"/>
        </w:rPr>
        <w:t>士情况并提出政策建议，了解和反映非公有制</w:t>
      </w:r>
      <w:proofErr w:type="gramStart"/>
      <w:r>
        <w:rPr>
          <w:rFonts w:ascii="仿宋_GB2312" w:eastAsia="仿宋_GB2312"/>
          <w:sz w:val="32"/>
          <w:szCs w:val="32"/>
          <w:lang w:eastAsia="zh-CN"/>
        </w:rPr>
        <w:t>经济人</w:t>
      </w:r>
      <w:proofErr w:type="gramEnd"/>
      <w:r>
        <w:rPr>
          <w:rFonts w:ascii="仿宋_GB2312" w:eastAsia="仿宋_GB2312"/>
          <w:sz w:val="32"/>
          <w:szCs w:val="32"/>
          <w:lang w:eastAsia="zh-CN"/>
        </w:rPr>
        <w:t>士的意见，团结、服务、引导、教育非公有制</w:t>
      </w:r>
      <w:proofErr w:type="gramStart"/>
      <w:r>
        <w:rPr>
          <w:rFonts w:ascii="仿宋_GB2312" w:eastAsia="仿宋_GB2312"/>
          <w:sz w:val="32"/>
          <w:szCs w:val="32"/>
          <w:lang w:eastAsia="zh-CN"/>
        </w:rPr>
        <w:t>经济人</w:t>
      </w:r>
      <w:proofErr w:type="gramEnd"/>
      <w:r>
        <w:rPr>
          <w:rFonts w:ascii="仿宋_GB2312" w:eastAsia="仿宋_GB2312"/>
          <w:sz w:val="32"/>
          <w:szCs w:val="32"/>
          <w:lang w:eastAsia="zh-CN"/>
        </w:rPr>
        <w:t>士，促进非公有制经济健康发展和非公有制</w:t>
      </w:r>
      <w:proofErr w:type="gramStart"/>
      <w:r>
        <w:rPr>
          <w:rFonts w:ascii="仿宋_GB2312" w:eastAsia="仿宋_GB2312"/>
          <w:sz w:val="32"/>
          <w:szCs w:val="32"/>
          <w:lang w:eastAsia="zh-CN"/>
        </w:rPr>
        <w:t>经济人士健康</w:t>
      </w:r>
      <w:proofErr w:type="gramEnd"/>
      <w:r>
        <w:rPr>
          <w:rFonts w:ascii="仿宋_GB2312" w:eastAsia="仿宋_GB2312"/>
          <w:sz w:val="32"/>
          <w:szCs w:val="32"/>
          <w:lang w:eastAsia="zh-CN"/>
        </w:rPr>
        <w:t>成长。</w:t>
      </w:r>
    </w:p>
    <w:p w14:paraId="580ECEF7"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九）统一管理侨务工作。贯彻落实党的侨务工作方针政策，负责拟订侨务工作政策和规划并组织协调、督促检查落实，调查研究国内外侨情和侨务工作情况，管理侨务行政事务，统筹协调有关部门和社会团体涉侨工作，联系海外有关侨团和代表人士，指导推动涉侨宣传、文化交流、华文教育工作等，保护华侨和归侨侨眷在国内的合法权利和利益。</w:t>
      </w:r>
    </w:p>
    <w:p w14:paraId="4B26CBFF" w14:textId="1FCEBE9C"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（十）受区委委托，领导区工商联党组，指导工商联工作；领导区侨联党组，指导侨联工作；做好统一战线有关单位和团体的管理工作。做好统战系统干部和统一战线成员的教育培训工作。</w:t>
      </w:r>
    </w:p>
    <w:p w14:paraId="2A6CCF8D"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（十一）归口领导区民族宗教事务局。</w:t>
      </w:r>
    </w:p>
    <w:p w14:paraId="2B632CDD"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（十二）承办区委交办的其他事项。</w:t>
      </w:r>
    </w:p>
    <w:p w14:paraId="16BCEF8E"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二、机构设置及人员情况</w:t>
      </w:r>
    </w:p>
    <w:p w14:paraId="693EE92F"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中共乌鲁木齐市米东区委员会统一战线工作部2024年度，实有人数24人，其中：在职人员18人，增加6人；离休人员0人，较上年无变化；退休人员6人，增加1人。</w:t>
      </w:r>
    </w:p>
    <w:p w14:paraId="2D849EAB" w14:textId="328AB54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中共乌鲁木齐市米东区委员会统一战线工作部无下属预算单位，下设1个</w:t>
      </w:r>
      <w:r w:rsidR="0030141E">
        <w:rPr>
          <w:rFonts w:ascii="仿宋_GB2312" w:eastAsia="仿宋_GB2312" w:hint="eastAsia"/>
          <w:sz w:val="32"/>
          <w:szCs w:val="32"/>
          <w:lang w:eastAsia="zh-CN"/>
        </w:rPr>
        <w:t>科室</w:t>
      </w:r>
      <w:r>
        <w:rPr>
          <w:rFonts w:ascii="仿宋_GB2312" w:eastAsia="仿宋_GB2312"/>
          <w:sz w:val="32"/>
          <w:szCs w:val="32"/>
          <w:lang w:eastAsia="zh-CN"/>
        </w:rPr>
        <w:t>，分别是：统战事务服务中心。</w:t>
      </w:r>
    </w:p>
    <w:p w14:paraId="53C7E3DB" w14:textId="77777777" w:rsidR="00167895" w:rsidRDefault="00000000">
      <w:pPr>
        <w:rPr>
          <w:rFonts w:hint="eastAsia"/>
          <w:lang w:eastAsia="zh-CN"/>
        </w:rPr>
      </w:pPr>
      <w:r>
        <w:rPr>
          <w:sz w:val="0"/>
          <w:szCs w:val="0"/>
          <w:lang w:eastAsia="zh-CN"/>
        </w:rPr>
        <w:br w:type="page"/>
      </w:r>
    </w:p>
    <w:p w14:paraId="367D2B51" w14:textId="77777777" w:rsidR="001678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第二部分 部门决算情况说明</w:t>
      </w:r>
    </w:p>
    <w:p w14:paraId="7AF38555"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一、收入支出决算总体情况说明</w:t>
      </w:r>
    </w:p>
    <w:p w14:paraId="6B4F15F2"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2024年度收入总计287.22万元，其中：本年收入合计286.83万元，使用非财政拨款结余（含专用结余）0.00万元，年初结转和结余0.40万元。</w:t>
      </w:r>
    </w:p>
    <w:p w14:paraId="5409DFB8"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2024年度支出总计287.22万元，其中：本年支出合计286.13万元，结余分配0.00万元，年末结转和结余1.10万元。</w:t>
      </w:r>
    </w:p>
    <w:p w14:paraId="19D88AF6" w14:textId="51036C9A"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收入支出总体与上年相比，减少161.84万元，下降36.04%，主要原因是：</w:t>
      </w:r>
      <w:r w:rsidR="0030141E">
        <w:rPr>
          <w:rFonts w:ascii="仿宋_GB2312" w:eastAsia="仿宋_GB2312" w:hint="eastAsia"/>
          <w:sz w:val="32"/>
          <w:szCs w:val="32"/>
          <w:lang w:eastAsia="zh-CN"/>
        </w:rPr>
        <w:t>单位</w:t>
      </w:r>
      <w:r>
        <w:rPr>
          <w:rFonts w:ascii="仿宋_GB2312" w:eastAsia="仿宋_GB2312"/>
          <w:sz w:val="32"/>
          <w:szCs w:val="32"/>
          <w:lang w:eastAsia="zh-CN"/>
        </w:rPr>
        <w:t>本年宗教人士生活补助</w:t>
      </w:r>
      <w:r w:rsidR="0030141E">
        <w:rPr>
          <w:rFonts w:ascii="仿宋_GB2312" w:eastAsia="仿宋_GB2312" w:hint="eastAsia"/>
          <w:sz w:val="32"/>
          <w:szCs w:val="32"/>
          <w:lang w:eastAsia="zh-CN"/>
        </w:rPr>
        <w:t>经费</w:t>
      </w:r>
      <w:r>
        <w:rPr>
          <w:rFonts w:ascii="仿宋_GB2312" w:eastAsia="仿宋_GB2312"/>
          <w:sz w:val="32"/>
          <w:szCs w:val="32"/>
          <w:lang w:eastAsia="zh-CN"/>
        </w:rPr>
        <w:t>减少。</w:t>
      </w:r>
    </w:p>
    <w:p w14:paraId="2357AF2C"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二、收入决算情况说明</w:t>
      </w:r>
    </w:p>
    <w:p w14:paraId="75E80079"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本年收入286.83万元，其中：财政拨款收入286.83万元,占100.00%；上级补助收入0.00万元,占0.00%；事业收入0.00万元，占0.00%；经营收入0.00万元,占0.00%；附属单位上缴收入0.00万元，占0.00%；其他收入0.00万元，占0.00%。</w:t>
      </w:r>
    </w:p>
    <w:p w14:paraId="60672BD3"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三、支出决算情况说明</w:t>
      </w:r>
    </w:p>
    <w:p w14:paraId="71091FE1"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本年支出286.13万元，其中：基本支出274.18万元，占95.82%；项目支出11.95万元，占4.18%；上缴上级支出0.00万元，占0.00%；经营支出0.00万元，占0.00%；对附属单位补助支出0.00万元，占0.00%。</w:t>
      </w:r>
    </w:p>
    <w:p w14:paraId="0618FFF7"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四、财政拨款收入支出决算总体情况说明</w:t>
      </w:r>
    </w:p>
    <w:p w14:paraId="082058B6"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2024年度财政拨款收入总计287.22万元，其中：年初财政拨款结转和结余0.40万元，本年财政拨款收入286.83万元。财政拨款支出总计287.22万元，其中：年末财政拨款结转和结余1.10万元，本年财政拨款支出286.13万元。</w:t>
      </w:r>
    </w:p>
    <w:p w14:paraId="5BF7F783" w14:textId="1723EE7C"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财政拨款收入支出总体与上年相比，减少156.84万元，下降35.32%，主要原因是：</w:t>
      </w:r>
      <w:r w:rsidR="0030141E">
        <w:rPr>
          <w:rFonts w:ascii="仿宋_GB2312" w:eastAsia="仿宋_GB2312" w:hint="eastAsia"/>
          <w:sz w:val="32"/>
          <w:szCs w:val="32"/>
          <w:lang w:eastAsia="zh-CN"/>
        </w:rPr>
        <w:t>单位</w:t>
      </w:r>
      <w:r w:rsidR="0030141E">
        <w:rPr>
          <w:rFonts w:ascii="仿宋_GB2312" w:eastAsia="仿宋_GB2312"/>
          <w:sz w:val="32"/>
          <w:szCs w:val="32"/>
          <w:lang w:eastAsia="zh-CN"/>
        </w:rPr>
        <w:t>本年宗教人士生活补助</w:t>
      </w:r>
      <w:r w:rsidR="0030141E">
        <w:rPr>
          <w:rFonts w:ascii="仿宋_GB2312" w:eastAsia="仿宋_GB2312" w:hint="eastAsia"/>
          <w:sz w:val="32"/>
          <w:szCs w:val="32"/>
          <w:lang w:eastAsia="zh-CN"/>
        </w:rPr>
        <w:t>经费</w:t>
      </w:r>
      <w:r w:rsidR="0030141E">
        <w:rPr>
          <w:rFonts w:ascii="仿宋_GB2312" w:eastAsia="仿宋_GB2312"/>
          <w:sz w:val="32"/>
          <w:szCs w:val="32"/>
          <w:lang w:eastAsia="zh-CN"/>
        </w:rPr>
        <w:t>减少</w:t>
      </w:r>
      <w:r>
        <w:rPr>
          <w:rFonts w:ascii="仿宋_GB2312" w:eastAsia="仿宋_GB2312"/>
          <w:sz w:val="32"/>
          <w:szCs w:val="32"/>
          <w:lang w:eastAsia="zh-CN"/>
        </w:rPr>
        <w:t>。与年初预算相比，年初预算数563.41万元，决算数287.22万元，预决算差异率-49.02%，主要原因是：</w:t>
      </w:r>
      <w:proofErr w:type="gramStart"/>
      <w:r w:rsidR="0030141E">
        <w:rPr>
          <w:rFonts w:ascii="仿宋_GB2312" w:eastAsia="仿宋_GB2312" w:hint="eastAsia"/>
          <w:sz w:val="32"/>
          <w:szCs w:val="32"/>
          <w:lang w:eastAsia="zh-CN"/>
        </w:rPr>
        <w:t>较预算</w:t>
      </w:r>
      <w:proofErr w:type="gramEnd"/>
      <w:r w:rsidR="0030141E">
        <w:rPr>
          <w:rFonts w:ascii="仿宋_GB2312" w:eastAsia="仿宋_GB2312" w:hint="eastAsia"/>
          <w:sz w:val="32"/>
          <w:szCs w:val="32"/>
          <w:lang w:eastAsia="zh-CN"/>
        </w:rPr>
        <w:t>减少</w:t>
      </w:r>
      <w:r w:rsidR="0030141E">
        <w:rPr>
          <w:rFonts w:ascii="仿宋_GB2312" w:eastAsia="仿宋_GB2312"/>
          <w:sz w:val="32"/>
          <w:szCs w:val="32"/>
          <w:lang w:eastAsia="zh-CN"/>
        </w:rPr>
        <w:t>宗教人士生活补助</w:t>
      </w:r>
      <w:r w:rsidR="0030141E">
        <w:rPr>
          <w:rFonts w:ascii="仿宋_GB2312" w:eastAsia="仿宋_GB2312" w:hint="eastAsia"/>
          <w:sz w:val="32"/>
          <w:szCs w:val="32"/>
          <w:lang w:eastAsia="zh-CN"/>
        </w:rPr>
        <w:t>经费、</w:t>
      </w:r>
      <w:r w:rsidR="0030141E" w:rsidRPr="0030141E">
        <w:rPr>
          <w:rFonts w:ascii="仿宋_GB2312" w:eastAsia="仿宋_GB2312" w:hint="eastAsia"/>
          <w:sz w:val="32"/>
          <w:szCs w:val="32"/>
          <w:lang w:eastAsia="zh-CN"/>
        </w:rPr>
        <w:t>忠诚干净担当好班子奖金</w:t>
      </w:r>
      <w:r w:rsidR="0030141E">
        <w:rPr>
          <w:rFonts w:ascii="仿宋_GB2312" w:eastAsia="仿宋_GB2312" w:hint="eastAsia"/>
          <w:sz w:val="32"/>
          <w:szCs w:val="32"/>
          <w:lang w:eastAsia="zh-CN"/>
        </w:rPr>
        <w:t>项目</w:t>
      </w:r>
      <w:r w:rsidR="0030141E">
        <w:rPr>
          <w:rFonts w:ascii="仿宋_GB2312" w:eastAsia="仿宋_GB2312"/>
          <w:sz w:val="32"/>
          <w:szCs w:val="32"/>
          <w:lang w:eastAsia="zh-CN"/>
        </w:rPr>
        <w:t>经费</w:t>
      </w:r>
      <w:r>
        <w:rPr>
          <w:rFonts w:ascii="仿宋_GB2312" w:eastAsia="仿宋_GB2312"/>
          <w:sz w:val="32"/>
          <w:szCs w:val="32"/>
          <w:lang w:eastAsia="zh-CN"/>
        </w:rPr>
        <w:t>。</w:t>
      </w:r>
    </w:p>
    <w:p w14:paraId="52DF3BAC"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lastRenderedPageBreak/>
        <w:t>五、一般公共预算财政拨款支出决算情况说明</w:t>
      </w:r>
    </w:p>
    <w:p w14:paraId="59012294" w14:textId="77777777" w:rsidR="001678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（一）一般公共预算财政拨款支出决算总体情况</w:t>
      </w:r>
    </w:p>
    <w:p w14:paraId="1B987397" w14:textId="5D28B372"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2024年度一般公共预算财政拨款支出286.13万元，占本年支出合计的100.00%。与上年相比，减少145.15万元，下降33.66%，主要原因是：</w:t>
      </w:r>
      <w:r w:rsidR="0030141E">
        <w:rPr>
          <w:rFonts w:ascii="仿宋_GB2312" w:eastAsia="仿宋_GB2312" w:hint="eastAsia"/>
          <w:sz w:val="32"/>
          <w:szCs w:val="32"/>
          <w:lang w:eastAsia="zh-CN"/>
        </w:rPr>
        <w:t>单位</w:t>
      </w:r>
      <w:r w:rsidR="0030141E">
        <w:rPr>
          <w:rFonts w:ascii="仿宋_GB2312" w:eastAsia="仿宋_GB2312"/>
          <w:sz w:val="32"/>
          <w:szCs w:val="32"/>
          <w:lang w:eastAsia="zh-CN"/>
        </w:rPr>
        <w:t>本年宗教人士生活补助</w:t>
      </w:r>
      <w:r w:rsidR="0030141E">
        <w:rPr>
          <w:rFonts w:ascii="仿宋_GB2312" w:eastAsia="仿宋_GB2312" w:hint="eastAsia"/>
          <w:sz w:val="32"/>
          <w:szCs w:val="32"/>
          <w:lang w:eastAsia="zh-CN"/>
        </w:rPr>
        <w:t>经费</w:t>
      </w:r>
      <w:r w:rsidR="0030141E">
        <w:rPr>
          <w:rFonts w:ascii="仿宋_GB2312" w:eastAsia="仿宋_GB2312"/>
          <w:sz w:val="32"/>
          <w:szCs w:val="32"/>
          <w:lang w:eastAsia="zh-CN"/>
        </w:rPr>
        <w:t>减少</w:t>
      </w:r>
      <w:r>
        <w:rPr>
          <w:rFonts w:ascii="仿宋_GB2312" w:eastAsia="仿宋_GB2312"/>
          <w:sz w:val="32"/>
          <w:szCs w:val="32"/>
          <w:lang w:eastAsia="zh-CN"/>
        </w:rPr>
        <w:t>。与年初预算相比，年初预算数563.41万元，决算数286.13万元，预决算差异率-49.21%，主要原因是：</w:t>
      </w:r>
      <w:proofErr w:type="gramStart"/>
      <w:r w:rsidR="0030141E">
        <w:rPr>
          <w:rFonts w:ascii="仿宋_GB2312" w:eastAsia="仿宋_GB2312" w:hint="eastAsia"/>
          <w:sz w:val="32"/>
          <w:szCs w:val="32"/>
          <w:lang w:eastAsia="zh-CN"/>
        </w:rPr>
        <w:t>较预算</w:t>
      </w:r>
      <w:proofErr w:type="gramEnd"/>
      <w:r w:rsidR="0030141E">
        <w:rPr>
          <w:rFonts w:ascii="仿宋_GB2312" w:eastAsia="仿宋_GB2312" w:hint="eastAsia"/>
          <w:sz w:val="32"/>
          <w:szCs w:val="32"/>
          <w:lang w:eastAsia="zh-CN"/>
        </w:rPr>
        <w:t>减少</w:t>
      </w:r>
      <w:r>
        <w:rPr>
          <w:rFonts w:ascii="仿宋_GB2312" w:eastAsia="仿宋_GB2312"/>
          <w:sz w:val="32"/>
          <w:szCs w:val="32"/>
          <w:lang w:eastAsia="zh-CN"/>
        </w:rPr>
        <w:t>宗教人士生活补助</w:t>
      </w:r>
      <w:r w:rsidR="0030141E">
        <w:rPr>
          <w:rFonts w:ascii="仿宋_GB2312" w:eastAsia="仿宋_GB2312" w:hint="eastAsia"/>
          <w:sz w:val="32"/>
          <w:szCs w:val="32"/>
          <w:lang w:eastAsia="zh-CN"/>
        </w:rPr>
        <w:t>经费、</w:t>
      </w:r>
      <w:r w:rsidR="0030141E" w:rsidRPr="0030141E">
        <w:rPr>
          <w:rFonts w:ascii="仿宋_GB2312" w:eastAsia="仿宋_GB2312" w:hint="eastAsia"/>
          <w:sz w:val="32"/>
          <w:szCs w:val="32"/>
          <w:lang w:eastAsia="zh-CN"/>
        </w:rPr>
        <w:t>忠诚干净担当好班子奖金</w:t>
      </w:r>
      <w:r w:rsidR="0030141E">
        <w:rPr>
          <w:rFonts w:ascii="仿宋_GB2312" w:eastAsia="仿宋_GB2312" w:hint="eastAsia"/>
          <w:sz w:val="32"/>
          <w:szCs w:val="32"/>
          <w:lang w:eastAsia="zh-CN"/>
        </w:rPr>
        <w:t>项目</w:t>
      </w:r>
      <w:r w:rsidR="0030141E">
        <w:rPr>
          <w:rFonts w:ascii="仿宋_GB2312" w:eastAsia="仿宋_GB2312"/>
          <w:sz w:val="32"/>
          <w:szCs w:val="32"/>
          <w:lang w:eastAsia="zh-CN"/>
        </w:rPr>
        <w:t>经费</w:t>
      </w:r>
      <w:r>
        <w:rPr>
          <w:rFonts w:ascii="仿宋_GB2312" w:eastAsia="仿宋_GB2312"/>
          <w:sz w:val="32"/>
          <w:szCs w:val="32"/>
          <w:lang w:eastAsia="zh-CN"/>
        </w:rPr>
        <w:t>。</w:t>
      </w:r>
    </w:p>
    <w:p w14:paraId="429729F1" w14:textId="77777777" w:rsidR="001678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（二）一般公共预算财政拨款支出决算结构情况</w:t>
      </w:r>
    </w:p>
    <w:p w14:paraId="3C30E455" w14:textId="575FB024" w:rsidR="00167895" w:rsidRDefault="003014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1.</w:t>
      </w:r>
      <w:r>
        <w:rPr>
          <w:rFonts w:ascii="仿宋_GB2312" w:eastAsia="仿宋_GB2312"/>
          <w:sz w:val="32"/>
          <w:szCs w:val="32"/>
          <w:lang w:eastAsia="zh-CN"/>
        </w:rPr>
        <w:t>一般公共服务支出（类）239.93万元，占83.85%。</w:t>
      </w:r>
    </w:p>
    <w:p w14:paraId="3AB46C4B" w14:textId="3723C761" w:rsidR="00167895" w:rsidRDefault="003014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2.</w:t>
      </w:r>
      <w:r>
        <w:rPr>
          <w:rFonts w:ascii="仿宋_GB2312" w:eastAsia="仿宋_GB2312"/>
          <w:sz w:val="32"/>
          <w:szCs w:val="32"/>
          <w:lang w:eastAsia="zh-CN"/>
        </w:rPr>
        <w:t>社会保障和就业支出（类）36.19万元，占12.65%。</w:t>
      </w:r>
    </w:p>
    <w:p w14:paraId="36AB43CD" w14:textId="2EDD134C" w:rsidR="00167895" w:rsidRDefault="0030141E">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hint="eastAsia"/>
          <w:sz w:val="32"/>
          <w:szCs w:val="32"/>
          <w:lang w:eastAsia="zh-CN"/>
        </w:rPr>
        <w:t>3.</w:t>
      </w:r>
      <w:r>
        <w:rPr>
          <w:rFonts w:ascii="仿宋_GB2312" w:eastAsia="仿宋_GB2312"/>
          <w:sz w:val="32"/>
          <w:szCs w:val="32"/>
          <w:lang w:eastAsia="zh-CN"/>
        </w:rPr>
        <w:t>其他支出（类）10.00万元，占3.49%。</w:t>
      </w:r>
    </w:p>
    <w:p w14:paraId="6354DF0B" w14:textId="77777777" w:rsidR="001678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（三）一般公共预算财政拨款支出决算具体情况</w:t>
      </w:r>
    </w:p>
    <w:p w14:paraId="49FDA574" w14:textId="34165381" w:rsidR="001678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1、一般公共服务支出（类）统战事务（款）行政运行（项）：支出决算数为114.56万元，比上年决算减少297.33万元，下降72.19%，主要原因是：</w:t>
      </w:r>
      <w:r w:rsidR="0030141E">
        <w:rPr>
          <w:rFonts w:ascii="仿宋_GB2312" w:eastAsia="仿宋_GB2312" w:hint="eastAsia"/>
          <w:sz w:val="32"/>
          <w:szCs w:val="32"/>
          <w:lang w:eastAsia="zh-CN"/>
        </w:rPr>
        <w:t>单位</w:t>
      </w:r>
      <w:r w:rsidR="0030141E">
        <w:rPr>
          <w:rFonts w:ascii="仿宋_GB2312" w:eastAsia="仿宋_GB2312"/>
          <w:sz w:val="32"/>
          <w:szCs w:val="32"/>
          <w:lang w:eastAsia="zh-CN"/>
        </w:rPr>
        <w:t>本年宗教人士生活补助</w:t>
      </w:r>
      <w:r w:rsidR="0030141E">
        <w:rPr>
          <w:rFonts w:ascii="仿宋_GB2312" w:eastAsia="仿宋_GB2312" w:hint="eastAsia"/>
          <w:sz w:val="32"/>
          <w:szCs w:val="32"/>
          <w:lang w:eastAsia="zh-CN"/>
        </w:rPr>
        <w:t>经费</w:t>
      </w:r>
      <w:r w:rsidR="0030141E">
        <w:rPr>
          <w:rFonts w:ascii="仿宋_GB2312" w:eastAsia="仿宋_GB2312"/>
          <w:sz w:val="32"/>
          <w:szCs w:val="32"/>
          <w:lang w:eastAsia="zh-CN"/>
        </w:rPr>
        <w:t>减少</w:t>
      </w:r>
      <w:r w:rsidR="0030141E">
        <w:rPr>
          <w:rFonts w:ascii="仿宋_GB2312" w:eastAsia="仿宋_GB2312" w:hint="eastAsia"/>
          <w:sz w:val="32"/>
          <w:szCs w:val="32"/>
          <w:lang w:eastAsia="zh-CN"/>
        </w:rPr>
        <w:t>。</w:t>
      </w:r>
    </w:p>
    <w:p w14:paraId="22C121AB" w14:textId="17B4AEDD" w:rsidR="001678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2、一般公共服务支出（类）统战事务（款）宗教事务（项）：支出决算数为1.95万元，比上年决算增加1.95万元，增长100.00%，主要原因是：</w:t>
      </w:r>
      <w:r w:rsidR="0030141E">
        <w:rPr>
          <w:rFonts w:ascii="仿宋_GB2312" w:eastAsia="仿宋_GB2312" w:hint="eastAsia"/>
          <w:sz w:val="32"/>
          <w:szCs w:val="32"/>
          <w:lang w:eastAsia="zh-CN"/>
        </w:rPr>
        <w:t>单位本年</w:t>
      </w:r>
      <w:r w:rsidR="0030141E" w:rsidRPr="0030141E">
        <w:rPr>
          <w:rFonts w:ascii="仿宋_GB2312" w:eastAsia="仿宋_GB2312" w:hint="eastAsia"/>
          <w:sz w:val="32"/>
          <w:szCs w:val="32"/>
          <w:lang w:eastAsia="zh-CN"/>
        </w:rPr>
        <w:t>自治区驻村管委会工作</w:t>
      </w:r>
      <w:r w:rsidR="0030141E">
        <w:rPr>
          <w:rFonts w:ascii="仿宋_GB2312" w:eastAsia="仿宋_GB2312" w:hint="eastAsia"/>
          <w:sz w:val="32"/>
          <w:szCs w:val="32"/>
          <w:lang w:eastAsia="zh-CN"/>
        </w:rPr>
        <w:t>项目</w:t>
      </w:r>
      <w:r w:rsidR="0030141E" w:rsidRPr="0030141E">
        <w:rPr>
          <w:rFonts w:ascii="仿宋_GB2312" w:eastAsia="仿宋_GB2312" w:hint="eastAsia"/>
          <w:sz w:val="32"/>
          <w:szCs w:val="32"/>
          <w:lang w:eastAsia="zh-CN"/>
        </w:rPr>
        <w:t>经费</w:t>
      </w:r>
      <w:r w:rsidR="0030141E">
        <w:rPr>
          <w:rFonts w:ascii="仿宋_GB2312" w:eastAsia="仿宋_GB2312" w:hint="eastAsia"/>
          <w:sz w:val="32"/>
          <w:szCs w:val="32"/>
          <w:lang w:eastAsia="zh-CN"/>
        </w:rPr>
        <w:t>增加</w:t>
      </w:r>
      <w:r>
        <w:rPr>
          <w:rFonts w:ascii="仿宋_GB2312" w:eastAsia="仿宋_GB2312"/>
          <w:sz w:val="32"/>
          <w:szCs w:val="32"/>
          <w:lang w:eastAsia="zh-CN"/>
        </w:rPr>
        <w:t>。</w:t>
      </w:r>
    </w:p>
    <w:p w14:paraId="66355E62" w14:textId="2705529C" w:rsidR="001678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3、一般公共服务支出（类）统战事务（款）事业运行（项）：支出决算数为123.42万元，比上年决算增加123.42万元，增长100.00%，主要原因是：</w:t>
      </w:r>
      <w:r w:rsidR="0030141E">
        <w:rPr>
          <w:rFonts w:ascii="仿宋_GB2312" w:eastAsia="仿宋_GB2312" w:hint="eastAsia"/>
          <w:sz w:val="32"/>
          <w:szCs w:val="32"/>
          <w:lang w:eastAsia="zh-CN"/>
        </w:rPr>
        <w:t>单位</w:t>
      </w:r>
      <w:r>
        <w:rPr>
          <w:rFonts w:ascii="仿宋_GB2312" w:eastAsia="仿宋_GB2312"/>
          <w:sz w:val="32"/>
          <w:szCs w:val="32"/>
          <w:lang w:eastAsia="zh-CN"/>
        </w:rPr>
        <w:t>本年</w:t>
      </w:r>
      <w:r w:rsidR="0030141E">
        <w:rPr>
          <w:rFonts w:ascii="仿宋_GB2312" w:eastAsia="仿宋_GB2312" w:hint="eastAsia"/>
          <w:sz w:val="32"/>
          <w:szCs w:val="32"/>
          <w:lang w:eastAsia="zh-CN"/>
        </w:rPr>
        <w:t>在职</w:t>
      </w:r>
      <w:r>
        <w:rPr>
          <w:rFonts w:ascii="仿宋_GB2312" w:eastAsia="仿宋_GB2312"/>
          <w:sz w:val="32"/>
          <w:szCs w:val="32"/>
          <w:lang w:eastAsia="zh-CN"/>
        </w:rPr>
        <w:t>人员工资</w:t>
      </w:r>
      <w:r w:rsidR="0030141E">
        <w:rPr>
          <w:rFonts w:ascii="仿宋_GB2312" w:eastAsia="仿宋_GB2312" w:hint="eastAsia"/>
          <w:sz w:val="32"/>
          <w:szCs w:val="32"/>
          <w:lang w:eastAsia="zh-CN"/>
        </w:rPr>
        <w:t>调增，人员工资、津贴补贴、奖金</w:t>
      </w:r>
      <w:r>
        <w:rPr>
          <w:rFonts w:ascii="仿宋_GB2312" w:eastAsia="仿宋_GB2312"/>
          <w:sz w:val="32"/>
          <w:szCs w:val="32"/>
          <w:lang w:eastAsia="zh-CN"/>
        </w:rPr>
        <w:t>等</w:t>
      </w:r>
      <w:r w:rsidR="0030141E">
        <w:rPr>
          <w:rFonts w:ascii="仿宋_GB2312" w:eastAsia="仿宋_GB2312" w:hint="eastAsia"/>
          <w:sz w:val="32"/>
          <w:szCs w:val="32"/>
          <w:lang w:eastAsia="zh-CN"/>
        </w:rPr>
        <w:t>经费增加</w:t>
      </w:r>
      <w:r>
        <w:rPr>
          <w:rFonts w:ascii="仿宋_GB2312" w:eastAsia="仿宋_GB2312"/>
          <w:sz w:val="32"/>
          <w:szCs w:val="32"/>
          <w:lang w:eastAsia="zh-CN"/>
        </w:rPr>
        <w:t>。</w:t>
      </w:r>
    </w:p>
    <w:p w14:paraId="2872B776" w14:textId="5C5ABDE9" w:rsidR="001678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4、社会保障和就业支出（类）行政事业单位养老支出（款）机关事业单位基本养老保险缴费支出（项）：支出决算数为26.99万元，比上年决算增加7.60万元，增长39.20%，主要原因是：</w:t>
      </w:r>
      <w:bookmarkStart w:id="0" w:name="_Hlk209267990"/>
      <w:r w:rsidR="0030141E" w:rsidRPr="00492284">
        <w:rPr>
          <w:rFonts w:ascii="仿宋_GB2312" w:eastAsia="仿宋_GB2312" w:hint="eastAsia"/>
          <w:sz w:val="32"/>
          <w:szCs w:val="32"/>
          <w:lang w:eastAsia="zh-CN"/>
        </w:rPr>
        <w:t>单位本年社保缴费基数调增，人员养老保险缴费增加</w:t>
      </w:r>
      <w:bookmarkEnd w:id="0"/>
      <w:r>
        <w:rPr>
          <w:rFonts w:ascii="仿宋_GB2312" w:eastAsia="仿宋_GB2312"/>
          <w:sz w:val="32"/>
          <w:szCs w:val="32"/>
          <w:lang w:eastAsia="zh-CN"/>
        </w:rPr>
        <w:t>。</w:t>
      </w:r>
    </w:p>
    <w:p w14:paraId="53F4E5E2" w14:textId="39A9087D" w:rsidR="001678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lastRenderedPageBreak/>
        <w:t>5、社会保障和就业支出（类）行政事业单位养老支出（款）机关事业单位职业年金缴费支出（项）：支出决算数为9.20万元，比上年决算增加9.20万元，增长100.00%，主要原因是：</w:t>
      </w:r>
      <w:bookmarkStart w:id="1" w:name="_Hlk209348735"/>
      <w:bookmarkStart w:id="2" w:name="_Hlk209268001"/>
      <w:r w:rsidR="0030141E" w:rsidRPr="00492284">
        <w:rPr>
          <w:rFonts w:ascii="仿宋_GB2312" w:eastAsia="仿宋_GB2312" w:hint="eastAsia"/>
          <w:sz w:val="32"/>
          <w:szCs w:val="32"/>
          <w:lang w:eastAsia="zh-CN"/>
        </w:rPr>
        <w:t>单位本年人员一次性职业年金缴费</w:t>
      </w:r>
      <w:bookmarkEnd w:id="1"/>
      <w:r w:rsidR="0030141E" w:rsidRPr="00492284">
        <w:rPr>
          <w:rFonts w:ascii="仿宋_GB2312" w:eastAsia="仿宋_GB2312" w:hint="eastAsia"/>
          <w:sz w:val="32"/>
          <w:szCs w:val="32"/>
          <w:lang w:eastAsia="zh-CN"/>
        </w:rPr>
        <w:t>增加</w:t>
      </w:r>
      <w:bookmarkEnd w:id="2"/>
      <w:r w:rsidR="0030141E">
        <w:rPr>
          <w:rFonts w:ascii="仿宋_GB2312" w:eastAsia="仿宋_GB2312" w:hint="eastAsia"/>
          <w:sz w:val="32"/>
          <w:szCs w:val="32"/>
          <w:lang w:eastAsia="zh-CN"/>
        </w:rPr>
        <w:t>。</w:t>
      </w:r>
    </w:p>
    <w:p w14:paraId="7523FBE5" w14:textId="4F1C8DA2" w:rsidR="001678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6、其他支出（类）其他支出（款）其他支出（项）：支出决算数为10.00万元，比上年决算增加10.00万元，增长100.00%，主要原因是：</w:t>
      </w:r>
      <w:r w:rsidR="0030141E">
        <w:rPr>
          <w:rFonts w:ascii="仿宋_GB2312" w:eastAsia="仿宋_GB2312" w:hint="eastAsia"/>
          <w:sz w:val="32"/>
          <w:szCs w:val="32"/>
          <w:lang w:eastAsia="zh-CN"/>
        </w:rPr>
        <w:t>单位本年</w:t>
      </w:r>
      <w:r w:rsidR="0030141E" w:rsidRPr="0030141E">
        <w:rPr>
          <w:rFonts w:ascii="仿宋_GB2312" w:eastAsia="仿宋_GB2312" w:hint="eastAsia"/>
          <w:sz w:val="32"/>
          <w:szCs w:val="32"/>
          <w:lang w:eastAsia="zh-CN"/>
        </w:rPr>
        <w:t>忠诚干净担当好班子奖金</w:t>
      </w:r>
      <w:r w:rsidR="0030141E">
        <w:rPr>
          <w:rFonts w:ascii="仿宋_GB2312" w:eastAsia="仿宋_GB2312" w:hint="eastAsia"/>
          <w:sz w:val="32"/>
          <w:szCs w:val="32"/>
          <w:lang w:eastAsia="zh-CN"/>
        </w:rPr>
        <w:t>项目</w:t>
      </w:r>
      <w:r>
        <w:rPr>
          <w:rFonts w:ascii="仿宋_GB2312" w:eastAsia="仿宋_GB2312"/>
          <w:sz w:val="32"/>
          <w:szCs w:val="32"/>
          <w:lang w:eastAsia="zh-CN"/>
        </w:rPr>
        <w:t>经费</w:t>
      </w:r>
      <w:r w:rsidR="0030141E">
        <w:rPr>
          <w:rFonts w:ascii="仿宋_GB2312" w:eastAsia="仿宋_GB2312" w:hint="eastAsia"/>
          <w:sz w:val="32"/>
          <w:szCs w:val="32"/>
          <w:lang w:eastAsia="zh-CN"/>
        </w:rPr>
        <w:t>增加。</w:t>
      </w:r>
    </w:p>
    <w:p w14:paraId="00837682"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六、一般公共预算财政拨款基本支出决算情况说明</w:t>
      </w:r>
    </w:p>
    <w:p w14:paraId="4E660582"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一般公共预算财政拨款基本支出274.18万元，其中：人员经费263.15万元，包括：基本工资、津贴补贴、奖金、绩效工资、机关事业单位基本养老保险缴费、职业年金缴费、职工基本医疗保险缴费、公务员医疗补助缴费、其他社会保障缴费和住房公积金。</w:t>
      </w:r>
    </w:p>
    <w:p w14:paraId="3AEE337B"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公用经费11.02万元，包括：办公费、印刷费、手续费、邮电费、委托业务费、工会经费、福利费和其他商品和服务支出。</w:t>
      </w:r>
    </w:p>
    <w:p w14:paraId="5F39C029"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七、政府性基金预算财政拨款收入支出决算情况说明</w:t>
      </w:r>
    </w:p>
    <w:p w14:paraId="458DD3DD"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6D059F7F"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八、国有资本经营预算财政拨款收入支出决算情况说明</w:t>
      </w:r>
    </w:p>
    <w:p w14:paraId="0BC4BFA7"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15F92E88"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九、财政拨款</w:t>
      </w:r>
      <w:r>
        <w:rPr>
          <w:rFonts w:ascii="黑体" w:eastAsia="黑体"/>
          <w:sz w:val="32"/>
          <w:szCs w:val="32"/>
          <w:lang w:eastAsia="zh-CN"/>
        </w:rPr>
        <w:t>“</w:t>
      </w:r>
      <w:r>
        <w:rPr>
          <w:rFonts w:ascii="黑体" w:eastAsia="黑体"/>
          <w:sz w:val="32"/>
          <w:szCs w:val="32"/>
          <w:lang w:eastAsia="zh-CN"/>
        </w:rPr>
        <w:t>三公</w:t>
      </w:r>
      <w:r>
        <w:rPr>
          <w:rFonts w:ascii="黑体" w:eastAsia="黑体"/>
          <w:sz w:val="32"/>
          <w:szCs w:val="32"/>
          <w:lang w:eastAsia="zh-CN"/>
        </w:rPr>
        <w:t>”</w:t>
      </w:r>
      <w:r>
        <w:rPr>
          <w:rFonts w:ascii="黑体" w:eastAsia="黑体"/>
          <w:sz w:val="32"/>
          <w:szCs w:val="32"/>
          <w:lang w:eastAsia="zh-CN"/>
        </w:rPr>
        <w:t>经费支出决算情况说明</w:t>
      </w:r>
    </w:p>
    <w:p w14:paraId="137AC81D" w14:textId="119C8F6B"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经费支出0.00万元，与上年相比无变化，主要原因是：</w:t>
      </w:r>
      <w:bookmarkStart w:id="3" w:name="_Hlk207114081"/>
      <w:bookmarkStart w:id="4" w:name="_Hlk207720892"/>
      <w:r w:rsidR="00E55C2D" w:rsidRPr="00D6752D">
        <w:rPr>
          <w:rFonts w:ascii="仿宋_GB2312" w:eastAsia="仿宋_GB2312" w:hint="eastAsia"/>
          <w:sz w:val="32"/>
          <w:szCs w:val="32"/>
          <w:lang w:eastAsia="zh-CN"/>
        </w:rPr>
        <w:t>我单位上年度与本年度均无</w:t>
      </w:r>
      <w:bookmarkEnd w:id="3"/>
      <w:r w:rsidR="00E55C2D">
        <w:rPr>
          <w:rFonts w:ascii="仿宋_GB2312" w:eastAsia="仿宋_GB2312" w:hint="eastAsia"/>
          <w:sz w:val="32"/>
          <w:szCs w:val="32"/>
          <w:lang w:eastAsia="zh-CN"/>
        </w:rPr>
        <w:t>此项经费</w:t>
      </w:r>
      <w:bookmarkEnd w:id="4"/>
      <w:r>
        <w:rPr>
          <w:rFonts w:ascii="仿宋_GB2312" w:eastAsia="仿宋_GB2312"/>
          <w:sz w:val="32"/>
          <w:szCs w:val="32"/>
          <w:lang w:eastAsia="zh-CN"/>
        </w:rPr>
        <w:t>。其中：因公出国（境）费支出0.00万元,占0.00%，与上年相比无变化，主要原因是：</w:t>
      </w:r>
      <w:r w:rsidR="00E55C2D" w:rsidRPr="00D6752D">
        <w:rPr>
          <w:rFonts w:ascii="仿宋_GB2312" w:eastAsia="仿宋_GB2312" w:hint="eastAsia"/>
          <w:sz w:val="32"/>
          <w:szCs w:val="32"/>
          <w:lang w:eastAsia="zh-CN"/>
        </w:rPr>
        <w:t>我单位上年度与本年度均无</w:t>
      </w:r>
      <w:r w:rsidR="00E55C2D">
        <w:rPr>
          <w:rFonts w:ascii="仿宋_GB2312" w:eastAsia="仿宋_GB2312" w:hint="eastAsia"/>
          <w:sz w:val="32"/>
          <w:szCs w:val="32"/>
          <w:lang w:eastAsia="zh-CN"/>
        </w:rPr>
        <w:t>此项经费</w:t>
      </w:r>
      <w:r>
        <w:rPr>
          <w:rFonts w:ascii="仿宋_GB2312" w:eastAsia="仿宋_GB2312"/>
          <w:sz w:val="32"/>
          <w:szCs w:val="32"/>
          <w:lang w:eastAsia="zh-CN"/>
        </w:rPr>
        <w:t>；公务用车购置及运行维护费支出0.00万元，占0.00%，与上年相比无变化，主要原因是：</w:t>
      </w:r>
      <w:r w:rsidR="00E55C2D" w:rsidRPr="00D6752D">
        <w:rPr>
          <w:rFonts w:ascii="仿宋_GB2312" w:eastAsia="仿宋_GB2312" w:hint="eastAsia"/>
          <w:sz w:val="32"/>
          <w:szCs w:val="32"/>
          <w:lang w:eastAsia="zh-CN"/>
        </w:rPr>
        <w:t>我单位上年度与本年度均无</w:t>
      </w:r>
      <w:r w:rsidR="00E55C2D">
        <w:rPr>
          <w:rFonts w:ascii="仿宋_GB2312" w:eastAsia="仿宋_GB2312" w:hint="eastAsia"/>
          <w:sz w:val="32"/>
          <w:szCs w:val="32"/>
          <w:lang w:eastAsia="zh-CN"/>
        </w:rPr>
        <w:t>此项</w:t>
      </w:r>
      <w:r w:rsidR="00E55C2D">
        <w:rPr>
          <w:rFonts w:ascii="仿宋_GB2312" w:eastAsia="仿宋_GB2312" w:hint="eastAsia"/>
          <w:sz w:val="32"/>
          <w:szCs w:val="32"/>
          <w:lang w:eastAsia="zh-CN"/>
        </w:rPr>
        <w:lastRenderedPageBreak/>
        <w:t>经费</w:t>
      </w:r>
      <w:r>
        <w:rPr>
          <w:rFonts w:ascii="仿宋_GB2312" w:eastAsia="仿宋_GB2312"/>
          <w:sz w:val="32"/>
          <w:szCs w:val="32"/>
          <w:lang w:eastAsia="zh-CN"/>
        </w:rPr>
        <w:t>；公务接待费支出0.00万元，占0.00%，与上年相比无变化，主要原因是：</w:t>
      </w:r>
      <w:r w:rsidR="00E55C2D" w:rsidRPr="00D6752D">
        <w:rPr>
          <w:rFonts w:ascii="仿宋_GB2312" w:eastAsia="仿宋_GB2312" w:hint="eastAsia"/>
          <w:sz w:val="32"/>
          <w:szCs w:val="32"/>
          <w:lang w:eastAsia="zh-CN"/>
        </w:rPr>
        <w:t>我单位上年度与本年度均无</w:t>
      </w:r>
      <w:r w:rsidR="00E55C2D">
        <w:rPr>
          <w:rFonts w:ascii="仿宋_GB2312" w:eastAsia="仿宋_GB2312" w:hint="eastAsia"/>
          <w:sz w:val="32"/>
          <w:szCs w:val="32"/>
          <w:lang w:eastAsia="zh-CN"/>
        </w:rPr>
        <w:t>此项经费</w:t>
      </w:r>
      <w:r>
        <w:rPr>
          <w:rFonts w:ascii="仿宋_GB2312" w:eastAsia="仿宋_GB2312"/>
          <w:sz w:val="32"/>
          <w:szCs w:val="32"/>
          <w:lang w:eastAsia="zh-CN"/>
        </w:rPr>
        <w:t>。</w:t>
      </w:r>
    </w:p>
    <w:p w14:paraId="685BB68E" w14:textId="77777777" w:rsidR="00167895" w:rsidRDefault="00000000">
      <w:pPr>
        <w:spacing w:after="0" w:line="240" w:lineRule="auto"/>
        <w:ind w:firstLineChars="200" w:firstLine="640"/>
        <w:rPr>
          <w:rFonts w:ascii="仿宋_GB2312" w:eastAsia="仿宋_GB2312" w:hint="eastAsia"/>
          <w:sz w:val="32"/>
          <w:szCs w:val="32"/>
          <w:lang w:eastAsia="zh-CN"/>
        </w:rPr>
      </w:pPr>
      <w:r>
        <w:rPr>
          <w:rFonts w:ascii="仿宋_GB2312" w:eastAsia="仿宋_GB2312"/>
          <w:sz w:val="32"/>
          <w:szCs w:val="32"/>
          <w:lang w:eastAsia="zh-CN"/>
        </w:rPr>
        <w:t>具体情况如下：</w:t>
      </w:r>
    </w:p>
    <w:p w14:paraId="2177645E" w14:textId="55AB7754"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因公出国（境）费支出0.00万元，开支内容包括</w:t>
      </w:r>
      <w:bookmarkStart w:id="5" w:name="_Hlk207127465"/>
      <w:r w:rsidR="00E55C2D" w:rsidRPr="00734D2F">
        <w:rPr>
          <w:rFonts w:ascii="仿宋_GB2312" w:eastAsia="仿宋_GB2312"/>
          <w:sz w:val="32"/>
          <w:szCs w:val="32"/>
          <w:lang w:eastAsia="zh-CN"/>
        </w:rPr>
        <w:t>本单位本年无因公出国（境）费</w:t>
      </w:r>
      <w:bookmarkEnd w:id="5"/>
      <w:r>
        <w:rPr>
          <w:rFonts w:ascii="仿宋_GB2312" w:eastAsia="仿宋_GB2312"/>
          <w:sz w:val="32"/>
          <w:szCs w:val="32"/>
          <w:lang w:eastAsia="zh-CN"/>
        </w:rPr>
        <w:t>。单位全年安排的因公出国（境）团组0个，因公出国（境）0人次。</w:t>
      </w:r>
    </w:p>
    <w:p w14:paraId="7C522A82" w14:textId="30DFDA0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公务用车购置及运行维护费0.00万元，其中：公务用车购置费0.00万元，公务用车运行维护费0.00万元。公务用车运行维护费开支内容包括</w:t>
      </w:r>
      <w:bookmarkStart w:id="6" w:name="_Hlk207128411"/>
      <w:bookmarkStart w:id="7" w:name="_Hlk208827974"/>
      <w:bookmarkStart w:id="8" w:name="_Hlk210042637"/>
      <w:r w:rsidR="00E55C2D" w:rsidRPr="00734D2F">
        <w:rPr>
          <w:rFonts w:ascii="仿宋_GB2312" w:eastAsia="仿宋_GB2312" w:hint="eastAsia"/>
          <w:sz w:val="32"/>
          <w:szCs w:val="32"/>
          <w:lang w:eastAsia="zh-CN"/>
        </w:rPr>
        <w:t>本</w:t>
      </w:r>
      <w:bookmarkEnd w:id="6"/>
      <w:bookmarkEnd w:id="7"/>
      <w:r w:rsidR="00E55C2D">
        <w:rPr>
          <w:rFonts w:ascii="仿宋_GB2312" w:eastAsia="仿宋_GB2312"/>
          <w:sz w:val="32"/>
          <w:szCs w:val="32"/>
          <w:lang w:eastAsia="zh-CN"/>
        </w:rPr>
        <w:t>单位本年无</w:t>
      </w:r>
      <w:bookmarkStart w:id="9" w:name="_Hlk209438282"/>
      <w:r w:rsidR="00E55C2D">
        <w:rPr>
          <w:rFonts w:ascii="仿宋_GB2312" w:eastAsia="仿宋_GB2312"/>
          <w:sz w:val="32"/>
          <w:szCs w:val="32"/>
          <w:lang w:eastAsia="zh-CN"/>
        </w:rPr>
        <w:t>公务用车运行维护费</w:t>
      </w:r>
      <w:bookmarkEnd w:id="8"/>
      <w:bookmarkEnd w:id="9"/>
      <w:r>
        <w:rPr>
          <w:rFonts w:ascii="仿宋_GB2312" w:eastAsia="仿宋_GB2312"/>
          <w:sz w:val="32"/>
          <w:szCs w:val="32"/>
          <w:lang w:eastAsia="zh-CN"/>
        </w:rPr>
        <w:t>。公务用车购置数0辆，公务用车保有量0辆。国有资产占用情况中固定资产车辆0辆，与公务用车保有量差异原因是：</w:t>
      </w:r>
      <w:bookmarkStart w:id="10" w:name="_Hlk208326029"/>
      <w:r w:rsidR="00E55C2D" w:rsidRPr="00D6752D">
        <w:rPr>
          <w:rFonts w:ascii="仿宋_GB2312" w:eastAsia="仿宋_GB2312" w:hint="eastAsia"/>
          <w:sz w:val="32"/>
          <w:szCs w:val="32"/>
          <w:lang w:eastAsia="zh-CN"/>
        </w:rPr>
        <w:t>本单位固定资产车辆与公务用车保有量一致无差异</w:t>
      </w:r>
      <w:bookmarkEnd w:id="10"/>
      <w:r>
        <w:rPr>
          <w:rFonts w:ascii="仿宋_GB2312" w:eastAsia="仿宋_GB2312"/>
          <w:sz w:val="32"/>
          <w:szCs w:val="32"/>
          <w:lang w:eastAsia="zh-CN"/>
        </w:rPr>
        <w:t>。</w:t>
      </w:r>
    </w:p>
    <w:p w14:paraId="7735BE8D" w14:textId="0501BEE9"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公务接待费0.00万元，开支内容包括</w:t>
      </w:r>
      <w:bookmarkStart w:id="11" w:name="_Hlk207128367"/>
      <w:r w:rsidR="00E55C2D" w:rsidRPr="00734D2F">
        <w:rPr>
          <w:rFonts w:ascii="仿宋_GB2312" w:eastAsia="仿宋_GB2312"/>
          <w:sz w:val="32"/>
          <w:szCs w:val="32"/>
          <w:lang w:eastAsia="zh-CN"/>
        </w:rPr>
        <w:t>本单位本年无公务接待费</w:t>
      </w:r>
      <w:bookmarkEnd w:id="11"/>
      <w:r>
        <w:rPr>
          <w:rFonts w:ascii="仿宋_GB2312" w:eastAsia="仿宋_GB2312"/>
          <w:sz w:val="32"/>
          <w:szCs w:val="32"/>
          <w:lang w:eastAsia="zh-CN"/>
        </w:rPr>
        <w:t>。单位全年安排的国内公务接待0批次，0人次。</w:t>
      </w:r>
    </w:p>
    <w:p w14:paraId="63DC14D7" w14:textId="689DAD2B"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与全年预算相比，财政拨款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经费支出全年预算数0.00万元，决算数0.00万元，预决算差异率0.00%，主要原因是：</w:t>
      </w:r>
      <w:bookmarkStart w:id="12" w:name="_Hlk207110149"/>
      <w:r w:rsidR="00E55C2D" w:rsidRPr="00734D2F">
        <w:rPr>
          <w:rFonts w:ascii="仿宋_GB2312" w:eastAsia="仿宋_GB2312" w:hint="eastAsia"/>
          <w:sz w:val="32"/>
          <w:szCs w:val="32"/>
          <w:lang w:eastAsia="zh-CN"/>
        </w:rPr>
        <w:t>严格按照预算执行，预决算对比无差异</w:t>
      </w:r>
      <w:bookmarkEnd w:id="12"/>
      <w:r>
        <w:rPr>
          <w:rFonts w:ascii="仿宋_GB2312" w:eastAsia="仿宋_GB2312"/>
          <w:sz w:val="32"/>
          <w:szCs w:val="32"/>
          <w:lang w:eastAsia="zh-CN"/>
        </w:rPr>
        <w:t>。其中：因公出国（境）费全年预算数0.00万元，决算数0.00万元，预决算差异率0.00%，主要原因是：</w:t>
      </w:r>
      <w:r w:rsidR="00E55C2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sidR="00E55C2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；公务用车运行维护费全年预算数0.00万元，决算数0.00万元，预决算差异率0.00%，主要原因是：</w:t>
      </w:r>
      <w:r w:rsidR="00E55C2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sidR="00E55C2D" w:rsidRPr="00734D2F">
        <w:rPr>
          <w:rFonts w:ascii="仿宋_GB2312" w:eastAsia="仿宋_GB2312" w:hint="eastAsia"/>
          <w:sz w:val="32"/>
          <w:szCs w:val="32"/>
          <w:lang w:eastAsia="zh-CN"/>
        </w:rPr>
        <w:t>严格按照预算执行，预决算对比无差异</w:t>
      </w:r>
      <w:r>
        <w:rPr>
          <w:rFonts w:ascii="仿宋_GB2312" w:eastAsia="仿宋_GB2312"/>
          <w:sz w:val="32"/>
          <w:szCs w:val="32"/>
          <w:lang w:eastAsia="zh-CN"/>
        </w:rPr>
        <w:t>。</w:t>
      </w:r>
    </w:p>
    <w:p w14:paraId="0D18726C"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十、其他重要事项的情况说明</w:t>
      </w:r>
    </w:p>
    <w:p w14:paraId="7DEA4570" w14:textId="77777777" w:rsidR="001678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（一）机关运行经费及公用经费支出情况</w:t>
      </w:r>
    </w:p>
    <w:p w14:paraId="1F76E056" w14:textId="5790364D"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2024年度中共乌鲁木齐市米东区委员会统一战线工作部单位（行政单位和参照公务员法管理事业单位）机关运行经费支出11.02万元，比上年减少19.64万元，下降64.06%，主</w:t>
      </w:r>
      <w:r>
        <w:rPr>
          <w:rFonts w:ascii="仿宋_GB2312" w:eastAsia="仿宋_GB2312"/>
          <w:sz w:val="32"/>
          <w:szCs w:val="32"/>
          <w:lang w:eastAsia="zh-CN"/>
        </w:rPr>
        <w:lastRenderedPageBreak/>
        <w:t>要原因是：</w:t>
      </w:r>
      <w:r w:rsidR="0030141E">
        <w:rPr>
          <w:rFonts w:ascii="仿宋_GB2312" w:eastAsia="仿宋_GB2312" w:hint="eastAsia"/>
          <w:sz w:val="32"/>
          <w:szCs w:val="32"/>
          <w:lang w:eastAsia="zh-CN"/>
        </w:rPr>
        <w:t>单位本年</w:t>
      </w:r>
      <w:r w:rsidR="0030141E">
        <w:rPr>
          <w:rFonts w:ascii="仿宋_GB2312" w:eastAsia="仿宋_GB2312"/>
          <w:sz w:val="32"/>
          <w:szCs w:val="32"/>
          <w:lang w:eastAsia="zh-CN"/>
        </w:rPr>
        <w:t>办公费、印刷费、手续费、邮电费、委托业务费</w:t>
      </w:r>
      <w:r w:rsidR="0030141E">
        <w:rPr>
          <w:rFonts w:ascii="仿宋_GB2312" w:eastAsia="仿宋_GB2312" w:hint="eastAsia"/>
          <w:sz w:val="32"/>
          <w:szCs w:val="32"/>
          <w:lang w:eastAsia="zh-CN"/>
        </w:rPr>
        <w:t>减少</w:t>
      </w:r>
      <w:r>
        <w:rPr>
          <w:rFonts w:ascii="仿宋_GB2312" w:eastAsia="仿宋_GB2312"/>
          <w:sz w:val="32"/>
          <w:szCs w:val="32"/>
          <w:lang w:eastAsia="zh-CN"/>
        </w:rPr>
        <w:t>。</w:t>
      </w:r>
    </w:p>
    <w:p w14:paraId="2E890674" w14:textId="77777777" w:rsidR="001678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（二）政府采购情况</w:t>
      </w:r>
    </w:p>
    <w:p w14:paraId="59C9675B"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2024年度政府采购支出总额0.00万元，其中：政府采购货物支出0.00万元、政府采购工程支出0.00万元、政府采购服务支出0.00万元。</w:t>
      </w:r>
    </w:p>
    <w:p w14:paraId="1E8EF862" w14:textId="7777777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授予中小企业合同金额0.00万元，占政府采购支出总额的0.00%，其中：授予小</w:t>
      </w:r>
      <w:proofErr w:type="gramStart"/>
      <w:r>
        <w:rPr>
          <w:rFonts w:ascii="仿宋_GB2312" w:eastAsia="仿宋_GB2312"/>
          <w:sz w:val="32"/>
          <w:szCs w:val="32"/>
          <w:lang w:eastAsia="zh-CN"/>
        </w:rPr>
        <w:t>微企业</w:t>
      </w:r>
      <w:proofErr w:type="gramEnd"/>
      <w:r>
        <w:rPr>
          <w:rFonts w:ascii="仿宋_GB2312" w:eastAsia="仿宋_GB2312"/>
          <w:sz w:val="32"/>
          <w:szCs w:val="32"/>
          <w:lang w:eastAsia="zh-CN"/>
        </w:rPr>
        <w:t>合同金额0.00万元，占政府采购支出总额的0.00%。</w:t>
      </w:r>
    </w:p>
    <w:p w14:paraId="6DDB97C6" w14:textId="77777777" w:rsidR="00167895" w:rsidRDefault="00000000">
      <w:pPr>
        <w:spacing w:after="0" w:line="240" w:lineRule="auto"/>
        <w:ind w:firstLineChars="200" w:firstLine="640"/>
        <w:outlineLvl w:val="2"/>
        <w:rPr>
          <w:rFonts w:ascii="黑体" w:eastAsia="黑体" w:hint="eastAsia"/>
          <w:sz w:val="32"/>
          <w:szCs w:val="32"/>
          <w:lang w:eastAsia="zh-CN"/>
        </w:rPr>
      </w:pPr>
      <w:r>
        <w:rPr>
          <w:rFonts w:ascii="黑体" w:eastAsia="黑体"/>
          <w:sz w:val="32"/>
          <w:szCs w:val="32"/>
          <w:lang w:eastAsia="zh-CN"/>
        </w:rPr>
        <w:t>（三）国有资产占用情况说明</w:t>
      </w:r>
    </w:p>
    <w:p w14:paraId="1C5A6E68" w14:textId="0B233D27" w:rsidR="00167895" w:rsidRDefault="00000000">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rPr>
        <w:t>截至2024年12月31日，房屋0.00平方米，价值</w:t>
      </w:r>
      <w:proofErr w:type="gramStart"/>
      <w:r>
        <w:rPr>
          <w:rFonts w:ascii="仿宋_GB2312" w:eastAsia="仿宋_GB2312"/>
          <w:sz w:val="32"/>
          <w:szCs w:val="32"/>
        </w:rPr>
        <w:t>0.00万元。</w:t>
      </w:r>
      <w:r>
        <w:rPr>
          <w:rFonts w:ascii="仿宋_GB2312" w:eastAsia="仿宋_GB2312"/>
          <w:sz w:val="32"/>
          <w:szCs w:val="32"/>
          <w:lang w:eastAsia="zh-CN"/>
        </w:rPr>
        <w:t>车辆</w:t>
      </w:r>
      <w:proofErr w:type="gramEnd"/>
      <w:r>
        <w:rPr>
          <w:rFonts w:ascii="仿宋_GB2312" w:eastAsia="仿宋_GB2312"/>
          <w:sz w:val="32"/>
          <w:szCs w:val="32"/>
          <w:lang w:eastAsia="zh-CN"/>
        </w:rPr>
        <w:t>0辆，价值0.00万元，其中：副部（省）级及以上领导用车0辆、主要负责人用车0辆、机要通信用车0辆、应急保障用车0辆、执法执勤用车0辆、特种专业技术用车0辆、离退休干部服务用车0辆、其他用车0辆，其他用车主要是：</w:t>
      </w:r>
      <w:proofErr w:type="gramStart"/>
      <w:r w:rsidR="00E55C2D">
        <w:rPr>
          <w:rFonts w:ascii="仿宋_GB2312" w:eastAsia="仿宋_GB2312" w:hint="eastAsia"/>
          <w:sz w:val="32"/>
          <w:szCs w:val="32"/>
          <w:lang w:eastAsia="zh-CN"/>
        </w:rPr>
        <w:t>单位无其他车辆</w:t>
      </w:r>
      <w:r>
        <w:rPr>
          <w:rFonts w:ascii="仿宋_GB2312" w:eastAsia="仿宋_GB2312"/>
          <w:sz w:val="32"/>
          <w:szCs w:val="32"/>
          <w:lang w:eastAsia="zh-CN"/>
        </w:rPr>
        <w:t>;单价</w:t>
      </w:r>
      <w:proofErr w:type="gramEnd"/>
      <w:r>
        <w:rPr>
          <w:rFonts w:ascii="仿宋_GB2312" w:eastAsia="仿宋_GB2312"/>
          <w:sz w:val="32"/>
          <w:szCs w:val="32"/>
          <w:lang w:eastAsia="zh-CN"/>
        </w:rPr>
        <w:t>100万元（含）以上设备（不含车辆）0台（套）。</w:t>
      </w:r>
    </w:p>
    <w:p w14:paraId="544A5FC6"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十一、预算绩效的情况说明</w:t>
      </w:r>
    </w:p>
    <w:p w14:paraId="167288DC" w14:textId="3E106464" w:rsidR="00F17424" w:rsidRPr="00F17424" w:rsidRDefault="00000000" w:rsidP="00F17424">
      <w:pPr>
        <w:spacing w:after="0" w:line="240" w:lineRule="auto"/>
        <w:ind w:firstLineChars="200" w:firstLine="640"/>
        <w:jc w:val="both"/>
        <w:rPr>
          <w:rFonts w:ascii="仿宋_GB2312" w:eastAsia="仿宋_GB2312" w:hint="eastAsia"/>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w:t>
      </w:r>
      <w:r w:rsidR="00F17424">
        <w:rPr>
          <w:rFonts w:ascii="仿宋_GB2312" w:eastAsia="仿宋_GB2312" w:hint="eastAsia"/>
          <w:sz w:val="32"/>
          <w:szCs w:val="32"/>
          <w:lang w:eastAsia="zh-CN"/>
        </w:rPr>
        <w:t>287</w:t>
      </w:r>
      <w:r>
        <w:rPr>
          <w:rFonts w:ascii="仿宋_GB2312" w:eastAsia="仿宋_GB2312"/>
          <w:sz w:val="32"/>
          <w:szCs w:val="32"/>
          <w:lang w:eastAsia="zh-CN"/>
        </w:rPr>
        <w:t>.</w:t>
      </w:r>
      <w:r w:rsidR="00F17424">
        <w:rPr>
          <w:rFonts w:ascii="仿宋_GB2312" w:eastAsia="仿宋_GB2312" w:hint="eastAsia"/>
          <w:sz w:val="32"/>
          <w:szCs w:val="32"/>
          <w:lang w:eastAsia="zh-CN"/>
        </w:rPr>
        <w:t>22</w:t>
      </w:r>
      <w:r>
        <w:rPr>
          <w:rFonts w:ascii="仿宋_GB2312" w:eastAsia="仿宋_GB2312"/>
          <w:sz w:val="32"/>
          <w:szCs w:val="32"/>
          <w:lang w:eastAsia="zh-CN"/>
        </w:rPr>
        <w:t>万元，实际执行总额</w:t>
      </w:r>
      <w:r w:rsidR="00F17424">
        <w:rPr>
          <w:rFonts w:ascii="仿宋_GB2312" w:eastAsia="仿宋_GB2312" w:hint="eastAsia"/>
          <w:sz w:val="32"/>
          <w:szCs w:val="32"/>
          <w:lang w:eastAsia="zh-CN"/>
        </w:rPr>
        <w:t>287</w:t>
      </w:r>
      <w:r w:rsidR="00F17424">
        <w:rPr>
          <w:rFonts w:ascii="仿宋_GB2312" w:eastAsia="仿宋_GB2312"/>
          <w:sz w:val="32"/>
          <w:szCs w:val="32"/>
          <w:lang w:eastAsia="zh-CN"/>
        </w:rPr>
        <w:t>.</w:t>
      </w:r>
      <w:r w:rsidR="00F17424">
        <w:rPr>
          <w:rFonts w:ascii="仿宋_GB2312" w:eastAsia="仿宋_GB2312" w:hint="eastAsia"/>
          <w:sz w:val="32"/>
          <w:szCs w:val="32"/>
          <w:lang w:eastAsia="zh-CN"/>
        </w:rPr>
        <w:t>22</w:t>
      </w:r>
      <w:r>
        <w:rPr>
          <w:rFonts w:ascii="仿宋_GB2312" w:eastAsia="仿宋_GB2312"/>
          <w:sz w:val="32"/>
          <w:szCs w:val="32"/>
          <w:lang w:eastAsia="zh-CN"/>
        </w:rPr>
        <w:t>万元；预算绩效评价项目0个，全年预算数0</w:t>
      </w:r>
      <w:r w:rsidR="0030141E">
        <w:rPr>
          <w:rFonts w:ascii="仿宋_GB2312" w:eastAsia="仿宋_GB2312" w:hint="eastAsia"/>
          <w:sz w:val="32"/>
          <w:szCs w:val="32"/>
          <w:lang w:eastAsia="zh-CN"/>
        </w:rPr>
        <w:t>.00</w:t>
      </w:r>
      <w:r>
        <w:rPr>
          <w:rFonts w:ascii="仿宋_GB2312" w:eastAsia="仿宋_GB2312"/>
          <w:sz w:val="32"/>
          <w:szCs w:val="32"/>
          <w:lang w:eastAsia="zh-CN"/>
        </w:rPr>
        <w:t>万元，全年执行数0</w:t>
      </w:r>
      <w:r w:rsidR="0030141E">
        <w:rPr>
          <w:rFonts w:ascii="仿宋_GB2312" w:eastAsia="仿宋_GB2312" w:hint="eastAsia"/>
          <w:sz w:val="32"/>
          <w:szCs w:val="32"/>
          <w:lang w:eastAsia="zh-CN"/>
        </w:rPr>
        <w:t>.00</w:t>
      </w:r>
      <w:r>
        <w:rPr>
          <w:rFonts w:ascii="仿宋_GB2312" w:eastAsia="仿宋_GB2312"/>
          <w:sz w:val="32"/>
          <w:szCs w:val="32"/>
          <w:lang w:eastAsia="zh-CN"/>
        </w:rPr>
        <w:t>万元。预算绩效管理取得的成效：一</w:t>
      </w:r>
      <w:r w:rsidR="0030141E">
        <w:rPr>
          <w:rFonts w:ascii="仿宋_GB2312" w:eastAsia="仿宋_GB2312" w:hint="eastAsia"/>
          <w:sz w:val="32"/>
          <w:szCs w:val="32"/>
          <w:lang w:eastAsia="zh-CN"/>
        </w:rPr>
        <w:t>是</w:t>
      </w:r>
      <w:r>
        <w:rPr>
          <w:rFonts w:ascii="仿宋_GB2312" w:eastAsia="仿宋_GB2312"/>
          <w:sz w:val="32"/>
          <w:szCs w:val="32"/>
          <w:lang w:eastAsia="zh-CN"/>
        </w:rPr>
        <w:t>我单位严格执行财务管理和经费管理相关制度规定，确保所有资金支出合法合</w:t>
      </w:r>
      <w:proofErr w:type="gramStart"/>
      <w:r>
        <w:rPr>
          <w:rFonts w:ascii="仿宋_GB2312" w:eastAsia="仿宋_GB2312"/>
          <w:sz w:val="32"/>
          <w:szCs w:val="32"/>
          <w:lang w:eastAsia="zh-CN"/>
        </w:rPr>
        <w:t>规</w:t>
      </w:r>
      <w:proofErr w:type="gramEnd"/>
      <w:r>
        <w:rPr>
          <w:rFonts w:ascii="仿宋_GB2312" w:eastAsia="仿宋_GB2312"/>
          <w:sz w:val="32"/>
          <w:szCs w:val="32"/>
          <w:lang w:eastAsia="zh-CN"/>
        </w:rPr>
        <w:t>。会计核算工作全面贯彻新政府会计制度要求，有效实现了会计改革与预算绩效管理的协同推进，形成了相互促进的良性运行机制</w:t>
      </w:r>
      <w:r w:rsidR="0030141E">
        <w:rPr>
          <w:rFonts w:ascii="仿宋_GB2312" w:eastAsia="仿宋_GB2312" w:hint="eastAsia"/>
          <w:sz w:val="32"/>
          <w:szCs w:val="32"/>
          <w:lang w:eastAsia="zh-CN"/>
        </w:rPr>
        <w:t>；二是</w:t>
      </w:r>
      <w:r>
        <w:rPr>
          <w:rFonts w:ascii="仿宋_GB2312" w:eastAsia="仿宋_GB2312"/>
          <w:sz w:val="32"/>
          <w:szCs w:val="32"/>
          <w:lang w:eastAsia="zh-CN"/>
        </w:rPr>
        <w:t>在内部管理方面，我单位持续完善内控制度体系，强化制度建设与监督落实，通过规范财务管理、加强财务监督、提升法治意识，确保各项规章制度执行到位。针对资金管理和经费收支审批，制定了明确的操作规范，实行支出限额控制与分级审批制度（分管领导审批）。同时，我单位注重制度执行的刚性约束，全面落实管理要求，</w:t>
      </w:r>
      <w:r>
        <w:rPr>
          <w:rFonts w:ascii="仿宋_GB2312" w:eastAsia="仿宋_GB2312"/>
          <w:sz w:val="32"/>
          <w:szCs w:val="32"/>
          <w:lang w:eastAsia="zh-CN"/>
        </w:rPr>
        <w:lastRenderedPageBreak/>
        <w:t>不断优化行政成本管控，提高资金使用效益。发现的问题及原因：一</w:t>
      </w:r>
      <w:r w:rsidR="0030141E">
        <w:rPr>
          <w:rFonts w:ascii="仿宋_GB2312" w:eastAsia="仿宋_GB2312" w:hint="eastAsia"/>
          <w:sz w:val="32"/>
          <w:szCs w:val="32"/>
          <w:lang w:eastAsia="zh-CN"/>
        </w:rPr>
        <w:t>是</w:t>
      </w:r>
      <w:r>
        <w:rPr>
          <w:rFonts w:ascii="仿宋_GB2312" w:eastAsia="仿宋_GB2312"/>
          <w:sz w:val="32"/>
          <w:szCs w:val="32"/>
          <w:lang w:eastAsia="zh-CN"/>
        </w:rPr>
        <w:t>内部管理方面</w:t>
      </w:r>
      <w:r w:rsidR="0030141E">
        <w:rPr>
          <w:rFonts w:ascii="仿宋_GB2312" w:eastAsia="仿宋_GB2312" w:hint="eastAsia"/>
          <w:sz w:val="32"/>
          <w:szCs w:val="32"/>
          <w:lang w:eastAsia="zh-CN"/>
        </w:rPr>
        <w:t>，</w:t>
      </w:r>
      <w:r>
        <w:rPr>
          <w:rFonts w:ascii="仿宋_GB2312" w:eastAsia="仿宋_GB2312"/>
          <w:sz w:val="32"/>
          <w:szCs w:val="32"/>
          <w:lang w:eastAsia="zh-CN"/>
        </w:rPr>
        <w:t>职责划分与人员管理问题</w:t>
      </w:r>
      <w:r w:rsidR="0030141E">
        <w:rPr>
          <w:rFonts w:ascii="仿宋_GB2312" w:eastAsia="仿宋_GB2312" w:hint="eastAsia"/>
          <w:sz w:val="32"/>
          <w:szCs w:val="32"/>
          <w:lang w:eastAsia="zh-CN"/>
        </w:rPr>
        <w:t>，</w:t>
      </w:r>
      <w:r>
        <w:rPr>
          <w:rFonts w:ascii="仿宋_GB2312" w:eastAsia="仿宋_GB2312"/>
          <w:sz w:val="32"/>
          <w:szCs w:val="32"/>
          <w:lang w:eastAsia="zh-CN"/>
        </w:rPr>
        <w:t>存在部门职能边界模糊现象</w:t>
      </w:r>
      <w:r w:rsidR="0030141E">
        <w:rPr>
          <w:rFonts w:ascii="仿宋_GB2312" w:eastAsia="仿宋_GB2312" w:hint="eastAsia"/>
          <w:sz w:val="32"/>
          <w:szCs w:val="32"/>
          <w:lang w:eastAsia="zh-CN"/>
        </w:rPr>
        <w:t>，</w:t>
      </w:r>
      <w:r>
        <w:rPr>
          <w:rFonts w:ascii="仿宋_GB2312" w:eastAsia="仿宋_GB2312"/>
          <w:sz w:val="32"/>
          <w:szCs w:val="32"/>
          <w:lang w:eastAsia="zh-CN"/>
        </w:rPr>
        <w:t>人力资源管理体系需完善</w:t>
      </w:r>
      <w:r w:rsidR="0030141E">
        <w:rPr>
          <w:rFonts w:ascii="仿宋_GB2312" w:eastAsia="仿宋_GB2312" w:hint="eastAsia"/>
          <w:sz w:val="32"/>
          <w:szCs w:val="32"/>
          <w:lang w:eastAsia="zh-CN"/>
        </w:rPr>
        <w:t>；</w:t>
      </w:r>
      <w:r>
        <w:rPr>
          <w:rFonts w:ascii="仿宋_GB2312" w:eastAsia="仿宋_GB2312"/>
          <w:sz w:val="32"/>
          <w:szCs w:val="32"/>
          <w:lang w:eastAsia="zh-CN"/>
        </w:rPr>
        <w:t>二</w:t>
      </w:r>
      <w:r w:rsidR="0030141E">
        <w:rPr>
          <w:rFonts w:ascii="仿宋_GB2312" w:eastAsia="仿宋_GB2312" w:hint="eastAsia"/>
          <w:sz w:val="32"/>
          <w:szCs w:val="32"/>
          <w:lang w:eastAsia="zh-CN"/>
        </w:rPr>
        <w:t>是</w:t>
      </w:r>
      <w:r>
        <w:rPr>
          <w:rFonts w:ascii="仿宋_GB2312" w:eastAsia="仿宋_GB2312"/>
          <w:sz w:val="32"/>
          <w:szCs w:val="32"/>
          <w:lang w:eastAsia="zh-CN"/>
        </w:rPr>
        <w:t>预算管理方面</w:t>
      </w:r>
      <w:r w:rsidR="0030141E">
        <w:rPr>
          <w:rFonts w:ascii="仿宋_GB2312" w:eastAsia="仿宋_GB2312" w:hint="eastAsia"/>
          <w:sz w:val="32"/>
          <w:szCs w:val="32"/>
          <w:lang w:eastAsia="zh-CN"/>
        </w:rPr>
        <w:t>，</w:t>
      </w:r>
      <w:r>
        <w:rPr>
          <w:rFonts w:ascii="仿宋_GB2312" w:eastAsia="仿宋_GB2312"/>
          <w:sz w:val="32"/>
          <w:szCs w:val="32"/>
          <w:lang w:eastAsia="zh-CN"/>
        </w:rPr>
        <w:t>预算编制科学性有待提升；预算调整幅度较大，反映前期测算精准度不足，短期预算安排与中长期发展规划的协同性需要加强</w:t>
      </w:r>
      <w:r w:rsidR="0030141E">
        <w:rPr>
          <w:rFonts w:ascii="仿宋_GB2312" w:eastAsia="仿宋_GB2312" w:hint="eastAsia"/>
          <w:sz w:val="32"/>
          <w:szCs w:val="32"/>
          <w:lang w:eastAsia="zh-CN"/>
        </w:rPr>
        <w:t>；三是</w:t>
      </w:r>
      <w:r>
        <w:rPr>
          <w:rFonts w:ascii="仿宋_GB2312" w:eastAsia="仿宋_GB2312"/>
          <w:sz w:val="32"/>
          <w:szCs w:val="32"/>
          <w:lang w:eastAsia="zh-CN"/>
        </w:rPr>
        <w:t>资产管理方面</w:t>
      </w:r>
      <w:r w:rsidR="0030141E">
        <w:rPr>
          <w:rFonts w:ascii="仿宋_GB2312" w:eastAsia="仿宋_GB2312" w:hint="eastAsia"/>
          <w:sz w:val="32"/>
          <w:szCs w:val="32"/>
          <w:lang w:eastAsia="zh-CN"/>
        </w:rPr>
        <w:t>，</w:t>
      </w:r>
      <w:r>
        <w:rPr>
          <w:rFonts w:ascii="仿宋_GB2312" w:eastAsia="仿宋_GB2312"/>
          <w:sz w:val="32"/>
          <w:szCs w:val="32"/>
          <w:lang w:eastAsia="zh-CN"/>
        </w:rPr>
        <w:t>固定资产监管机制存在薄弱环节，需进一步</w:t>
      </w:r>
      <w:proofErr w:type="gramStart"/>
      <w:r>
        <w:rPr>
          <w:rFonts w:ascii="仿宋_GB2312" w:eastAsia="仿宋_GB2312"/>
          <w:sz w:val="32"/>
          <w:szCs w:val="32"/>
          <w:lang w:eastAsia="zh-CN"/>
        </w:rPr>
        <w:t>完善全</w:t>
      </w:r>
      <w:proofErr w:type="gramEnd"/>
      <w:r>
        <w:rPr>
          <w:rFonts w:ascii="仿宋_GB2312" w:eastAsia="仿宋_GB2312"/>
          <w:sz w:val="32"/>
          <w:szCs w:val="32"/>
          <w:lang w:eastAsia="zh-CN"/>
        </w:rPr>
        <w:t>过程管理制度。下一步改进措施：一</w:t>
      </w:r>
      <w:r w:rsidR="0030141E">
        <w:rPr>
          <w:rFonts w:ascii="仿宋_GB2312" w:eastAsia="仿宋_GB2312" w:hint="eastAsia"/>
          <w:sz w:val="32"/>
          <w:szCs w:val="32"/>
          <w:lang w:eastAsia="zh-CN"/>
        </w:rPr>
        <w:t>是</w:t>
      </w:r>
      <w:r>
        <w:rPr>
          <w:rFonts w:ascii="仿宋_GB2312" w:eastAsia="仿宋_GB2312"/>
          <w:sz w:val="32"/>
          <w:szCs w:val="32"/>
          <w:lang w:eastAsia="zh-CN"/>
        </w:rPr>
        <w:t>完善制度体系</w:t>
      </w:r>
      <w:r w:rsidR="0030141E">
        <w:rPr>
          <w:rFonts w:ascii="仿宋_GB2312" w:eastAsia="仿宋_GB2312" w:hint="eastAsia"/>
          <w:sz w:val="32"/>
          <w:szCs w:val="32"/>
          <w:lang w:eastAsia="zh-CN"/>
        </w:rPr>
        <w:t>，</w:t>
      </w:r>
      <w:r>
        <w:rPr>
          <w:rFonts w:ascii="仿宋_GB2312" w:eastAsia="仿宋_GB2312"/>
          <w:sz w:val="32"/>
          <w:szCs w:val="32"/>
          <w:lang w:eastAsia="zh-CN"/>
        </w:rPr>
        <w:t>健全工作流程，明确各部门职资，加强内部监督，确保各项工作有序升展</w:t>
      </w:r>
      <w:r w:rsidR="0030141E">
        <w:rPr>
          <w:rFonts w:ascii="仿宋_GB2312" w:eastAsia="仿宋_GB2312" w:hint="eastAsia"/>
          <w:sz w:val="32"/>
          <w:szCs w:val="32"/>
          <w:lang w:eastAsia="zh-CN"/>
        </w:rPr>
        <w:t>；</w:t>
      </w:r>
      <w:r>
        <w:rPr>
          <w:rFonts w:ascii="仿宋_GB2312" w:eastAsia="仿宋_GB2312"/>
          <w:sz w:val="32"/>
          <w:szCs w:val="32"/>
          <w:lang w:eastAsia="zh-CN"/>
        </w:rPr>
        <w:t>二</w:t>
      </w:r>
      <w:r w:rsidR="0030141E">
        <w:rPr>
          <w:rFonts w:ascii="仿宋_GB2312" w:eastAsia="仿宋_GB2312" w:hint="eastAsia"/>
          <w:sz w:val="32"/>
          <w:szCs w:val="32"/>
          <w:lang w:eastAsia="zh-CN"/>
        </w:rPr>
        <w:t>是</w:t>
      </w:r>
      <w:r>
        <w:rPr>
          <w:rFonts w:ascii="仿宋_GB2312" w:eastAsia="仿宋_GB2312"/>
          <w:sz w:val="32"/>
          <w:szCs w:val="32"/>
          <w:lang w:eastAsia="zh-CN"/>
        </w:rPr>
        <w:t>优化经费管理</w:t>
      </w:r>
      <w:r w:rsidR="0030141E">
        <w:rPr>
          <w:rFonts w:ascii="仿宋_GB2312" w:eastAsia="仿宋_GB2312" w:hint="eastAsia"/>
          <w:sz w:val="32"/>
          <w:szCs w:val="32"/>
          <w:lang w:eastAsia="zh-CN"/>
        </w:rPr>
        <w:t>，</w:t>
      </w:r>
      <w:r>
        <w:rPr>
          <w:rFonts w:ascii="仿宋_GB2312" w:eastAsia="仿宋_GB2312"/>
          <w:sz w:val="32"/>
          <w:szCs w:val="32"/>
          <w:lang w:eastAsia="zh-CN"/>
        </w:rPr>
        <w:t>科学编制预算，简化资金申请流程，加强与财政部门沟通协调，保障资金及时到位</w:t>
      </w:r>
      <w:r w:rsidR="0030141E">
        <w:rPr>
          <w:rFonts w:ascii="仿宋_GB2312" w:eastAsia="仿宋_GB2312" w:hint="eastAsia"/>
          <w:sz w:val="32"/>
          <w:szCs w:val="32"/>
          <w:lang w:eastAsia="zh-CN"/>
        </w:rPr>
        <w:t>；</w:t>
      </w:r>
      <w:r>
        <w:rPr>
          <w:rFonts w:ascii="仿宋_GB2312" w:eastAsia="仿宋_GB2312"/>
          <w:sz w:val="32"/>
          <w:szCs w:val="32"/>
          <w:lang w:eastAsia="zh-CN"/>
        </w:rPr>
        <w:t>三</w:t>
      </w:r>
      <w:r w:rsidR="0030141E">
        <w:rPr>
          <w:rFonts w:ascii="仿宋_GB2312" w:eastAsia="仿宋_GB2312" w:hint="eastAsia"/>
          <w:sz w:val="32"/>
          <w:szCs w:val="32"/>
          <w:lang w:eastAsia="zh-CN"/>
        </w:rPr>
        <w:t>是</w:t>
      </w:r>
      <w:r>
        <w:rPr>
          <w:rFonts w:ascii="仿宋_GB2312" w:eastAsia="仿宋_GB2312"/>
          <w:sz w:val="32"/>
          <w:szCs w:val="32"/>
          <w:lang w:eastAsia="zh-CN"/>
        </w:rPr>
        <w:t>完善国有资产管理体系，明确责任范围内资产的管理职责，单位负责人对本单位资产管理的总则，配合资产部门进行资产清查，提高固定资产使用效益。具体</w:t>
      </w:r>
      <w:proofErr w:type="gramStart"/>
      <w:r>
        <w:rPr>
          <w:rFonts w:ascii="仿宋_GB2312" w:eastAsia="仿宋_GB2312"/>
          <w:sz w:val="32"/>
          <w:szCs w:val="32"/>
          <w:lang w:eastAsia="zh-CN"/>
        </w:rPr>
        <w:t>附部门</w:t>
      </w:r>
      <w:proofErr w:type="gramEnd"/>
      <w:r>
        <w:rPr>
          <w:rFonts w:ascii="仿宋_GB2312" w:eastAsia="仿宋_GB2312"/>
          <w:sz w:val="32"/>
          <w:szCs w:val="32"/>
          <w:lang w:eastAsia="zh-CN"/>
        </w:rPr>
        <w:t>整体支出绩效自评表。</w:t>
      </w:r>
      <w:bookmarkStart w:id="13" w:name="_Hlk174962300"/>
    </w:p>
    <w:p w14:paraId="42F911E6" w14:textId="77777777" w:rsidR="00F17424" w:rsidRPr="00E12EB7" w:rsidRDefault="00F17424" w:rsidP="00F17424">
      <w:pPr>
        <w:jc w:val="center"/>
        <w:rPr>
          <w:rFonts w:ascii="宋体" w:eastAsia="宋体" w:hAnsi="宋体" w:cs="宋体" w:hint="eastAsia"/>
          <w:b/>
          <w:bCs/>
          <w:sz w:val="28"/>
          <w:szCs w:val="28"/>
          <w:lang w:eastAsia="zh-CN"/>
        </w:rPr>
      </w:pPr>
      <w:r w:rsidRPr="00E12EB7">
        <w:rPr>
          <w:rFonts w:ascii="宋体" w:eastAsia="宋体" w:hAnsi="宋体" w:cs="宋体" w:hint="eastAsia"/>
          <w:b/>
          <w:bCs/>
          <w:sz w:val="18"/>
          <w:szCs w:val="18"/>
          <w:lang w:eastAsia="zh-CN"/>
        </w:rPr>
        <w:br w:type="page"/>
      </w:r>
      <w:r w:rsidRPr="00E12EB7">
        <w:rPr>
          <w:rFonts w:ascii="宋体" w:eastAsia="宋体" w:hAnsi="宋体" w:cs="宋体" w:hint="eastAsia"/>
          <w:b/>
          <w:bCs/>
          <w:sz w:val="28"/>
          <w:szCs w:val="28"/>
          <w:lang w:eastAsia="zh-CN"/>
        </w:rPr>
        <w:lastRenderedPageBreak/>
        <w:t>部门（单位）整体支出绩效目标自评表</w:t>
      </w:r>
    </w:p>
    <w:p w14:paraId="68308450" w14:textId="77777777" w:rsidR="00F17424" w:rsidRPr="00E12EB7" w:rsidRDefault="00F17424" w:rsidP="00F17424">
      <w:pPr>
        <w:jc w:val="center"/>
        <w:rPr>
          <w:rFonts w:ascii="宋体" w:eastAsia="宋体" w:hAnsi="宋体" w:cs="宋体" w:hint="eastAsia"/>
          <w:b/>
          <w:bCs/>
          <w:sz w:val="18"/>
          <w:szCs w:val="18"/>
        </w:rPr>
      </w:pPr>
      <w:r w:rsidRPr="00E12EB7">
        <w:rPr>
          <w:rFonts w:ascii="宋体" w:eastAsia="宋体" w:hAnsi="宋体" w:cs="宋体" w:hint="eastAsia"/>
          <w:b/>
          <w:bCs/>
          <w:sz w:val="18"/>
          <w:szCs w:val="18"/>
        </w:rPr>
        <w:t>（202</w:t>
      </w:r>
      <w:r>
        <w:rPr>
          <w:rFonts w:ascii="宋体" w:eastAsia="宋体" w:hAnsi="宋体" w:cs="宋体" w:hint="eastAsia"/>
          <w:b/>
          <w:bCs/>
          <w:sz w:val="18"/>
          <w:szCs w:val="18"/>
        </w:rPr>
        <w:t>4</w:t>
      </w:r>
      <w:r w:rsidRPr="00E12EB7">
        <w:rPr>
          <w:rFonts w:ascii="宋体" w:eastAsia="宋体" w:hAnsi="宋体" w:cs="宋体" w:hint="eastAsia"/>
          <w:b/>
          <w:bCs/>
          <w:sz w:val="18"/>
          <w:szCs w:val="18"/>
        </w:rPr>
        <w:t>年度）</w:t>
      </w:r>
    </w:p>
    <w:tbl>
      <w:tblPr>
        <w:tblW w:w="9651" w:type="dxa"/>
        <w:tblInd w:w="-601" w:type="dxa"/>
        <w:tblLayout w:type="fixed"/>
        <w:tblLook w:val="04A0" w:firstRow="1" w:lastRow="0" w:firstColumn="1" w:lastColumn="0" w:noHBand="0" w:noVBand="1"/>
      </w:tblPr>
      <w:tblGrid>
        <w:gridCol w:w="993"/>
        <w:gridCol w:w="1417"/>
        <w:gridCol w:w="1418"/>
        <w:gridCol w:w="1276"/>
        <w:gridCol w:w="1701"/>
        <w:gridCol w:w="1134"/>
        <w:gridCol w:w="992"/>
        <w:gridCol w:w="720"/>
      </w:tblGrid>
      <w:tr w:rsidR="00F17424" w:rsidRPr="008A51CD" w14:paraId="3588984E" w14:textId="77777777" w:rsidTr="00F17424">
        <w:trPr>
          <w:trHeight w:val="660"/>
        </w:trPr>
        <w:tc>
          <w:tcPr>
            <w:tcW w:w="993" w:type="dxa"/>
            <w:tcBorders>
              <w:top w:val="single" w:sz="4" w:space="0" w:color="auto"/>
              <w:left w:val="single" w:sz="4" w:space="0" w:color="auto"/>
              <w:bottom w:val="single" w:sz="4" w:space="0" w:color="auto"/>
              <w:right w:val="single" w:sz="4" w:space="0" w:color="auto"/>
            </w:tcBorders>
            <w:noWrap/>
            <w:vAlign w:val="center"/>
            <w:hideMark/>
          </w:tcPr>
          <w:p w14:paraId="2850D026"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部门（单位）名称</w:t>
            </w:r>
            <w:proofErr w:type="spellEnd"/>
          </w:p>
        </w:tc>
        <w:tc>
          <w:tcPr>
            <w:tcW w:w="8658" w:type="dxa"/>
            <w:gridSpan w:val="7"/>
            <w:tcBorders>
              <w:top w:val="single" w:sz="4" w:space="0" w:color="auto"/>
              <w:left w:val="nil"/>
              <w:bottom w:val="single" w:sz="4" w:space="0" w:color="auto"/>
              <w:right w:val="single" w:sz="4" w:space="0" w:color="auto"/>
            </w:tcBorders>
            <w:noWrap/>
            <w:vAlign w:val="center"/>
            <w:hideMark/>
          </w:tcPr>
          <w:p w14:paraId="3F4E088A" w14:textId="77777777" w:rsidR="00F17424" w:rsidRPr="008A51CD" w:rsidRDefault="00F17424" w:rsidP="00180B5A">
            <w:pPr>
              <w:jc w:val="center"/>
              <w:rPr>
                <w:rFonts w:ascii="宋体" w:eastAsia="宋体" w:hAnsi="宋体" w:cs="宋体" w:hint="eastAsia"/>
                <w:b/>
                <w:bCs/>
                <w:sz w:val="18"/>
                <w:szCs w:val="18"/>
                <w:lang w:eastAsia="zh-CN"/>
              </w:rPr>
            </w:pPr>
            <w:r>
              <w:rPr>
                <w:rFonts w:ascii="宋体" w:eastAsia="宋体" w:hAnsi="宋体" w:cs="宋体" w:hint="eastAsia"/>
                <w:b/>
                <w:bCs/>
                <w:sz w:val="18"/>
                <w:szCs w:val="18"/>
                <w:lang w:eastAsia="zh-CN"/>
              </w:rPr>
              <w:t>中共乌鲁木齐市米东区委员会统一战线工作部</w:t>
            </w:r>
          </w:p>
        </w:tc>
      </w:tr>
      <w:tr w:rsidR="00F17424" w:rsidRPr="008A51CD" w14:paraId="366AF0EF" w14:textId="77777777" w:rsidTr="00F17424">
        <w:trPr>
          <w:trHeight w:val="570"/>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5447CA1E"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部门资金（万元</w:t>
            </w:r>
            <w:proofErr w:type="spellEnd"/>
            <w:r w:rsidRPr="008A51CD">
              <w:rPr>
                <w:rFonts w:ascii="宋体" w:eastAsia="宋体" w:hAnsi="宋体" w:cs="宋体" w:hint="eastAsia"/>
                <w:b/>
                <w:bCs/>
                <w:sz w:val="18"/>
                <w:szCs w:val="18"/>
              </w:rPr>
              <w:t>）</w:t>
            </w:r>
          </w:p>
        </w:tc>
        <w:tc>
          <w:tcPr>
            <w:tcW w:w="1417" w:type="dxa"/>
            <w:tcBorders>
              <w:top w:val="nil"/>
              <w:left w:val="nil"/>
              <w:bottom w:val="single" w:sz="4" w:space="0" w:color="auto"/>
              <w:right w:val="single" w:sz="4" w:space="0" w:color="auto"/>
            </w:tcBorders>
            <w:vAlign w:val="center"/>
            <w:hideMark/>
          </w:tcPr>
          <w:p w14:paraId="6121BC4F"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资金来源</w:t>
            </w:r>
            <w:proofErr w:type="spellEnd"/>
          </w:p>
        </w:tc>
        <w:tc>
          <w:tcPr>
            <w:tcW w:w="1418" w:type="dxa"/>
            <w:tcBorders>
              <w:top w:val="nil"/>
              <w:left w:val="nil"/>
              <w:bottom w:val="single" w:sz="4" w:space="0" w:color="auto"/>
              <w:right w:val="single" w:sz="4" w:space="0" w:color="auto"/>
            </w:tcBorders>
            <w:vAlign w:val="center"/>
            <w:hideMark/>
          </w:tcPr>
          <w:p w14:paraId="6642139D"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年初预算数</w:t>
            </w:r>
            <w:proofErr w:type="spellEnd"/>
          </w:p>
        </w:tc>
        <w:tc>
          <w:tcPr>
            <w:tcW w:w="1276" w:type="dxa"/>
            <w:tcBorders>
              <w:top w:val="nil"/>
              <w:left w:val="nil"/>
              <w:bottom w:val="single" w:sz="4" w:space="0" w:color="auto"/>
              <w:right w:val="single" w:sz="4" w:space="0" w:color="auto"/>
            </w:tcBorders>
            <w:vAlign w:val="center"/>
            <w:hideMark/>
          </w:tcPr>
          <w:p w14:paraId="0FF763FA"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全年预算数</w:t>
            </w:r>
            <w:proofErr w:type="spellEnd"/>
          </w:p>
        </w:tc>
        <w:tc>
          <w:tcPr>
            <w:tcW w:w="1701" w:type="dxa"/>
            <w:tcBorders>
              <w:top w:val="nil"/>
              <w:left w:val="nil"/>
              <w:bottom w:val="single" w:sz="4" w:space="0" w:color="auto"/>
              <w:right w:val="single" w:sz="4" w:space="0" w:color="auto"/>
            </w:tcBorders>
            <w:vAlign w:val="center"/>
            <w:hideMark/>
          </w:tcPr>
          <w:p w14:paraId="20C31D8D"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全年执行数</w:t>
            </w:r>
            <w:proofErr w:type="spellEnd"/>
          </w:p>
        </w:tc>
        <w:tc>
          <w:tcPr>
            <w:tcW w:w="1134" w:type="dxa"/>
            <w:tcBorders>
              <w:top w:val="nil"/>
              <w:left w:val="nil"/>
              <w:bottom w:val="single" w:sz="4" w:space="0" w:color="auto"/>
              <w:right w:val="single" w:sz="4" w:space="0" w:color="auto"/>
            </w:tcBorders>
            <w:vAlign w:val="center"/>
            <w:hideMark/>
          </w:tcPr>
          <w:p w14:paraId="785178BF"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分值权重</w:t>
            </w:r>
            <w:proofErr w:type="spellEnd"/>
          </w:p>
        </w:tc>
        <w:tc>
          <w:tcPr>
            <w:tcW w:w="992" w:type="dxa"/>
            <w:tcBorders>
              <w:top w:val="nil"/>
              <w:left w:val="nil"/>
              <w:bottom w:val="single" w:sz="4" w:space="0" w:color="auto"/>
              <w:right w:val="single" w:sz="4" w:space="0" w:color="auto"/>
            </w:tcBorders>
            <w:vAlign w:val="center"/>
            <w:hideMark/>
          </w:tcPr>
          <w:p w14:paraId="68921F03"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执行率</w:t>
            </w:r>
            <w:proofErr w:type="spellEnd"/>
          </w:p>
        </w:tc>
        <w:tc>
          <w:tcPr>
            <w:tcW w:w="720" w:type="dxa"/>
            <w:tcBorders>
              <w:top w:val="nil"/>
              <w:left w:val="nil"/>
              <w:bottom w:val="single" w:sz="4" w:space="0" w:color="auto"/>
              <w:right w:val="single" w:sz="4" w:space="0" w:color="auto"/>
            </w:tcBorders>
            <w:vAlign w:val="center"/>
            <w:hideMark/>
          </w:tcPr>
          <w:p w14:paraId="48BC9805"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F17424" w:rsidRPr="008A51CD" w14:paraId="51365C85" w14:textId="77777777" w:rsidTr="00F17424">
        <w:trPr>
          <w:trHeight w:val="48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3FA9D126" w14:textId="77777777" w:rsidR="00F17424" w:rsidRPr="008A51CD" w:rsidRDefault="00F17424"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noWrap/>
            <w:vAlign w:val="center"/>
            <w:hideMark/>
          </w:tcPr>
          <w:p w14:paraId="70C96DDA" w14:textId="77777777" w:rsidR="00F17424" w:rsidRPr="006605D5" w:rsidRDefault="00F17424"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年度总资金</w:t>
            </w:r>
            <w:proofErr w:type="spellEnd"/>
          </w:p>
        </w:tc>
        <w:tc>
          <w:tcPr>
            <w:tcW w:w="1418" w:type="dxa"/>
            <w:tcBorders>
              <w:top w:val="nil"/>
              <w:left w:val="nil"/>
              <w:bottom w:val="single" w:sz="4" w:space="0" w:color="auto"/>
              <w:right w:val="single" w:sz="4" w:space="0" w:color="auto"/>
            </w:tcBorders>
            <w:vAlign w:val="center"/>
          </w:tcPr>
          <w:p w14:paraId="7A88363C"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563.41</w:t>
            </w:r>
          </w:p>
        </w:tc>
        <w:tc>
          <w:tcPr>
            <w:tcW w:w="1276" w:type="dxa"/>
            <w:tcBorders>
              <w:top w:val="nil"/>
              <w:left w:val="nil"/>
              <w:bottom w:val="single" w:sz="4" w:space="0" w:color="auto"/>
              <w:right w:val="single" w:sz="4" w:space="0" w:color="auto"/>
            </w:tcBorders>
            <w:vAlign w:val="center"/>
          </w:tcPr>
          <w:p w14:paraId="56958751"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287.22</w:t>
            </w:r>
          </w:p>
        </w:tc>
        <w:tc>
          <w:tcPr>
            <w:tcW w:w="1701" w:type="dxa"/>
            <w:tcBorders>
              <w:top w:val="nil"/>
              <w:left w:val="nil"/>
              <w:bottom w:val="single" w:sz="4" w:space="0" w:color="auto"/>
              <w:right w:val="single" w:sz="4" w:space="0" w:color="auto"/>
            </w:tcBorders>
            <w:vAlign w:val="center"/>
          </w:tcPr>
          <w:p w14:paraId="41752171"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287.22</w:t>
            </w:r>
          </w:p>
        </w:tc>
        <w:tc>
          <w:tcPr>
            <w:tcW w:w="1134" w:type="dxa"/>
            <w:tcBorders>
              <w:top w:val="nil"/>
              <w:left w:val="nil"/>
              <w:bottom w:val="single" w:sz="4" w:space="0" w:color="auto"/>
              <w:right w:val="single" w:sz="4" w:space="0" w:color="auto"/>
            </w:tcBorders>
            <w:vAlign w:val="center"/>
          </w:tcPr>
          <w:p w14:paraId="4590BEEC"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10</w:t>
            </w:r>
          </w:p>
        </w:tc>
        <w:tc>
          <w:tcPr>
            <w:tcW w:w="992" w:type="dxa"/>
            <w:tcBorders>
              <w:top w:val="nil"/>
              <w:left w:val="nil"/>
              <w:bottom w:val="single" w:sz="4" w:space="0" w:color="auto"/>
              <w:right w:val="single" w:sz="4" w:space="0" w:color="auto"/>
            </w:tcBorders>
            <w:vAlign w:val="center"/>
          </w:tcPr>
          <w:p w14:paraId="5CF93987"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nil"/>
              <w:left w:val="nil"/>
              <w:bottom w:val="single" w:sz="4" w:space="0" w:color="auto"/>
              <w:right w:val="single" w:sz="4" w:space="0" w:color="auto"/>
            </w:tcBorders>
            <w:vAlign w:val="center"/>
          </w:tcPr>
          <w:p w14:paraId="6020C90E"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10</w:t>
            </w:r>
          </w:p>
        </w:tc>
      </w:tr>
      <w:tr w:rsidR="00F17424" w:rsidRPr="008A51CD" w14:paraId="6A674997" w14:textId="77777777" w:rsidTr="00F17424">
        <w:trPr>
          <w:trHeight w:val="425"/>
        </w:trPr>
        <w:tc>
          <w:tcPr>
            <w:tcW w:w="993" w:type="dxa"/>
            <w:vMerge/>
            <w:tcBorders>
              <w:top w:val="single" w:sz="4" w:space="0" w:color="auto"/>
              <w:left w:val="single" w:sz="4" w:space="0" w:color="auto"/>
              <w:bottom w:val="single" w:sz="4" w:space="0" w:color="auto"/>
              <w:right w:val="single" w:sz="4" w:space="0" w:color="auto"/>
            </w:tcBorders>
            <w:vAlign w:val="center"/>
          </w:tcPr>
          <w:p w14:paraId="2D884AC9" w14:textId="77777777" w:rsidR="00F17424" w:rsidRPr="008A51CD" w:rsidRDefault="00F17424"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60A9CD25" w14:textId="77777777" w:rsidR="00F17424" w:rsidRPr="008A51CD" w:rsidRDefault="00F17424" w:rsidP="00180B5A">
            <w:pPr>
              <w:jc w:val="center"/>
              <w:rPr>
                <w:rFonts w:ascii="宋体" w:eastAsia="宋体" w:hAnsi="宋体" w:cs="宋体" w:hint="eastAsia"/>
                <w:b/>
                <w:bCs/>
                <w:sz w:val="18"/>
                <w:szCs w:val="18"/>
                <w:lang w:eastAsia="zh-CN"/>
              </w:rPr>
            </w:pPr>
            <w:r w:rsidRPr="00AF47B5">
              <w:rPr>
                <w:rFonts w:ascii="宋体" w:eastAsia="宋体" w:hAnsi="宋体" w:cs="宋体" w:hint="eastAsia"/>
                <w:b/>
                <w:bCs/>
                <w:sz w:val="18"/>
                <w:szCs w:val="18"/>
                <w:lang w:eastAsia="zh-CN"/>
              </w:rPr>
              <w:t>其中:上级资金（万元）</w:t>
            </w:r>
          </w:p>
        </w:tc>
        <w:tc>
          <w:tcPr>
            <w:tcW w:w="1418" w:type="dxa"/>
            <w:tcBorders>
              <w:top w:val="nil"/>
              <w:left w:val="nil"/>
              <w:bottom w:val="single" w:sz="4" w:space="0" w:color="auto"/>
              <w:right w:val="single" w:sz="4" w:space="0" w:color="auto"/>
            </w:tcBorders>
            <w:vAlign w:val="center"/>
          </w:tcPr>
          <w:p w14:paraId="6D2FF342"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276" w:type="dxa"/>
            <w:tcBorders>
              <w:top w:val="nil"/>
              <w:left w:val="nil"/>
              <w:bottom w:val="single" w:sz="4" w:space="0" w:color="auto"/>
              <w:right w:val="single" w:sz="4" w:space="0" w:color="auto"/>
            </w:tcBorders>
            <w:vAlign w:val="center"/>
          </w:tcPr>
          <w:p w14:paraId="63941D9D"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44410CF1"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tcPr>
          <w:p w14:paraId="0E9A4B87"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50502294"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D4B6BDF"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F17424" w:rsidRPr="008A51CD" w14:paraId="36C709ED" w14:textId="77777777" w:rsidTr="00F17424">
        <w:trPr>
          <w:trHeight w:val="281"/>
        </w:trPr>
        <w:tc>
          <w:tcPr>
            <w:tcW w:w="993" w:type="dxa"/>
            <w:vMerge/>
            <w:tcBorders>
              <w:top w:val="single" w:sz="4" w:space="0" w:color="auto"/>
              <w:left w:val="single" w:sz="4" w:space="0" w:color="auto"/>
              <w:bottom w:val="single" w:sz="4" w:space="0" w:color="auto"/>
              <w:right w:val="single" w:sz="4" w:space="0" w:color="auto"/>
            </w:tcBorders>
            <w:vAlign w:val="center"/>
          </w:tcPr>
          <w:p w14:paraId="177F2769" w14:textId="77777777" w:rsidR="00F17424" w:rsidRPr="008A51CD" w:rsidRDefault="00F17424"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tcPr>
          <w:p w14:paraId="04179CCC" w14:textId="77777777" w:rsidR="00F17424" w:rsidRPr="008A51CD" w:rsidRDefault="00F17424" w:rsidP="00180B5A">
            <w:pPr>
              <w:jc w:val="center"/>
              <w:rPr>
                <w:rFonts w:ascii="宋体" w:eastAsia="宋体" w:hAnsi="宋体" w:cs="宋体" w:hint="eastAsia"/>
                <w:b/>
                <w:bCs/>
                <w:sz w:val="18"/>
                <w:szCs w:val="18"/>
              </w:rPr>
            </w:pPr>
            <w:proofErr w:type="spellStart"/>
            <w:r w:rsidRPr="00AF47B5">
              <w:rPr>
                <w:rFonts w:ascii="宋体" w:eastAsia="宋体" w:hAnsi="宋体" w:cs="宋体" w:hint="eastAsia"/>
                <w:b/>
                <w:bCs/>
                <w:sz w:val="18"/>
                <w:szCs w:val="18"/>
              </w:rPr>
              <w:t>本级资金（万元</w:t>
            </w:r>
            <w:proofErr w:type="spellEnd"/>
            <w:r w:rsidRPr="00AF47B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18E6F3B0"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529.32</w:t>
            </w:r>
          </w:p>
        </w:tc>
        <w:tc>
          <w:tcPr>
            <w:tcW w:w="1276" w:type="dxa"/>
            <w:tcBorders>
              <w:top w:val="nil"/>
              <w:left w:val="nil"/>
              <w:bottom w:val="single" w:sz="4" w:space="0" w:color="auto"/>
              <w:right w:val="single" w:sz="4" w:space="0" w:color="auto"/>
            </w:tcBorders>
            <w:vAlign w:val="center"/>
          </w:tcPr>
          <w:p w14:paraId="6F1F558A"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287.22</w:t>
            </w:r>
          </w:p>
        </w:tc>
        <w:tc>
          <w:tcPr>
            <w:tcW w:w="1701" w:type="dxa"/>
            <w:tcBorders>
              <w:top w:val="nil"/>
              <w:left w:val="nil"/>
              <w:bottom w:val="single" w:sz="4" w:space="0" w:color="auto"/>
              <w:right w:val="single" w:sz="4" w:space="0" w:color="auto"/>
            </w:tcBorders>
            <w:vAlign w:val="center"/>
          </w:tcPr>
          <w:p w14:paraId="20218E97"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287.22</w:t>
            </w:r>
          </w:p>
        </w:tc>
        <w:tc>
          <w:tcPr>
            <w:tcW w:w="1134" w:type="dxa"/>
            <w:tcBorders>
              <w:top w:val="nil"/>
              <w:left w:val="nil"/>
              <w:bottom w:val="single" w:sz="4" w:space="0" w:color="auto"/>
              <w:right w:val="single" w:sz="4" w:space="0" w:color="auto"/>
            </w:tcBorders>
            <w:vAlign w:val="center"/>
          </w:tcPr>
          <w:p w14:paraId="4267E948"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992" w:type="dxa"/>
            <w:tcBorders>
              <w:top w:val="nil"/>
              <w:left w:val="nil"/>
              <w:bottom w:val="single" w:sz="4" w:space="0" w:color="auto"/>
              <w:right w:val="single" w:sz="4" w:space="0" w:color="auto"/>
            </w:tcBorders>
            <w:vAlign w:val="center"/>
          </w:tcPr>
          <w:p w14:paraId="276D525D"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c>
          <w:tcPr>
            <w:tcW w:w="720" w:type="dxa"/>
            <w:tcBorders>
              <w:top w:val="nil"/>
              <w:left w:val="nil"/>
              <w:bottom w:val="single" w:sz="4" w:space="0" w:color="auto"/>
              <w:right w:val="single" w:sz="4" w:space="0" w:color="auto"/>
            </w:tcBorders>
            <w:vAlign w:val="center"/>
          </w:tcPr>
          <w:p w14:paraId="27FD8025"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hint="eastAsia"/>
                <w:sz w:val="18"/>
                <w:szCs w:val="18"/>
              </w:rPr>
              <w:t>-</w:t>
            </w:r>
          </w:p>
        </w:tc>
      </w:tr>
      <w:tr w:rsidR="00F17424" w:rsidRPr="008A51CD" w14:paraId="0C18EA28" w14:textId="77777777" w:rsidTr="00F17424">
        <w:trPr>
          <w:trHeight w:val="373"/>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0CD4A902" w14:textId="77777777" w:rsidR="00F17424" w:rsidRPr="008A51CD" w:rsidRDefault="00F17424" w:rsidP="00180B5A">
            <w:pPr>
              <w:jc w:val="center"/>
              <w:rPr>
                <w:rFonts w:ascii="宋体" w:eastAsia="宋体" w:hAnsi="宋体" w:cs="宋体" w:hint="eastAsia"/>
                <w:b/>
                <w:bCs/>
                <w:sz w:val="18"/>
                <w:szCs w:val="18"/>
              </w:rPr>
            </w:pPr>
          </w:p>
        </w:tc>
        <w:tc>
          <w:tcPr>
            <w:tcW w:w="1417" w:type="dxa"/>
            <w:tcBorders>
              <w:top w:val="nil"/>
              <w:left w:val="nil"/>
              <w:bottom w:val="single" w:sz="4" w:space="0" w:color="auto"/>
              <w:right w:val="single" w:sz="4" w:space="0" w:color="auto"/>
            </w:tcBorders>
            <w:vAlign w:val="center"/>
            <w:hideMark/>
          </w:tcPr>
          <w:p w14:paraId="55647862" w14:textId="77777777" w:rsidR="00F17424" w:rsidRPr="008A51CD" w:rsidRDefault="00F17424"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其他资金（万元</w:t>
            </w:r>
            <w:proofErr w:type="spellEnd"/>
            <w:r w:rsidRPr="006605D5">
              <w:rPr>
                <w:rFonts w:ascii="宋体" w:eastAsia="宋体" w:hAnsi="宋体" w:cs="宋体" w:hint="eastAsia"/>
                <w:b/>
                <w:bCs/>
                <w:sz w:val="18"/>
                <w:szCs w:val="18"/>
              </w:rPr>
              <w:t>）</w:t>
            </w:r>
          </w:p>
        </w:tc>
        <w:tc>
          <w:tcPr>
            <w:tcW w:w="1418" w:type="dxa"/>
            <w:tcBorders>
              <w:top w:val="nil"/>
              <w:left w:val="nil"/>
              <w:bottom w:val="single" w:sz="4" w:space="0" w:color="auto"/>
              <w:right w:val="single" w:sz="4" w:space="0" w:color="auto"/>
            </w:tcBorders>
            <w:vAlign w:val="center"/>
          </w:tcPr>
          <w:p w14:paraId="0A6B2C75"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34.09</w:t>
            </w:r>
          </w:p>
        </w:tc>
        <w:tc>
          <w:tcPr>
            <w:tcW w:w="1276" w:type="dxa"/>
            <w:tcBorders>
              <w:top w:val="nil"/>
              <w:left w:val="nil"/>
              <w:bottom w:val="single" w:sz="4" w:space="0" w:color="auto"/>
              <w:right w:val="single" w:sz="4" w:space="0" w:color="auto"/>
            </w:tcBorders>
            <w:vAlign w:val="center"/>
          </w:tcPr>
          <w:p w14:paraId="4C954AB6"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701" w:type="dxa"/>
            <w:tcBorders>
              <w:top w:val="nil"/>
              <w:left w:val="nil"/>
              <w:bottom w:val="single" w:sz="4" w:space="0" w:color="auto"/>
              <w:right w:val="single" w:sz="4" w:space="0" w:color="auto"/>
            </w:tcBorders>
            <w:vAlign w:val="center"/>
          </w:tcPr>
          <w:p w14:paraId="16600987"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0.00</w:t>
            </w:r>
          </w:p>
        </w:tc>
        <w:tc>
          <w:tcPr>
            <w:tcW w:w="1134" w:type="dxa"/>
            <w:tcBorders>
              <w:top w:val="nil"/>
              <w:left w:val="nil"/>
              <w:bottom w:val="single" w:sz="4" w:space="0" w:color="auto"/>
              <w:right w:val="single" w:sz="4" w:space="0" w:color="auto"/>
            </w:tcBorders>
            <w:vAlign w:val="center"/>
            <w:hideMark/>
          </w:tcPr>
          <w:p w14:paraId="7D5A389C"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992" w:type="dxa"/>
            <w:tcBorders>
              <w:top w:val="nil"/>
              <w:left w:val="nil"/>
              <w:bottom w:val="single" w:sz="4" w:space="0" w:color="auto"/>
              <w:right w:val="single" w:sz="4" w:space="0" w:color="auto"/>
            </w:tcBorders>
            <w:vAlign w:val="center"/>
            <w:hideMark/>
          </w:tcPr>
          <w:p w14:paraId="093ABE33"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c>
          <w:tcPr>
            <w:tcW w:w="720" w:type="dxa"/>
            <w:tcBorders>
              <w:top w:val="nil"/>
              <w:left w:val="nil"/>
              <w:bottom w:val="single" w:sz="4" w:space="0" w:color="auto"/>
              <w:right w:val="single" w:sz="4" w:space="0" w:color="auto"/>
            </w:tcBorders>
            <w:vAlign w:val="center"/>
            <w:hideMark/>
          </w:tcPr>
          <w:p w14:paraId="2D9F5204" w14:textId="77777777" w:rsidR="00F17424" w:rsidRPr="008A51CD" w:rsidRDefault="00F17424" w:rsidP="00180B5A">
            <w:pPr>
              <w:jc w:val="center"/>
              <w:rPr>
                <w:rFonts w:ascii="宋体" w:eastAsia="宋体" w:hAnsi="宋体" w:cs="宋体" w:hint="eastAsia"/>
                <w:sz w:val="18"/>
                <w:szCs w:val="18"/>
              </w:rPr>
            </w:pPr>
            <w:r w:rsidRPr="008A51CD">
              <w:rPr>
                <w:rFonts w:ascii="宋体" w:eastAsia="宋体" w:hAnsi="宋体" w:cs="宋体" w:hint="eastAsia"/>
                <w:sz w:val="18"/>
                <w:szCs w:val="18"/>
              </w:rPr>
              <w:t>-</w:t>
            </w:r>
          </w:p>
        </w:tc>
      </w:tr>
      <w:tr w:rsidR="00F17424" w:rsidRPr="008A51CD" w14:paraId="05B91ECC" w14:textId="77777777" w:rsidTr="00F17424">
        <w:trPr>
          <w:trHeight w:val="341"/>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32DBB92E"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年度总体目标</w:t>
            </w:r>
            <w:proofErr w:type="spellEnd"/>
          </w:p>
        </w:tc>
        <w:tc>
          <w:tcPr>
            <w:tcW w:w="4111" w:type="dxa"/>
            <w:gridSpan w:val="3"/>
            <w:tcBorders>
              <w:top w:val="single" w:sz="4" w:space="0" w:color="auto"/>
              <w:left w:val="nil"/>
              <w:bottom w:val="single" w:sz="4" w:space="0" w:color="auto"/>
              <w:right w:val="single" w:sz="4" w:space="0" w:color="auto"/>
            </w:tcBorders>
            <w:noWrap/>
            <w:vAlign w:val="center"/>
            <w:hideMark/>
          </w:tcPr>
          <w:p w14:paraId="325BD97A"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预期目标</w:t>
            </w:r>
            <w:proofErr w:type="spellEnd"/>
          </w:p>
        </w:tc>
        <w:tc>
          <w:tcPr>
            <w:tcW w:w="4547" w:type="dxa"/>
            <w:gridSpan w:val="4"/>
            <w:tcBorders>
              <w:top w:val="single" w:sz="4" w:space="0" w:color="auto"/>
              <w:left w:val="nil"/>
              <w:bottom w:val="single" w:sz="4" w:space="0" w:color="auto"/>
              <w:right w:val="single" w:sz="4" w:space="0" w:color="auto"/>
            </w:tcBorders>
            <w:noWrap/>
            <w:vAlign w:val="center"/>
            <w:hideMark/>
          </w:tcPr>
          <w:p w14:paraId="08B2E6E7"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实际完成情况</w:t>
            </w:r>
            <w:proofErr w:type="spellEnd"/>
          </w:p>
        </w:tc>
      </w:tr>
      <w:tr w:rsidR="00F17424" w:rsidRPr="008A51CD" w14:paraId="501D6653" w14:textId="77777777" w:rsidTr="00F17424">
        <w:trPr>
          <w:trHeight w:val="705"/>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29DF1B67" w14:textId="77777777" w:rsidR="00F17424" w:rsidRPr="008A51CD" w:rsidRDefault="00F17424" w:rsidP="00180B5A">
            <w:pPr>
              <w:rPr>
                <w:rFonts w:ascii="宋体" w:eastAsia="宋体" w:hAnsi="宋体" w:cs="宋体" w:hint="eastAsia"/>
                <w:b/>
                <w:bCs/>
                <w:sz w:val="18"/>
                <w:szCs w:val="18"/>
              </w:rPr>
            </w:pPr>
          </w:p>
        </w:tc>
        <w:tc>
          <w:tcPr>
            <w:tcW w:w="4111" w:type="dxa"/>
            <w:gridSpan w:val="3"/>
            <w:tcBorders>
              <w:top w:val="single" w:sz="4" w:space="0" w:color="auto"/>
              <w:left w:val="nil"/>
              <w:bottom w:val="single" w:sz="4" w:space="0" w:color="auto"/>
              <w:right w:val="single" w:sz="4" w:space="0" w:color="auto"/>
            </w:tcBorders>
          </w:tcPr>
          <w:p w14:paraId="6F2B0719" w14:textId="77777777" w:rsidR="00F17424" w:rsidRPr="008A51CD" w:rsidRDefault="00F17424" w:rsidP="00180B5A">
            <w:pPr>
              <w:rPr>
                <w:rFonts w:ascii="宋体" w:eastAsia="宋体" w:hAnsi="宋体" w:cs="宋体" w:hint="eastAsia"/>
                <w:sz w:val="18"/>
                <w:szCs w:val="18"/>
              </w:rPr>
            </w:pPr>
            <w:r>
              <w:rPr>
                <w:rFonts w:ascii="宋体" w:eastAsia="宋体" w:hAnsi="宋体" w:cs="宋体" w:hint="eastAsia"/>
                <w:sz w:val="18"/>
                <w:szCs w:val="18"/>
                <w:lang w:eastAsia="zh-CN"/>
              </w:rPr>
              <w:t>一、主要职能（一）研究拟订全区统一战线工作的政策并推动落实，深入调查研究，及时向区委报告统一战线工作情况并提出建议，统筹</w:t>
            </w:r>
            <w:proofErr w:type="gramStart"/>
            <w:r>
              <w:rPr>
                <w:rFonts w:ascii="宋体" w:eastAsia="宋体" w:hAnsi="宋体" w:cs="宋体" w:hint="eastAsia"/>
                <w:sz w:val="18"/>
                <w:szCs w:val="18"/>
                <w:lang w:eastAsia="zh-CN"/>
              </w:rPr>
              <w:t>告协调</w:t>
            </w:r>
            <w:proofErr w:type="gramEnd"/>
            <w:r>
              <w:rPr>
                <w:rFonts w:ascii="宋体" w:eastAsia="宋体" w:hAnsi="宋体" w:cs="宋体" w:hint="eastAsia"/>
                <w:sz w:val="18"/>
                <w:szCs w:val="18"/>
                <w:lang w:eastAsia="zh-CN"/>
              </w:rPr>
              <w:t>和指导各乡镇（片区）、各部门（单位）统一战线工作。（二）负责发现、培养党外代表人士，负责党外人士的政治安排，协同有关部门做好安排党外人士担任政府和司法机关等领导职务的工作，协助各民主党派、区工商联做好干部管理工作，反映和协调解决党外代表人士工作生活中的实际困难。（三）贯彻落实党的宣传工作方针，统筹推进统一战线宣传工作，拟订统一战线宣传工作政策和规划并组织实施，</w:t>
            </w:r>
            <w:proofErr w:type="gramStart"/>
            <w:r>
              <w:rPr>
                <w:rFonts w:ascii="宋体" w:eastAsia="宋体" w:hAnsi="宋体" w:cs="宋体" w:hint="eastAsia"/>
                <w:sz w:val="18"/>
                <w:szCs w:val="18"/>
                <w:lang w:eastAsia="zh-CN"/>
              </w:rPr>
              <w:t>研</w:t>
            </w:r>
            <w:proofErr w:type="gramEnd"/>
            <w:r>
              <w:rPr>
                <w:rFonts w:ascii="宋体" w:eastAsia="宋体" w:hAnsi="宋体" w:cs="宋体" w:hint="eastAsia"/>
                <w:sz w:val="18"/>
                <w:szCs w:val="18"/>
                <w:lang w:eastAsia="zh-CN"/>
              </w:rPr>
              <w:t>涉及统一战线的舆情并协调有关部门应对处置。（四）负责联系各民主党派，通报情况、反映意见，贯彻落实中国共产党领导的多党合作和政治协商制度以及对民主党派的方针政策，支持、帮助民主党派加强自身建设，做好支持民主党派履行职能、发挥作用的工作。（五）贯彻落实党的民族工作方针，研究拟订民族工作政策措施并督促落实，协调处理民族工作中的重大问题，根据分工做好少数民族干部工作，领导区民族宗教事务局依法管理民族事务，加强民族团结联谊活动的组织协调、调研指导和督导考核，促进各民族交往交流交融，全面推进民族事业发展。（六）贯彻落实党的宗教工作基本方针、政策，研究拟订宗教工作政策措施并督促落实，领导区民族宗教事务局依法管理宗教行政事务，保护公民宗教信仰自由和正常</w:t>
            </w:r>
            <w:r>
              <w:rPr>
                <w:rFonts w:ascii="宋体" w:eastAsia="宋体" w:hAnsi="宋体" w:cs="宋体" w:hint="eastAsia"/>
                <w:sz w:val="18"/>
                <w:szCs w:val="18"/>
                <w:lang w:eastAsia="zh-CN"/>
              </w:rPr>
              <w:lastRenderedPageBreak/>
              <w:t>的宗教活动，维护宗教界合法权益，遏制宗教极端，抵御境外利用宗教进行渗透，引导各宗教坚持中国化方向，促进宗教与社会主义社会相适应，巩固和发展间宗教界的爱国统一战线。（七）负责联系、培养无党派代表人士，支持、帮助无党派人士加强自身建设、发挥作用。调查研究党外知识分子和新的社会阶层代表人士情况并提出政策建议，联系、培养党外知识分子和新的社会阶层代表人士，开展思想政治工作，指导辖区高等学校、科研院所、国有企业等有关单位和社会组织开展党外知识分子和新的社会阶层代表人士统战工作。（八）参与制定、推动落实鼓励支持引导非公有制经济发展的方针政策，调查研究非公有制</w:t>
            </w:r>
            <w:proofErr w:type="gramStart"/>
            <w:r>
              <w:rPr>
                <w:rFonts w:ascii="宋体" w:eastAsia="宋体" w:hAnsi="宋体" w:cs="宋体" w:hint="eastAsia"/>
                <w:sz w:val="18"/>
                <w:szCs w:val="18"/>
                <w:lang w:eastAsia="zh-CN"/>
              </w:rPr>
              <w:t>经济人</w:t>
            </w:r>
            <w:proofErr w:type="gramEnd"/>
            <w:r>
              <w:rPr>
                <w:rFonts w:ascii="宋体" w:eastAsia="宋体" w:hAnsi="宋体" w:cs="宋体" w:hint="eastAsia"/>
                <w:sz w:val="18"/>
                <w:szCs w:val="18"/>
                <w:lang w:eastAsia="zh-CN"/>
              </w:rPr>
              <w:t>士情况并提出政策建议，了解和反映非公有制</w:t>
            </w:r>
            <w:proofErr w:type="gramStart"/>
            <w:r>
              <w:rPr>
                <w:rFonts w:ascii="宋体" w:eastAsia="宋体" w:hAnsi="宋体" w:cs="宋体" w:hint="eastAsia"/>
                <w:sz w:val="18"/>
                <w:szCs w:val="18"/>
                <w:lang w:eastAsia="zh-CN"/>
              </w:rPr>
              <w:t>经济人</w:t>
            </w:r>
            <w:proofErr w:type="gramEnd"/>
            <w:r>
              <w:rPr>
                <w:rFonts w:ascii="宋体" w:eastAsia="宋体" w:hAnsi="宋体" w:cs="宋体" w:hint="eastAsia"/>
                <w:sz w:val="18"/>
                <w:szCs w:val="18"/>
                <w:lang w:eastAsia="zh-CN"/>
              </w:rPr>
              <w:t>士的意见，团结、服务、引导、教育非公有制</w:t>
            </w:r>
            <w:proofErr w:type="gramStart"/>
            <w:r>
              <w:rPr>
                <w:rFonts w:ascii="宋体" w:eastAsia="宋体" w:hAnsi="宋体" w:cs="宋体" w:hint="eastAsia"/>
                <w:sz w:val="18"/>
                <w:szCs w:val="18"/>
                <w:lang w:eastAsia="zh-CN"/>
              </w:rPr>
              <w:t>经济人</w:t>
            </w:r>
            <w:proofErr w:type="gramEnd"/>
            <w:r>
              <w:rPr>
                <w:rFonts w:ascii="宋体" w:eastAsia="宋体" w:hAnsi="宋体" w:cs="宋体" w:hint="eastAsia"/>
                <w:sz w:val="18"/>
                <w:szCs w:val="18"/>
                <w:lang w:eastAsia="zh-CN"/>
              </w:rPr>
              <w:t>士，促进非公有制经济健康发展和非公有制</w:t>
            </w:r>
            <w:proofErr w:type="gramStart"/>
            <w:r>
              <w:rPr>
                <w:rFonts w:ascii="宋体" w:eastAsia="宋体" w:hAnsi="宋体" w:cs="宋体" w:hint="eastAsia"/>
                <w:sz w:val="18"/>
                <w:szCs w:val="18"/>
                <w:lang w:eastAsia="zh-CN"/>
              </w:rPr>
              <w:t>经济人士健康</w:t>
            </w:r>
            <w:proofErr w:type="gramEnd"/>
            <w:r>
              <w:rPr>
                <w:rFonts w:ascii="宋体" w:eastAsia="宋体" w:hAnsi="宋体" w:cs="宋体" w:hint="eastAsia"/>
                <w:sz w:val="18"/>
                <w:szCs w:val="18"/>
                <w:lang w:eastAsia="zh-CN"/>
              </w:rPr>
              <w:t>成长。（九）统一管理侨务工作。贯彻落实党的侨务工作方针政策，负责拟订侨务工作政策和规划并组织协调、督促检查落实，调查研究国内外侨情和侨务工作情况，管理侨务行政事务，统筹协调有关部门和社会团体涉侨工作，联系海外有关侨团和代表人士，指导推动涉侨宣传、文化交流、华文教育工作等，保护华侨和归侨侨眷在国内的合法权利和利益。（十）受区委委托，领导区工商联党组，指导工商联工作；领导区侨联党组，指导侨联工作；做好统一战线有关单位和团体的管理工作。做好统战系统干部和统一战线成员的教育培训工作。（十一）归口领导区民族宗教事务局。（十二）承办区委交办的其他事项。</w:t>
            </w:r>
            <w:r>
              <w:rPr>
                <w:rFonts w:ascii="宋体" w:eastAsia="宋体" w:hAnsi="宋体" w:cs="宋体" w:hint="eastAsia"/>
                <w:sz w:val="18"/>
                <w:szCs w:val="18"/>
              </w:rPr>
              <w:t>二、2023年度工作内容涉密无法提供</w:t>
            </w:r>
          </w:p>
        </w:tc>
        <w:tc>
          <w:tcPr>
            <w:tcW w:w="4547" w:type="dxa"/>
            <w:gridSpan w:val="4"/>
            <w:tcBorders>
              <w:top w:val="single" w:sz="4" w:space="0" w:color="auto"/>
              <w:left w:val="nil"/>
              <w:bottom w:val="single" w:sz="4" w:space="0" w:color="auto"/>
              <w:right w:val="single" w:sz="4" w:space="0" w:color="auto"/>
            </w:tcBorders>
          </w:tcPr>
          <w:p w14:paraId="60BC2B43" w14:textId="77777777" w:rsidR="00F17424" w:rsidRPr="008A51CD" w:rsidRDefault="00F17424"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lastRenderedPageBreak/>
              <w:t>推动全区统一战线工作的政策落实，深入调查研究，及时汇报统一战线工作情况并提出建议，统筹协调和指导各乡镇（片区）、各部门（单位）统一战线工作；坚持以铸牢中华民族共同体意识为主线，创新开展“民族团结一家亲”和民族团结联谊活动，不断巩固发展各民族大团结，促进各民族交往交流交融、宣传联络、督促检查等事务性工作;围绕宗教发展规律，推进宗教中国化方向，引导宗教与社会主义社会相适应。年初共设立3个指标，指标1.市级民族团结进步示范单位创建率，截止年底未完成，原因为</w:t>
            </w:r>
            <w:proofErr w:type="gramStart"/>
            <w:r>
              <w:rPr>
                <w:rFonts w:ascii="宋体" w:eastAsia="宋体" w:hAnsi="宋体" w:cs="宋体" w:hint="eastAsia"/>
                <w:sz w:val="18"/>
                <w:szCs w:val="18"/>
                <w:lang w:eastAsia="zh-CN"/>
              </w:rPr>
              <w:t>根据乌民创办</w:t>
            </w:r>
            <w:proofErr w:type="gramEnd"/>
            <w:r>
              <w:rPr>
                <w:rFonts w:ascii="宋体" w:eastAsia="宋体" w:hAnsi="宋体" w:cs="宋体" w:hint="eastAsia"/>
                <w:sz w:val="18"/>
                <w:szCs w:val="18"/>
                <w:lang w:eastAsia="zh-CN"/>
              </w:rPr>
              <w:t>发【2024】2号文件要求，暂停申报。指标2：</w:t>
            </w:r>
            <w:proofErr w:type="gramStart"/>
            <w:r>
              <w:rPr>
                <w:rFonts w:ascii="宋体" w:eastAsia="宋体" w:hAnsi="宋体" w:cs="宋体" w:hint="eastAsia"/>
                <w:sz w:val="18"/>
                <w:szCs w:val="18"/>
                <w:lang w:eastAsia="zh-CN"/>
              </w:rPr>
              <w:t>打造互嵌式</w:t>
            </w:r>
            <w:proofErr w:type="gramEnd"/>
            <w:r>
              <w:rPr>
                <w:rFonts w:ascii="宋体" w:eastAsia="宋体" w:hAnsi="宋体" w:cs="宋体" w:hint="eastAsia"/>
                <w:sz w:val="18"/>
                <w:szCs w:val="18"/>
                <w:lang w:eastAsia="zh-CN"/>
              </w:rPr>
              <w:t>示范社区个数≥6个，截止年底，已完成。指标3：新的社会</w:t>
            </w:r>
            <w:proofErr w:type="gramStart"/>
            <w:r>
              <w:rPr>
                <w:rFonts w:ascii="宋体" w:eastAsia="宋体" w:hAnsi="宋体" w:cs="宋体" w:hint="eastAsia"/>
                <w:sz w:val="18"/>
                <w:szCs w:val="18"/>
                <w:lang w:eastAsia="zh-CN"/>
              </w:rPr>
              <w:t>阶层党建</w:t>
            </w:r>
            <w:proofErr w:type="gramEnd"/>
            <w:r>
              <w:rPr>
                <w:rFonts w:ascii="宋体" w:eastAsia="宋体" w:hAnsi="宋体" w:cs="宋体" w:hint="eastAsia"/>
                <w:sz w:val="18"/>
                <w:szCs w:val="18"/>
                <w:lang w:eastAsia="zh-CN"/>
              </w:rPr>
              <w:t>工作研究次数一次，截至年底已完成。</w:t>
            </w:r>
          </w:p>
        </w:tc>
      </w:tr>
      <w:tr w:rsidR="00F17424" w:rsidRPr="008A51CD" w14:paraId="2F3060D7" w14:textId="77777777" w:rsidTr="00F17424">
        <w:trPr>
          <w:trHeight w:val="716"/>
        </w:trPr>
        <w:tc>
          <w:tcPr>
            <w:tcW w:w="993" w:type="dxa"/>
            <w:tcBorders>
              <w:top w:val="single" w:sz="4" w:space="0" w:color="auto"/>
              <w:left w:val="single" w:sz="4" w:space="0" w:color="auto"/>
              <w:bottom w:val="single" w:sz="4" w:space="0" w:color="auto"/>
              <w:right w:val="single" w:sz="4" w:space="0" w:color="auto"/>
            </w:tcBorders>
            <w:vAlign w:val="center"/>
            <w:hideMark/>
          </w:tcPr>
          <w:p w14:paraId="12EB6CF9"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一级指标</w:t>
            </w:r>
            <w:proofErr w:type="spellEnd"/>
          </w:p>
        </w:tc>
        <w:tc>
          <w:tcPr>
            <w:tcW w:w="1417" w:type="dxa"/>
            <w:tcBorders>
              <w:top w:val="nil"/>
              <w:left w:val="nil"/>
              <w:bottom w:val="single" w:sz="4" w:space="0" w:color="auto"/>
              <w:right w:val="single" w:sz="4" w:space="0" w:color="auto"/>
            </w:tcBorders>
            <w:vAlign w:val="center"/>
            <w:hideMark/>
          </w:tcPr>
          <w:p w14:paraId="6CC058BB"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二级指标</w:t>
            </w:r>
            <w:proofErr w:type="spellEnd"/>
          </w:p>
        </w:tc>
        <w:tc>
          <w:tcPr>
            <w:tcW w:w="1418" w:type="dxa"/>
            <w:tcBorders>
              <w:top w:val="nil"/>
              <w:left w:val="nil"/>
              <w:bottom w:val="single" w:sz="4" w:space="0" w:color="auto"/>
              <w:right w:val="single" w:sz="4" w:space="0" w:color="auto"/>
            </w:tcBorders>
            <w:vAlign w:val="center"/>
            <w:hideMark/>
          </w:tcPr>
          <w:p w14:paraId="2A18FAB1"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三级指标</w:t>
            </w:r>
            <w:proofErr w:type="spellEnd"/>
          </w:p>
        </w:tc>
        <w:tc>
          <w:tcPr>
            <w:tcW w:w="1276" w:type="dxa"/>
            <w:tcBorders>
              <w:top w:val="nil"/>
              <w:left w:val="nil"/>
              <w:bottom w:val="single" w:sz="4" w:space="0" w:color="auto"/>
              <w:right w:val="single" w:sz="4" w:space="0" w:color="auto"/>
            </w:tcBorders>
            <w:vAlign w:val="center"/>
            <w:hideMark/>
          </w:tcPr>
          <w:p w14:paraId="1B561C6A"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预期指标值</w:t>
            </w:r>
            <w:proofErr w:type="spellEnd"/>
          </w:p>
        </w:tc>
        <w:tc>
          <w:tcPr>
            <w:tcW w:w="1701" w:type="dxa"/>
            <w:tcBorders>
              <w:top w:val="nil"/>
              <w:left w:val="nil"/>
              <w:bottom w:val="single" w:sz="4" w:space="0" w:color="auto"/>
              <w:right w:val="single" w:sz="4" w:space="0" w:color="auto"/>
            </w:tcBorders>
            <w:vAlign w:val="center"/>
            <w:hideMark/>
          </w:tcPr>
          <w:p w14:paraId="518CC641"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指标值设定依据</w:t>
            </w:r>
            <w:proofErr w:type="spellEnd"/>
          </w:p>
        </w:tc>
        <w:tc>
          <w:tcPr>
            <w:tcW w:w="1134" w:type="dxa"/>
            <w:tcBorders>
              <w:top w:val="nil"/>
              <w:left w:val="nil"/>
              <w:bottom w:val="single" w:sz="4" w:space="0" w:color="auto"/>
              <w:right w:val="single" w:sz="4" w:space="0" w:color="auto"/>
            </w:tcBorders>
            <w:vAlign w:val="center"/>
            <w:hideMark/>
          </w:tcPr>
          <w:p w14:paraId="209E8AD9" w14:textId="77777777" w:rsidR="00F17424" w:rsidRPr="006605D5" w:rsidRDefault="00F17424"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实际完成指标值</w:t>
            </w:r>
            <w:proofErr w:type="spellEnd"/>
          </w:p>
        </w:tc>
        <w:tc>
          <w:tcPr>
            <w:tcW w:w="992" w:type="dxa"/>
            <w:tcBorders>
              <w:top w:val="nil"/>
              <w:left w:val="nil"/>
              <w:bottom w:val="single" w:sz="4" w:space="0" w:color="auto"/>
              <w:right w:val="single" w:sz="4" w:space="0" w:color="auto"/>
            </w:tcBorders>
            <w:vAlign w:val="center"/>
            <w:hideMark/>
          </w:tcPr>
          <w:p w14:paraId="7D417B7F" w14:textId="77777777" w:rsidR="00F17424" w:rsidRPr="006605D5" w:rsidRDefault="00F17424" w:rsidP="00180B5A">
            <w:pPr>
              <w:jc w:val="center"/>
              <w:rPr>
                <w:rFonts w:ascii="宋体" w:eastAsia="宋体" w:hAnsi="宋体" w:cs="宋体" w:hint="eastAsia"/>
                <w:b/>
                <w:bCs/>
                <w:sz w:val="18"/>
                <w:szCs w:val="18"/>
              </w:rPr>
            </w:pPr>
            <w:proofErr w:type="spellStart"/>
            <w:r w:rsidRPr="006605D5">
              <w:rPr>
                <w:rFonts w:ascii="宋体" w:eastAsia="宋体" w:hAnsi="宋体" w:cs="宋体" w:hint="eastAsia"/>
                <w:b/>
                <w:bCs/>
                <w:sz w:val="18"/>
                <w:szCs w:val="18"/>
              </w:rPr>
              <w:t>分值权重</w:t>
            </w:r>
            <w:proofErr w:type="spellEnd"/>
          </w:p>
        </w:tc>
        <w:tc>
          <w:tcPr>
            <w:tcW w:w="720" w:type="dxa"/>
            <w:tcBorders>
              <w:top w:val="nil"/>
              <w:left w:val="nil"/>
              <w:bottom w:val="single" w:sz="4" w:space="0" w:color="auto"/>
              <w:right w:val="single" w:sz="4" w:space="0" w:color="auto"/>
            </w:tcBorders>
            <w:vAlign w:val="center"/>
            <w:hideMark/>
          </w:tcPr>
          <w:p w14:paraId="542BC114" w14:textId="77777777" w:rsidR="00F17424" w:rsidRPr="008A51CD" w:rsidRDefault="00F17424" w:rsidP="00180B5A">
            <w:pPr>
              <w:jc w:val="center"/>
              <w:rPr>
                <w:rFonts w:ascii="宋体" w:eastAsia="宋体" w:hAnsi="宋体" w:cs="宋体" w:hint="eastAsia"/>
                <w:b/>
                <w:bCs/>
                <w:sz w:val="18"/>
                <w:szCs w:val="18"/>
              </w:rPr>
            </w:pPr>
            <w:proofErr w:type="spellStart"/>
            <w:r w:rsidRPr="008A51CD">
              <w:rPr>
                <w:rFonts w:ascii="宋体" w:eastAsia="宋体" w:hAnsi="宋体" w:cs="宋体" w:hint="eastAsia"/>
                <w:b/>
                <w:bCs/>
                <w:sz w:val="18"/>
                <w:szCs w:val="18"/>
              </w:rPr>
              <w:t>得分</w:t>
            </w:r>
            <w:proofErr w:type="spellEnd"/>
          </w:p>
        </w:tc>
      </w:tr>
      <w:tr w:rsidR="00F17424" w:rsidRPr="008A51CD" w14:paraId="18F2FF76" w14:textId="77777777" w:rsidTr="00F17424">
        <w:trPr>
          <w:trHeight w:val="740"/>
        </w:trPr>
        <w:tc>
          <w:tcPr>
            <w:tcW w:w="993" w:type="dxa"/>
            <w:vMerge w:val="restart"/>
            <w:tcBorders>
              <w:top w:val="single" w:sz="4" w:space="0" w:color="auto"/>
              <w:left w:val="single" w:sz="4" w:space="0" w:color="auto"/>
              <w:right w:val="single" w:sz="4" w:space="0" w:color="auto"/>
            </w:tcBorders>
            <w:noWrap/>
            <w:vAlign w:val="center"/>
          </w:tcPr>
          <w:p w14:paraId="6DFFEC8C" w14:textId="77777777" w:rsidR="00F17424" w:rsidRPr="008A51CD" w:rsidRDefault="00F17424"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履职效能</w:t>
            </w:r>
            <w:proofErr w:type="spellEnd"/>
          </w:p>
        </w:tc>
        <w:tc>
          <w:tcPr>
            <w:tcW w:w="1417" w:type="dxa"/>
            <w:vMerge w:val="restart"/>
            <w:tcBorders>
              <w:top w:val="nil"/>
              <w:left w:val="nil"/>
              <w:right w:val="single" w:sz="4" w:space="0" w:color="auto"/>
            </w:tcBorders>
            <w:noWrap/>
            <w:vAlign w:val="center"/>
          </w:tcPr>
          <w:p w14:paraId="0E22ABE7" w14:textId="77777777" w:rsidR="00F17424" w:rsidRPr="008A51CD" w:rsidRDefault="00F17424"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数量指标</w:t>
            </w:r>
            <w:proofErr w:type="spellEnd"/>
          </w:p>
        </w:tc>
        <w:tc>
          <w:tcPr>
            <w:tcW w:w="1418" w:type="dxa"/>
            <w:tcBorders>
              <w:top w:val="nil"/>
              <w:left w:val="nil"/>
              <w:bottom w:val="single" w:sz="4" w:space="0" w:color="auto"/>
              <w:right w:val="single" w:sz="4" w:space="0" w:color="auto"/>
            </w:tcBorders>
            <w:noWrap/>
            <w:vAlign w:val="center"/>
          </w:tcPr>
          <w:p w14:paraId="632965E7" w14:textId="77777777" w:rsidR="00F17424" w:rsidRPr="008A51CD" w:rsidRDefault="00F17424" w:rsidP="00180B5A">
            <w:pPr>
              <w:jc w:val="center"/>
              <w:rPr>
                <w:rFonts w:ascii="宋体" w:eastAsia="宋体" w:hAnsi="宋体" w:cs="宋体" w:hint="eastAsia"/>
                <w:sz w:val="18"/>
                <w:szCs w:val="18"/>
                <w:lang w:eastAsia="zh-CN"/>
              </w:rPr>
            </w:pPr>
            <w:proofErr w:type="gramStart"/>
            <w:r>
              <w:rPr>
                <w:rFonts w:ascii="宋体" w:eastAsia="宋体" w:hAnsi="宋体" w:cs="宋体" w:hint="eastAsia"/>
                <w:sz w:val="18"/>
                <w:szCs w:val="18"/>
                <w:lang w:eastAsia="zh-CN"/>
              </w:rPr>
              <w:t>打造互嵌式</w:t>
            </w:r>
            <w:proofErr w:type="gramEnd"/>
            <w:r>
              <w:rPr>
                <w:rFonts w:ascii="宋体" w:eastAsia="宋体" w:hAnsi="宋体" w:cs="宋体" w:hint="eastAsia"/>
                <w:sz w:val="18"/>
                <w:szCs w:val="18"/>
                <w:lang w:eastAsia="zh-CN"/>
              </w:rPr>
              <w:t>示范社区个数</w:t>
            </w:r>
          </w:p>
        </w:tc>
        <w:tc>
          <w:tcPr>
            <w:tcW w:w="1276" w:type="dxa"/>
            <w:tcBorders>
              <w:top w:val="nil"/>
              <w:left w:val="nil"/>
              <w:bottom w:val="single" w:sz="4" w:space="0" w:color="auto"/>
              <w:right w:val="single" w:sz="4" w:space="0" w:color="auto"/>
            </w:tcBorders>
            <w:noWrap/>
            <w:vAlign w:val="center"/>
          </w:tcPr>
          <w:p w14:paraId="46373678"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&gt;=6个</w:t>
            </w:r>
          </w:p>
        </w:tc>
        <w:tc>
          <w:tcPr>
            <w:tcW w:w="1701" w:type="dxa"/>
            <w:tcBorders>
              <w:top w:val="nil"/>
              <w:left w:val="nil"/>
              <w:bottom w:val="single" w:sz="4" w:space="0" w:color="auto"/>
              <w:right w:val="single" w:sz="4" w:space="0" w:color="auto"/>
            </w:tcBorders>
            <w:noWrap/>
            <w:vAlign w:val="center"/>
          </w:tcPr>
          <w:p w14:paraId="4F31747B" w14:textId="77777777" w:rsidR="00F17424" w:rsidRPr="008A51CD" w:rsidRDefault="00F17424" w:rsidP="00180B5A">
            <w:pPr>
              <w:rPr>
                <w:rFonts w:ascii="宋体" w:eastAsia="宋体" w:hAnsi="宋体" w:cs="宋体" w:hint="eastAsia"/>
                <w:sz w:val="18"/>
                <w:szCs w:val="18"/>
              </w:rPr>
            </w:pPr>
            <w:proofErr w:type="spellStart"/>
            <w:proofErr w:type="gramStart"/>
            <w:r>
              <w:rPr>
                <w:rFonts w:ascii="宋体" w:eastAsia="宋体" w:hAnsi="宋体" w:cs="宋体" w:hint="eastAsia"/>
                <w:sz w:val="18"/>
                <w:szCs w:val="18"/>
              </w:rPr>
              <w:t>乌党统组办</w:t>
            </w:r>
            <w:proofErr w:type="spellEnd"/>
            <w:r>
              <w:rPr>
                <w:rFonts w:ascii="宋体" w:eastAsia="宋体" w:hAnsi="宋体" w:cs="宋体" w:hint="eastAsia"/>
                <w:sz w:val="18"/>
                <w:szCs w:val="18"/>
              </w:rPr>
              <w:t>[</w:t>
            </w:r>
            <w:proofErr w:type="gramEnd"/>
            <w:r>
              <w:rPr>
                <w:rFonts w:ascii="宋体" w:eastAsia="宋体" w:hAnsi="宋体" w:cs="宋体" w:hint="eastAsia"/>
                <w:sz w:val="18"/>
                <w:szCs w:val="18"/>
              </w:rPr>
              <w:t>2023]1号</w:t>
            </w:r>
          </w:p>
        </w:tc>
        <w:tc>
          <w:tcPr>
            <w:tcW w:w="1134" w:type="dxa"/>
            <w:tcBorders>
              <w:top w:val="nil"/>
              <w:left w:val="nil"/>
              <w:bottom w:val="single" w:sz="4" w:space="0" w:color="auto"/>
              <w:right w:val="single" w:sz="4" w:space="0" w:color="auto"/>
            </w:tcBorders>
            <w:noWrap/>
            <w:vAlign w:val="center"/>
          </w:tcPr>
          <w:p w14:paraId="374E7930"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6个</w:t>
            </w:r>
          </w:p>
        </w:tc>
        <w:tc>
          <w:tcPr>
            <w:tcW w:w="992" w:type="dxa"/>
            <w:tcBorders>
              <w:top w:val="nil"/>
              <w:left w:val="nil"/>
              <w:bottom w:val="single" w:sz="4" w:space="0" w:color="auto"/>
              <w:right w:val="single" w:sz="4" w:space="0" w:color="auto"/>
            </w:tcBorders>
            <w:noWrap/>
            <w:vAlign w:val="center"/>
          </w:tcPr>
          <w:p w14:paraId="588BEC7F"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0AFC979C"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F17424" w:rsidRPr="008A51CD" w14:paraId="5616B7AF" w14:textId="77777777" w:rsidTr="00F17424">
        <w:trPr>
          <w:trHeight w:val="740"/>
        </w:trPr>
        <w:tc>
          <w:tcPr>
            <w:tcW w:w="993" w:type="dxa"/>
            <w:vMerge/>
            <w:tcBorders>
              <w:left w:val="single" w:sz="4" w:space="0" w:color="auto"/>
              <w:right w:val="single" w:sz="4" w:space="0" w:color="auto"/>
            </w:tcBorders>
            <w:noWrap/>
            <w:vAlign w:val="center"/>
          </w:tcPr>
          <w:p w14:paraId="3D3F0040" w14:textId="77777777" w:rsidR="00F17424" w:rsidRPr="008A51CD" w:rsidRDefault="00F17424" w:rsidP="00180B5A">
            <w:pPr>
              <w:jc w:val="center"/>
              <w:rPr>
                <w:rFonts w:ascii="宋体" w:eastAsia="宋体" w:hAnsi="宋体" w:cs="宋体" w:hint="eastAsia"/>
                <w:sz w:val="18"/>
                <w:szCs w:val="18"/>
              </w:rPr>
            </w:pPr>
          </w:p>
        </w:tc>
        <w:tc>
          <w:tcPr>
            <w:tcW w:w="1417" w:type="dxa"/>
            <w:vMerge/>
            <w:tcBorders>
              <w:left w:val="nil"/>
              <w:bottom w:val="single" w:sz="4" w:space="0" w:color="auto"/>
              <w:right w:val="single" w:sz="4" w:space="0" w:color="auto"/>
            </w:tcBorders>
            <w:noWrap/>
            <w:vAlign w:val="center"/>
          </w:tcPr>
          <w:p w14:paraId="34F95B70" w14:textId="77777777" w:rsidR="00F17424" w:rsidRPr="008A51CD" w:rsidRDefault="00F17424" w:rsidP="00180B5A">
            <w:pPr>
              <w:jc w:val="center"/>
              <w:rPr>
                <w:rFonts w:ascii="宋体" w:eastAsia="宋体" w:hAnsi="宋体" w:cs="宋体" w:hint="eastAsia"/>
                <w:sz w:val="18"/>
                <w:szCs w:val="18"/>
              </w:rPr>
            </w:pPr>
          </w:p>
        </w:tc>
        <w:tc>
          <w:tcPr>
            <w:tcW w:w="1418" w:type="dxa"/>
            <w:tcBorders>
              <w:top w:val="nil"/>
              <w:left w:val="nil"/>
              <w:bottom w:val="single" w:sz="4" w:space="0" w:color="auto"/>
              <w:right w:val="single" w:sz="4" w:space="0" w:color="auto"/>
            </w:tcBorders>
            <w:noWrap/>
            <w:vAlign w:val="center"/>
          </w:tcPr>
          <w:p w14:paraId="5D359667" w14:textId="77777777" w:rsidR="00F17424" w:rsidRPr="008A51CD" w:rsidRDefault="00F17424"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新的社会</w:t>
            </w:r>
            <w:proofErr w:type="gramStart"/>
            <w:r>
              <w:rPr>
                <w:rFonts w:ascii="宋体" w:eastAsia="宋体" w:hAnsi="宋体" w:cs="宋体" w:hint="eastAsia"/>
                <w:sz w:val="18"/>
                <w:szCs w:val="18"/>
                <w:lang w:eastAsia="zh-CN"/>
              </w:rPr>
              <w:t>阶层党建</w:t>
            </w:r>
            <w:proofErr w:type="gramEnd"/>
            <w:r>
              <w:rPr>
                <w:rFonts w:ascii="宋体" w:eastAsia="宋体" w:hAnsi="宋体" w:cs="宋体" w:hint="eastAsia"/>
                <w:sz w:val="18"/>
                <w:szCs w:val="18"/>
                <w:lang w:eastAsia="zh-CN"/>
              </w:rPr>
              <w:t>工作研究次数</w:t>
            </w:r>
          </w:p>
        </w:tc>
        <w:tc>
          <w:tcPr>
            <w:tcW w:w="1276" w:type="dxa"/>
            <w:tcBorders>
              <w:top w:val="nil"/>
              <w:left w:val="nil"/>
              <w:bottom w:val="single" w:sz="4" w:space="0" w:color="auto"/>
              <w:right w:val="single" w:sz="4" w:space="0" w:color="auto"/>
            </w:tcBorders>
            <w:noWrap/>
            <w:vAlign w:val="center"/>
          </w:tcPr>
          <w:p w14:paraId="6BD7C887"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&gt;=1次</w:t>
            </w:r>
          </w:p>
        </w:tc>
        <w:tc>
          <w:tcPr>
            <w:tcW w:w="1701" w:type="dxa"/>
            <w:tcBorders>
              <w:top w:val="nil"/>
              <w:left w:val="nil"/>
              <w:bottom w:val="single" w:sz="4" w:space="0" w:color="auto"/>
              <w:right w:val="single" w:sz="4" w:space="0" w:color="auto"/>
            </w:tcBorders>
            <w:noWrap/>
            <w:vAlign w:val="center"/>
          </w:tcPr>
          <w:p w14:paraId="5034DE73" w14:textId="77777777" w:rsidR="00F17424" w:rsidRPr="008A51CD" w:rsidRDefault="00F17424" w:rsidP="00180B5A">
            <w:pPr>
              <w:rPr>
                <w:rFonts w:ascii="宋体" w:eastAsia="宋体" w:hAnsi="宋体" w:cs="宋体" w:hint="eastAsia"/>
                <w:sz w:val="18"/>
                <w:szCs w:val="18"/>
                <w:lang w:eastAsia="zh-CN"/>
              </w:rPr>
            </w:pPr>
            <w:r>
              <w:rPr>
                <w:rFonts w:ascii="宋体" w:eastAsia="宋体" w:hAnsi="宋体" w:cs="宋体" w:hint="eastAsia"/>
                <w:sz w:val="18"/>
                <w:szCs w:val="18"/>
                <w:lang w:eastAsia="zh-CN"/>
              </w:rPr>
              <w:t>乌</w:t>
            </w:r>
            <w:proofErr w:type="gramStart"/>
            <w:r>
              <w:rPr>
                <w:rFonts w:ascii="宋体" w:eastAsia="宋体" w:hAnsi="宋体" w:cs="宋体" w:hint="eastAsia"/>
                <w:sz w:val="18"/>
                <w:szCs w:val="18"/>
                <w:lang w:eastAsia="zh-CN"/>
              </w:rPr>
              <w:t>党办发</w:t>
            </w:r>
            <w:proofErr w:type="gramEnd"/>
            <w:r>
              <w:rPr>
                <w:rFonts w:ascii="宋体" w:eastAsia="宋体" w:hAnsi="宋体" w:cs="宋体" w:hint="eastAsia"/>
                <w:sz w:val="18"/>
                <w:szCs w:val="18"/>
                <w:lang w:eastAsia="zh-CN"/>
              </w:rPr>
              <w:t>[2019]111号《关于加快推进实践创新城市建设深化新的社会阶层人士统战工作的实施方案》</w:t>
            </w:r>
          </w:p>
        </w:tc>
        <w:tc>
          <w:tcPr>
            <w:tcW w:w="1134" w:type="dxa"/>
            <w:tcBorders>
              <w:top w:val="nil"/>
              <w:left w:val="nil"/>
              <w:bottom w:val="single" w:sz="4" w:space="0" w:color="auto"/>
              <w:right w:val="single" w:sz="4" w:space="0" w:color="auto"/>
            </w:tcBorders>
            <w:noWrap/>
            <w:vAlign w:val="center"/>
          </w:tcPr>
          <w:p w14:paraId="1746C1EA"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1次</w:t>
            </w:r>
          </w:p>
        </w:tc>
        <w:tc>
          <w:tcPr>
            <w:tcW w:w="992" w:type="dxa"/>
            <w:tcBorders>
              <w:top w:val="nil"/>
              <w:left w:val="nil"/>
              <w:bottom w:val="single" w:sz="4" w:space="0" w:color="auto"/>
              <w:right w:val="single" w:sz="4" w:space="0" w:color="auto"/>
            </w:tcBorders>
            <w:noWrap/>
            <w:vAlign w:val="center"/>
          </w:tcPr>
          <w:p w14:paraId="1089E336"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nil"/>
              <w:left w:val="nil"/>
              <w:bottom w:val="single" w:sz="4" w:space="0" w:color="auto"/>
              <w:right w:val="single" w:sz="4" w:space="0" w:color="auto"/>
            </w:tcBorders>
            <w:noWrap/>
            <w:vAlign w:val="center"/>
          </w:tcPr>
          <w:p w14:paraId="14DE40BF"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30</w:t>
            </w:r>
          </w:p>
        </w:tc>
      </w:tr>
      <w:tr w:rsidR="00F17424" w:rsidRPr="008A51CD" w14:paraId="100C115F" w14:textId="77777777" w:rsidTr="00F17424">
        <w:trPr>
          <w:trHeight w:val="740"/>
        </w:trPr>
        <w:tc>
          <w:tcPr>
            <w:tcW w:w="993" w:type="dxa"/>
            <w:vMerge/>
            <w:tcBorders>
              <w:left w:val="single" w:sz="4" w:space="0" w:color="auto"/>
              <w:bottom w:val="single" w:sz="4" w:space="0" w:color="auto"/>
              <w:right w:val="single" w:sz="4" w:space="0" w:color="auto"/>
            </w:tcBorders>
            <w:noWrap/>
            <w:vAlign w:val="center"/>
          </w:tcPr>
          <w:p w14:paraId="4091A26B" w14:textId="77777777" w:rsidR="00F17424" w:rsidRPr="008A51CD" w:rsidRDefault="00F17424" w:rsidP="00180B5A">
            <w:pPr>
              <w:jc w:val="center"/>
              <w:rPr>
                <w:rFonts w:ascii="宋体" w:eastAsia="宋体" w:hAnsi="宋体" w:cs="宋体" w:hint="eastAsia"/>
                <w:sz w:val="18"/>
                <w:szCs w:val="18"/>
              </w:rPr>
            </w:pPr>
          </w:p>
        </w:tc>
        <w:tc>
          <w:tcPr>
            <w:tcW w:w="1417" w:type="dxa"/>
            <w:tcBorders>
              <w:top w:val="single" w:sz="4" w:space="0" w:color="auto"/>
              <w:left w:val="nil"/>
              <w:bottom w:val="single" w:sz="4" w:space="0" w:color="auto"/>
              <w:right w:val="single" w:sz="4" w:space="0" w:color="auto"/>
            </w:tcBorders>
            <w:noWrap/>
            <w:vAlign w:val="center"/>
          </w:tcPr>
          <w:p w14:paraId="2E10C7A7" w14:textId="77777777" w:rsidR="00F17424" w:rsidRPr="008A51CD" w:rsidRDefault="00F17424"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质量指标</w:t>
            </w:r>
            <w:proofErr w:type="spellEnd"/>
          </w:p>
        </w:tc>
        <w:tc>
          <w:tcPr>
            <w:tcW w:w="1418" w:type="dxa"/>
            <w:tcBorders>
              <w:top w:val="single" w:sz="4" w:space="0" w:color="auto"/>
              <w:left w:val="nil"/>
              <w:bottom w:val="single" w:sz="4" w:space="0" w:color="auto"/>
              <w:right w:val="single" w:sz="4" w:space="0" w:color="auto"/>
            </w:tcBorders>
            <w:noWrap/>
            <w:vAlign w:val="center"/>
          </w:tcPr>
          <w:p w14:paraId="54C810E8" w14:textId="77777777" w:rsidR="00F17424" w:rsidRPr="008A51CD" w:rsidRDefault="00F17424" w:rsidP="00180B5A">
            <w:pPr>
              <w:jc w:val="center"/>
              <w:rPr>
                <w:rFonts w:ascii="宋体" w:eastAsia="宋体" w:hAnsi="宋体" w:cs="宋体" w:hint="eastAsia"/>
                <w:sz w:val="18"/>
                <w:szCs w:val="18"/>
                <w:lang w:eastAsia="zh-CN"/>
              </w:rPr>
            </w:pPr>
            <w:r>
              <w:rPr>
                <w:rFonts w:ascii="宋体" w:eastAsia="宋体" w:hAnsi="宋体" w:cs="宋体" w:hint="eastAsia"/>
                <w:sz w:val="18"/>
                <w:szCs w:val="18"/>
                <w:lang w:eastAsia="zh-CN"/>
              </w:rPr>
              <w:t>市级民族团结进步示范单位</w:t>
            </w:r>
            <w:r>
              <w:rPr>
                <w:rFonts w:ascii="宋体" w:eastAsia="宋体" w:hAnsi="宋体" w:cs="宋体" w:hint="eastAsia"/>
                <w:sz w:val="18"/>
                <w:szCs w:val="18"/>
                <w:lang w:eastAsia="zh-CN"/>
              </w:rPr>
              <w:lastRenderedPageBreak/>
              <w:t>创建率</w:t>
            </w:r>
          </w:p>
        </w:tc>
        <w:tc>
          <w:tcPr>
            <w:tcW w:w="1276" w:type="dxa"/>
            <w:tcBorders>
              <w:top w:val="single" w:sz="4" w:space="0" w:color="auto"/>
              <w:left w:val="nil"/>
              <w:bottom w:val="single" w:sz="4" w:space="0" w:color="auto"/>
              <w:right w:val="single" w:sz="4" w:space="0" w:color="auto"/>
            </w:tcBorders>
            <w:noWrap/>
            <w:vAlign w:val="center"/>
          </w:tcPr>
          <w:p w14:paraId="1A3D79D0"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lastRenderedPageBreak/>
              <w:t>&gt;=80%</w:t>
            </w:r>
          </w:p>
        </w:tc>
        <w:tc>
          <w:tcPr>
            <w:tcW w:w="1701" w:type="dxa"/>
            <w:tcBorders>
              <w:top w:val="single" w:sz="4" w:space="0" w:color="auto"/>
              <w:left w:val="nil"/>
              <w:bottom w:val="single" w:sz="4" w:space="0" w:color="auto"/>
              <w:right w:val="single" w:sz="4" w:space="0" w:color="auto"/>
            </w:tcBorders>
            <w:noWrap/>
            <w:vAlign w:val="center"/>
          </w:tcPr>
          <w:p w14:paraId="4376D8C2" w14:textId="77777777" w:rsidR="00F17424" w:rsidRPr="008A51CD" w:rsidRDefault="00F17424" w:rsidP="00180B5A">
            <w:pPr>
              <w:rPr>
                <w:rFonts w:ascii="宋体" w:eastAsia="宋体" w:hAnsi="宋体" w:cs="宋体" w:hint="eastAsia"/>
                <w:sz w:val="18"/>
                <w:szCs w:val="18"/>
              </w:rPr>
            </w:pPr>
            <w:proofErr w:type="spellStart"/>
            <w:proofErr w:type="gramStart"/>
            <w:r>
              <w:rPr>
                <w:rFonts w:ascii="宋体" w:eastAsia="宋体" w:hAnsi="宋体" w:cs="宋体" w:hint="eastAsia"/>
                <w:sz w:val="18"/>
                <w:szCs w:val="18"/>
              </w:rPr>
              <w:t>乌党统组办</w:t>
            </w:r>
            <w:proofErr w:type="spellEnd"/>
            <w:r>
              <w:rPr>
                <w:rFonts w:ascii="宋体" w:eastAsia="宋体" w:hAnsi="宋体" w:cs="宋体" w:hint="eastAsia"/>
                <w:sz w:val="18"/>
                <w:szCs w:val="18"/>
              </w:rPr>
              <w:t>[</w:t>
            </w:r>
            <w:proofErr w:type="gramEnd"/>
            <w:r>
              <w:rPr>
                <w:rFonts w:ascii="宋体" w:eastAsia="宋体" w:hAnsi="宋体" w:cs="宋体" w:hint="eastAsia"/>
                <w:sz w:val="18"/>
                <w:szCs w:val="18"/>
              </w:rPr>
              <w:t>2023]2号</w:t>
            </w:r>
          </w:p>
        </w:tc>
        <w:tc>
          <w:tcPr>
            <w:tcW w:w="1134" w:type="dxa"/>
            <w:tcBorders>
              <w:top w:val="single" w:sz="4" w:space="0" w:color="auto"/>
              <w:left w:val="nil"/>
              <w:bottom w:val="single" w:sz="4" w:space="0" w:color="auto"/>
              <w:right w:val="single" w:sz="4" w:space="0" w:color="auto"/>
            </w:tcBorders>
            <w:noWrap/>
            <w:vAlign w:val="center"/>
          </w:tcPr>
          <w:p w14:paraId="41666D28"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0%</w:t>
            </w:r>
          </w:p>
        </w:tc>
        <w:tc>
          <w:tcPr>
            <w:tcW w:w="992" w:type="dxa"/>
            <w:tcBorders>
              <w:top w:val="single" w:sz="4" w:space="0" w:color="auto"/>
              <w:left w:val="nil"/>
              <w:bottom w:val="single" w:sz="4" w:space="0" w:color="auto"/>
              <w:right w:val="single" w:sz="4" w:space="0" w:color="auto"/>
            </w:tcBorders>
            <w:noWrap/>
            <w:vAlign w:val="center"/>
          </w:tcPr>
          <w:p w14:paraId="117679D7"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30</w:t>
            </w:r>
          </w:p>
        </w:tc>
        <w:tc>
          <w:tcPr>
            <w:tcW w:w="720" w:type="dxa"/>
            <w:tcBorders>
              <w:top w:val="single" w:sz="4" w:space="0" w:color="auto"/>
              <w:left w:val="nil"/>
              <w:bottom w:val="single" w:sz="4" w:space="0" w:color="auto"/>
              <w:right w:val="single" w:sz="4" w:space="0" w:color="auto"/>
            </w:tcBorders>
            <w:noWrap/>
            <w:vAlign w:val="center"/>
          </w:tcPr>
          <w:p w14:paraId="092CEC93"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0</w:t>
            </w:r>
          </w:p>
        </w:tc>
      </w:tr>
      <w:tr w:rsidR="00F17424" w:rsidRPr="008A51CD" w14:paraId="0538A854" w14:textId="77777777" w:rsidTr="00F17424">
        <w:trPr>
          <w:trHeight w:val="740"/>
        </w:trPr>
        <w:tc>
          <w:tcPr>
            <w:tcW w:w="7939" w:type="dxa"/>
            <w:gridSpan w:val="6"/>
            <w:tcBorders>
              <w:top w:val="single" w:sz="4" w:space="0" w:color="auto"/>
              <w:left w:val="single" w:sz="4" w:space="0" w:color="auto"/>
              <w:bottom w:val="single" w:sz="4" w:space="0" w:color="auto"/>
              <w:right w:val="single" w:sz="4" w:space="0" w:color="auto"/>
            </w:tcBorders>
            <w:noWrap/>
            <w:vAlign w:val="center"/>
          </w:tcPr>
          <w:p w14:paraId="3A0326F4" w14:textId="77777777" w:rsidR="00F17424" w:rsidRPr="008A51CD" w:rsidRDefault="00F17424" w:rsidP="00180B5A">
            <w:pPr>
              <w:jc w:val="center"/>
              <w:rPr>
                <w:rFonts w:ascii="宋体" w:eastAsia="宋体" w:hAnsi="宋体" w:cs="宋体" w:hint="eastAsia"/>
                <w:sz w:val="18"/>
                <w:szCs w:val="18"/>
              </w:rPr>
            </w:pPr>
            <w:proofErr w:type="spellStart"/>
            <w:r>
              <w:rPr>
                <w:rFonts w:ascii="宋体" w:eastAsia="宋体" w:hAnsi="宋体" w:cs="宋体" w:hint="eastAsia"/>
                <w:sz w:val="18"/>
                <w:szCs w:val="18"/>
              </w:rPr>
              <w:t>总分</w:t>
            </w:r>
            <w:proofErr w:type="spellEnd"/>
          </w:p>
        </w:tc>
        <w:tc>
          <w:tcPr>
            <w:tcW w:w="992" w:type="dxa"/>
            <w:tcBorders>
              <w:top w:val="single" w:sz="4" w:space="0" w:color="auto"/>
              <w:left w:val="nil"/>
              <w:bottom w:val="single" w:sz="4" w:space="0" w:color="auto"/>
              <w:right w:val="single" w:sz="4" w:space="0" w:color="auto"/>
            </w:tcBorders>
            <w:noWrap/>
            <w:vAlign w:val="center"/>
          </w:tcPr>
          <w:p w14:paraId="25FA3662"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100</w:t>
            </w:r>
          </w:p>
        </w:tc>
        <w:tc>
          <w:tcPr>
            <w:tcW w:w="720" w:type="dxa"/>
            <w:tcBorders>
              <w:top w:val="single" w:sz="4" w:space="0" w:color="auto"/>
              <w:left w:val="nil"/>
              <w:bottom w:val="single" w:sz="4" w:space="0" w:color="auto"/>
              <w:right w:val="single" w:sz="4" w:space="0" w:color="auto"/>
            </w:tcBorders>
            <w:noWrap/>
            <w:vAlign w:val="center"/>
          </w:tcPr>
          <w:p w14:paraId="0B051BFB" w14:textId="77777777" w:rsidR="00F17424" w:rsidRPr="008A51CD" w:rsidRDefault="00F17424" w:rsidP="00180B5A">
            <w:pPr>
              <w:jc w:val="center"/>
              <w:rPr>
                <w:rFonts w:ascii="宋体" w:eastAsia="宋体" w:hAnsi="宋体" w:cs="宋体" w:hint="eastAsia"/>
                <w:sz w:val="18"/>
                <w:szCs w:val="18"/>
              </w:rPr>
            </w:pPr>
            <w:r>
              <w:rPr>
                <w:rFonts w:ascii="宋体" w:eastAsia="宋体" w:hAnsi="宋体" w:cs="宋体" w:hint="eastAsia"/>
                <w:sz w:val="18"/>
                <w:szCs w:val="18"/>
              </w:rPr>
              <w:t>70</w:t>
            </w:r>
          </w:p>
        </w:tc>
      </w:tr>
      <w:bookmarkEnd w:id="13"/>
    </w:tbl>
    <w:p w14:paraId="0928CDB4" w14:textId="1DA4512A" w:rsidR="0030141E" w:rsidRPr="00F17424" w:rsidRDefault="0030141E" w:rsidP="00F17424">
      <w:pPr>
        <w:rPr>
          <w:rFonts w:ascii="宋体" w:eastAsia="宋体" w:hAnsi="宋体" w:cs="宋体" w:hint="eastAsia"/>
          <w:b/>
          <w:bCs/>
          <w:sz w:val="18"/>
          <w:szCs w:val="18"/>
          <w:lang w:eastAsia="zh-CN"/>
        </w:rPr>
      </w:pPr>
    </w:p>
    <w:p w14:paraId="4471763E" w14:textId="77777777" w:rsidR="00167895" w:rsidRDefault="00000000">
      <w:pPr>
        <w:spacing w:after="0" w:line="240" w:lineRule="auto"/>
        <w:ind w:firstLineChars="200" w:firstLine="640"/>
        <w:outlineLvl w:val="1"/>
        <w:rPr>
          <w:rFonts w:ascii="黑体" w:eastAsia="黑体" w:hint="eastAsia"/>
          <w:sz w:val="32"/>
          <w:szCs w:val="32"/>
          <w:lang w:eastAsia="zh-CN"/>
        </w:rPr>
      </w:pPr>
      <w:r>
        <w:rPr>
          <w:rFonts w:ascii="黑体" w:eastAsia="黑体"/>
          <w:sz w:val="32"/>
          <w:szCs w:val="32"/>
          <w:lang w:eastAsia="zh-CN"/>
        </w:rPr>
        <w:t>十二、其他需说明的事项</w:t>
      </w:r>
    </w:p>
    <w:p w14:paraId="46529FBA" w14:textId="7BAE7890" w:rsidR="00167895" w:rsidRPr="0030141E" w:rsidRDefault="0030141E" w:rsidP="0030141E">
      <w:pPr>
        <w:spacing w:after="0" w:line="240" w:lineRule="auto"/>
        <w:ind w:firstLineChars="200" w:firstLine="640"/>
        <w:jc w:val="both"/>
        <w:rPr>
          <w:rFonts w:ascii="仿宋_GB2312" w:eastAsia="仿宋_GB2312" w:hint="eastAsia"/>
          <w:sz w:val="32"/>
          <w:szCs w:val="32"/>
          <w:lang w:eastAsia="zh-CN"/>
        </w:rPr>
      </w:pPr>
      <w:bookmarkStart w:id="14" w:name="_Hlk207053964"/>
      <w:r w:rsidRPr="00D6752D">
        <w:rPr>
          <w:rFonts w:ascii="仿宋_GB2312" w:eastAsia="仿宋_GB2312" w:hint="eastAsia"/>
          <w:sz w:val="32"/>
          <w:szCs w:val="32"/>
          <w:lang w:eastAsia="zh-CN"/>
        </w:rPr>
        <w:t>我单位2024年度无政府采购支出，授予中小企业合同金额0.00万元</w:t>
      </w:r>
      <w:bookmarkEnd w:id="14"/>
      <w:r>
        <w:rPr>
          <w:rFonts w:ascii="仿宋_GB2312" w:eastAsia="仿宋_GB2312"/>
          <w:sz w:val="32"/>
          <w:szCs w:val="32"/>
          <w:lang w:eastAsia="zh-CN"/>
        </w:rPr>
        <w:t>。</w:t>
      </w:r>
    </w:p>
    <w:p w14:paraId="6AC66A80" w14:textId="77777777" w:rsidR="00167895" w:rsidRDefault="00000000">
      <w:pPr>
        <w:rPr>
          <w:rFonts w:hint="eastAsia"/>
          <w:lang w:eastAsia="zh-CN"/>
        </w:rPr>
      </w:pPr>
      <w:r>
        <w:rPr>
          <w:sz w:val="0"/>
          <w:szCs w:val="0"/>
          <w:lang w:eastAsia="zh-CN"/>
        </w:rPr>
        <w:br w:type="page"/>
      </w:r>
    </w:p>
    <w:p w14:paraId="58F098B9" w14:textId="77777777" w:rsidR="001678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第三部分 专业名词解释</w:t>
      </w:r>
    </w:p>
    <w:p w14:paraId="211FE486"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5F8EB10F"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002B7820"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1EAC17C7"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B18F0F4"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6E0A9B1"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w:t>
      </w:r>
      <w:r>
        <w:rPr>
          <w:rFonts w:ascii="仿宋_GB2312" w:eastAsia="仿宋_GB2312"/>
          <w:sz w:val="32"/>
          <w:szCs w:val="32"/>
          <w:lang w:eastAsia="zh-CN"/>
        </w:rPr>
        <w:t>“</w:t>
      </w:r>
      <w:r>
        <w:rPr>
          <w:rFonts w:ascii="仿宋_GB2312" w:eastAsia="仿宋_GB2312"/>
          <w:sz w:val="32"/>
          <w:szCs w:val="32"/>
          <w:lang w:eastAsia="zh-CN"/>
        </w:rPr>
        <w:t>财政拨款收入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事业收入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经营收入</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w:t>
      </w:r>
      <w:r>
        <w:rPr>
          <w:rFonts w:ascii="仿宋_GB2312" w:eastAsia="仿宋_GB2312"/>
          <w:sz w:val="32"/>
          <w:szCs w:val="32"/>
          <w:lang w:eastAsia="zh-CN"/>
        </w:rPr>
        <w:t>附属单位上缴收入</w:t>
      </w:r>
      <w:r>
        <w:rPr>
          <w:rFonts w:ascii="仿宋_GB2312" w:eastAsia="仿宋_GB2312"/>
          <w:sz w:val="32"/>
          <w:szCs w:val="32"/>
          <w:lang w:eastAsia="zh-CN"/>
        </w:rPr>
        <w:t>”</w:t>
      </w:r>
      <w:r>
        <w:rPr>
          <w:rFonts w:ascii="仿宋_GB2312" w:eastAsia="仿宋_GB2312"/>
          <w:sz w:val="32"/>
          <w:szCs w:val="32"/>
          <w:lang w:eastAsia="zh-CN"/>
        </w:rPr>
        <w:t>等之外取得的收入。</w:t>
      </w:r>
    </w:p>
    <w:p w14:paraId="43DAB81A"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38D59E41"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7624F129"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244B207"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206E5B09"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44A72D5B"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5C83D8AB"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十三、</w:t>
      </w:r>
      <w:r>
        <w:rPr>
          <w:rFonts w:ascii="仿宋_GB2312" w:eastAsia="仿宋_GB2312"/>
          <w:b/>
          <w:sz w:val="32"/>
          <w:szCs w:val="32"/>
          <w:lang w:eastAsia="zh-CN"/>
        </w:rPr>
        <w:t>“</w:t>
      </w:r>
      <w:r>
        <w:rPr>
          <w:rFonts w:ascii="仿宋_GB2312" w:eastAsia="仿宋_GB2312"/>
          <w:b/>
          <w:sz w:val="32"/>
          <w:szCs w:val="32"/>
          <w:lang w:eastAsia="zh-CN"/>
        </w:rPr>
        <w:t>三公</w:t>
      </w:r>
      <w:r>
        <w:rPr>
          <w:rFonts w:ascii="仿宋_GB2312" w:eastAsia="仿宋_GB2312"/>
          <w:b/>
          <w:sz w:val="32"/>
          <w:szCs w:val="32"/>
          <w:lang w:eastAsia="zh-CN"/>
        </w:rPr>
        <w:t>”</w:t>
      </w:r>
      <w:r>
        <w:rPr>
          <w:rFonts w:ascii="仿宋_GB2312" w:eastAsia="仿宋_GB2312"/>
          <w:b/>
          <w:sz w:val="32"/>
          <w:szCs w:val="32"/>
          <w:lang w:eastAsia="zh-CN"/>
        </w:rPr>
        <w:t>经费：</w:t>
      </w:r>
      <w:r>
        <w:rPr>
          <w:rFonts w:ascii="仿宋_GB2312" w:eastAsia="仿宋_GB2312"/>
          <w:sz w:val="32"/>
          <w:szCs w:val="32"/>
          <w:lang w:eastAsia="zh-CN"/>
        </w:rPr>
        <w:t>指用财政拨款安排的因公出国（境）费、公务用车购置及运行费和公务接待费。其中，因公出国</w:t>
      </w:r>
      <w:r>
        <w:rPr>
          <w:rFonts w:ascii="仿宋_GB2312" w:eastAsia="仿宋_GB2312"/>
          <w:sz w:val="32"/>
          <w:szCs w:val="32"/>
          <w:lang w:eastAsia="zh-CN"/>
        </w:rPr>
        <w:lastRenderedPageBreak/>
        <w:t>（境）</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单位公务出国（境）的国际旅费、国外城市间交通费、住宿费、伙食费、培训费、公杂费等支出；公务用车购置反映公务用车购置支出（</w:t>
      </w:r>
      <w:proofErr w:type="gramStart"/>
      <w:r>
        <w:rPr>
          <w:rFonts w:ascii="仿宋_GB2312" w:eastAsia="仿宋_GB2312"/>
          <w:sz w:val="32"/>
          <w:szCs w:val="32"/>
          <w:lang w:eastAsia="zh-CN"/>
        </w:rPr>
        <w:t>含车辆</w:t>
      </w:r>
      <w:proofErr w:type="gramEnd"/>
      <w:r>
        <w:rPr>
          <w:rFonts w:ascii="仿宋_GB2312" w:eastAsia="仿宋_GB2312"/>
          <w:sz w:val="32"/>
          <w:szCs w:val="32"/>
          <w:lang w:eastAsia="zh-CN"/>
        </w:rPr>
        <w:t>购置税、牌照费）；公务用车运行维护费反映单位按规定保留的公务用车燃料费、维修费、过路过桥费、保险费、安全奖励费用等支出；公务接待</w:t>
      </w:r>
      <w:proofErr w:type="gramStart"/>
      <w:r>
        <w:rPr>
          <w:rFonts w:ascii="仿宋_GB2312" w:eastAsia="仿宋_GB2312"/>
          <w:sz w:val="32"/>
          <w:szCs w:val="32"/>
          <w:lang w:eastAsia="zh-CN"/>
        </w:rPr>
        <w:t>费反映</w:t>
      </w:r>
      <w:proofErr w:type="gramEnd"/>
      <w:r>
        <w:rPr>
          <w:rFonts w:ascii="仿宋_GB2312" w:eastAsia="仿宋_GB2312"/>
          <w:sz w:val="32"/>
          <w:szCs w:val="32"/>
          <w:lang w:eastAsia="zh-CN"/>
        </w:rPr>
        <w:t>单位按规定开支的各类公务接待（含外宾接待）费用。</w:t>
      </w:r>
    </w:p>
    <w:p w14:paraId="491C0571" w14:textId="77777777" w:rsidR="00167895" w:rsidRDefault="00000000">
      <w:pPr>
        <w:spacing w:after="0" w:line="240" w:lineRule="auto"/>
        <w:ind w:firstLineChars="200" w:firstLine="643"/>
        <w:rPr>
          <w:rFonts w:ascii="仿宋_GB2312" w:eastAsia="仿宋_GB2312" w:hint="eastAsia"/>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53099A6A" w14:textId="77777777" w:rsidR="00167895" w:rsidRDefault="00000000">
      <w:pPr>
        <w:rPr>
          <w:rFonts w:hint="eastAsia"/>
          <w:lang w:eastAsia="zh-CN"/>
        </w:rPr>
      </w:pPr>
      <w:r>
        <w:rPr>
          <w:sz w:val="0"/>
          <w:szCs w:val="0"/>
          <w:lang w:eastAsia="zh-CN"/>
        </w:rPr>
        <w:br w:type="page"/>
      </w:r>
    </w:p>
    <w:p w14:paraId="3275B099" w14:textId="77777777" w:rsidR="00167895" w:rsidRDefault="00000000">
      <w:pPr>
        <w:spacing w:after="0" w:line="240" w:lineRule="auto"/>
        <w:jc w:val="center"/>
        <w:outlineLvl w:val="0"/>
        <w:rPr>
          <w:rFonts w:ascii="黑体" w:eastAsia="黑体" w:hint="eastAsia"/>
          <w:sz w:val="32"/>
          <w:szCs w:val="32"/>
          <w:lang w:eastAsia="zh-CN"/>
        </w:rPr>
      </w:pPr>
      <w:r>
        <w:rPr>
          <w:rFonts w:ascii="黑体" w:eastAsia="黑体"/>
          <w:sz w:val="32"/>
          <w:szCs w:val="32"/>
          <w:lang w:eastAsia="zh-CN"/>
        </w:rPr>
        <w:lastRenderedPageBreak/>
        <w:t>第四部分 部门决算报表（见附表）</w:t>
      </w:r>
    </w:p>
    <w:p w14:paraId="68049A1F"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一、《收入支出决算总表》</w:t>
      </w:r>
    </w:p>
    <w:p w14:paraId="13998E7A"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二、《收入决算表》</w:t>
      </w:r>
    </w:p>
    <w:p w14:paraId="04FB916D"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三、《支出决算表》</w:t>
      </w:r>
    </w:p>
    <w:p w14:paraId="4206B16E"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四、《财政拨款收入支出决算总表》</w:t>
      </w:r>
    </w:p>
    <w:p w14:paraId="15D19098"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五、《一般公共预算财政拨款支出决算表》</w:t>
      </w:r>
    </w:p>
    <w:p w14:paraId="23A4E393"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六、《一般公共预算财政拨款基本支出决算表》</w:t>
      </w:r>
    </w:p>
    <w:p w14:paraId="07BB3567"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七、《政府性基金预算财政拨款收入支出决算表》</w:t>
      </w:r>
    </w:p>
    <w:p w14:paraId="33FC7055"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八、《国有资本经营预算财政拨款收入支出决算表》</w:t>
      </w:r>
    </w:p>
    <w:p w14:paraId="766E4464" w14:textId="77777777" w:rsidR="00167895" w:rsidRDefault="00000000">
      <w:pPr>
        <w:spacing w:after="0" w:line="240" w:lineRule="auto"/>
        <w:ind w:firstLineChars="200" w:firstLine="640"/>
        <w:outlineLvl w:val="1"/>
        <w:rPr>
          <w:rFonts w:ascii="仿宋_GB2312" w:eastAsia="仿宋_GB2312" w:hint="eastAsia"/>
          <w:sz w:val="32"/>
          <w:szCs w:val="32"/>
          <w:lang w:eastAsia="zh-CN"/>
        </w:rPr>
      </w:pPr>
      <w:r>
        <w:rPr>
          <w:rFonts w:ascii="仿宋_GB2312" w:eastAsia="仿宋_GB2312"/>
          <w:sz w:val="32"/>
          <w:szCs w:val="32"/>
          <w:lang w:eastAsia="zh-CN"/>
        </w:rPr>
        <w:t>九、《财政拨款</w:t>
      </w:r>
      <w:r>
        <w:rPr>
          <w:rFonts w:ascii="仿宋_GB2312" w:eastAsia="仿宋_GB2312"/>
          <w:sz w:val="32"/>
          <w:szCs w:val="32"/>
          <w:lang w:eastAsia="zh-CN"/>
        </w:rPr>
        <w:t>“</w:t>
      </w:r>
      <w:r>
        <w:rPr>
          <w:rFonts w:ascii="仿宋_GB2312" w:eastAsia="仿宋_GB2312"/>
          <w:sz w:val="32"/>
          <w:szCs w:val="32"/>
          <w:lang w:eastAsia="zh-CN"/>
        </w:rPr>
        <w:t>三公</w:t>
      </w:r>
      <w:r>
        <w:rPr>
          <w:rFonts w:ascii="仿宋_GB2312" w:eastAsia="仿宋_GB2312"/>
          <w:sz w:val="32"/>
          <w:szCs w:val="32"/>
          <w:lang w:eastAsia="zh-CN"/>
        </w:rPr>
        <w:t>”</w:t>
      </w:r>
      <w:r>
        <w:rPr>
          <w:rFonts w:ascii="仿宋_GB2312" w:eastAsia="仿宋_GB2312"/>
          <w:sz w:val="32"/>
          <w:szCs w:val="32"/>
          <w:lang w:eastAsia="zh-CN"/>
        </w:rPr>
        <w:t>经费支出决算表》</w:t>
      </w:r>
    </w:p>
    <w:sectPr w:rsidR="00167895">
      <w:pgSz w:w="12240" w:h="15840"/>
      <w:pgMar w:top="1440" w:right="1800" w:bottom="1440" w:left="18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1577F7" w14:textId="77777777" w:rsidR="005640C8" w:rsidRDefault="005640C8" w:rsidP="0030141E">
      <w:pPr>
        <w:spacing w:after="0" w:line="240" w:lineRule="auto"/>
        <w:rPr>
          <w:rFonts w:hint="eastAsia"/>
        </w:rPr>
      </w:pPr>
      <w:r>
        <w:separator/>
      </w:r>
    </w:p>
  </w:endnote>
  <w:endnote w:type="continuationSeparator" w:id="0">
    <w:p w14:paraId="4373455A" w14:textId="77777777" w:rsidR="005640C8" w:rsidRDefault="005640C8" w:rsidP="0030141E">
      <w:pPr>
        <w:spacing w:after="0" w:line="240" w:lineRule="auto"/>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9E5497" w14:textId="77777777" w:rsidR="005640C8" w:rsidRDefault="005640C8" w:rsidP="0030141E">
      <w:pPr>
        <w:spacing w:after="0" w:line="240" w:lineRule="auto"/>
        <w:rPr>
          <w:rFonts w:hint="eastAsia"/>
        </w:rPr>
      </w:pPr>
      <w:r>
        <w:separator/>
      </w:r>
    </w:p>
  </w:footnote>
  <w:footnote w:type="continuationSeparator" w:id="0">
    <w:p w14:paraId="4E8595DA" w14:textId="77777777" w:rsidR="005640C8" w:rsidRDefault="005640C8" w:rsidP="0030141E">
      <w:pPr>
        <w:spacing w:after="0" w:line="240" w:lineRule="auto"/>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clean"/>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2"/>
    <w:compatSetting w:name="overrideTableStyleFontSizeAndJustification" w:uri="http://schemas.microsoft.com/office/word" w:val="1"/>
    <w:compatSetting w:name="useWord2013TrackBottomHyphenation" w:uri="http://schemas.microsoft.com/office/word" w:val="1"/>
  </w:compat>
  <w:rsids>
    <w:rsidRoot w:val="00167895"/>
    <w:rsid w:val="00167895"/>
    <w:rsid w:val="0030141E"/>
    <w:rsid w:val="005640C8"/>
    <w:rsid w:val="00AB7DB3"/>
    <w:rsid w:val="00AF0A8A"/>
    <w:rsid w:val="00CD0E3D"/>
    <w:rsid w:val="00E55C2D"/>
    <w:rsid w:val="00F174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94AD34F"/>
  <w15:docId w15:val="{7D2D1E6B-295B-4817-A5D5-6DE84B31BB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页眉 字符"/>
    <w:basedOn w:val="a0"/>
    <w:link w:val="a3"/>
    <w:uiPriority w:val="99"/>
    <w:rsid w:val="00841CD9"/>
  </w:style>
  <w:style w:type="character" w:customStyle="1" w:styleId="10">
    <w:name w:val="标题 1 字符"/>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标题 2 字符"/>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标题 3 字符"/>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标题 4 字符"/>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副标题 字符"/>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标题 字符"/>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Pr>
      <w:color w:val="0563C1" w:themeColor="hyperlink"/>
      <w:u w:val="single"/>
    </w:rPr>
  </w:style>
  <w:style w:type="table" w:styleId="ac">
    <w:name w:val="Table Grid"/>
    <w:basedOn w:val="a1"/>
    <w:uiPriority w:val="59"/>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 w:type="paragraph" w:styleId="ae">
    <w:name w:val="footer"/>
    <w:basedOn w:val="a"/>
    <w:link w:val="af"/>
    <w:uiPriority w:val="99"/>
    <w:unhideWhenUsed/>
    <w:rsid w:val="0030141E"/>
    <w:pPr>
      <w:tabs>
        <w:tab w:val="center" w:pos="4153"/>
        <w:tab w:val="right" w:pos="8306"/>
      </w:tabs>
      <w:snapToGrid w:val="0"/>
      <w:spacing w:line="240" w:lineRule="auto"/>
    </w:pPr>
    <w:rPr>
      <w:sz w:val="18"/>
      <w:szCs w:val="18"/>
    </w:rPr>
  </w:style>
  <w:style w:type="character" w:customStyle="1" w:styleId="af">
    <w:name w:val="页脚 字符"/>
    <w:basedOn w:val="a0"/>
    <w:link w:val="ae"/>
    <w:uiPriority w:val="99"/>
    <w:rsid w:val="0030141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17</Pages>
  <Words>4484</Words>
  <Characters>4798</Characters>
  <Application>Microsoft Office Word</Application>
  <DocSecurity>0</DocSecurity>
  <Lines>282</Lines>
  <Paragraphs>215</Paragraphs>
  <ScaleCrop>false</ScaleCrop>
  <Company/>
  <LinksUpToDate>false</LinksUpToDate>
  <CharactersWithSpaces>9067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慧 吉</cp:lastModifiedBy>
  <cp:revision>3</cp:revision>
  <dcterms:created xsi:type="dcterms:W3CDTF">2025-10-09T08:34:00Z</dcterms:created>
  <dcterms:modified xsi:type="dcterms:W3CDTF">2025-10-11T07:57:00Z</dcterms:modified>
</cp:coreProperties>
</file>