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42DA80" w14:textId="77777777" w:rsidR="009132F0" w:rsidRDefault="009132F0">
      <w:pPr>
        <w:spacing w:after="0" w:line="240" w:lineRule="auto"/>
        <w:rPr>
          <w:rFonts w:ascii="宋体" w:eastAsia="宋体"/>
          <w:sz w:val="32"/>
          <w:szCs w:val="32"/>
        </w:rPr>
      </w:pPr>
    </w:p>
    <w:p w14:paraId="27C516AD" w14:textId="77777777" w:rsidR="009132F0" w:rsidRDefault="009132F0">
      <w:pPr>
        <w:spacing w:after="0" w:line="240" w:lineRule="auto"/>
        <w:rPr>
          <w:rFonts w:ascii="宋体" w:eastAsia="宋体"/>
          <w:sz w:val="44"/>
          <w:szCs w:val="44"/>
        </w:rPr>
      </w:pPr>
    </w:p>
    <w:p w14:paraId="4F03AAD6" w14:textId="77777777" w:rsidR="009132F0" w:rsidRDefault="009132F0">
      <w:pPr>
        <w:spacing w:after="0" w:line="240" w:lineRule="auto"/>
        <w:rPr>
          <w:rFonts w:ascii="宋体" w:eastAsia="宋体"/>
          <w:sz w:val="44"/>
          <w:szCs w:val="44"/>
        </w:rPr>
      </w:pPr>
    </w:p>
    <w:p w14:paraId="5ABDB23A" w14:textId="77777777" w:rsidR="009132F0" w:rsidRDefault="009132F0">
      <w:pPr>
        <w:spacing w:after="0" w:line="240" w:lineRule="auto"/>
        <w:rPr>
          <w:rFonts w:ascii="宋体" w:eastAsia="宋体"/>
          <w:sz w:val="44"/>
          <w:szCs w:val="44"/>
        </w:rPr>
      </w:pPr>
    </w:p>
    <w:p w14:paraId="3A6B36C9" w14:textId="77777777" w:rsidR="009132F0" w:rsidRDefault="009F4069">
      <w:pPr>
        <w:spacing w:after="0" w:line="240" w:lineRule="auto"/>
        <w:jc w:val="center"/>
        <w:outlineLvl w:val="0"/>
        <w:rPr>
          <w:rFonts w:ascii="宋体" w:eastAsia="黑体"/>
          <w:sz w:val="44"/>
          <w:szCs w:val="44"/>
          <w:lang w:eastAsia="zh-CN"/>
        </w:rPr>
      </w:pPr>
      <w:r>
        <w:rPr>
          <w:rFonts w:ascii="宋体" w:eastAsia="黑体"/>
          <w:sz w:val="44"/>
          <w:szCs w:val="44"/>
          <w:lang w:eastAsia="zh-CN"/>
        </w:rPr>
        <w:t>中共乌鲁木齐市米东区委员会老干部局</w:t>
      </w:r>
    </w:p>
    <w:p w14:paraId="3E217D15" w14:textId="77777777" w:rsidR="009132F0" w:rsidRDefault="009F4069">
      <w:pPr>
        <w:spacing w:after="0" w:line="240" w:lineRule="auto"/>
        <w:jc w:val="center"/>
        <w:outlineLvl w:val="0"/>
        <w:rPr>
          <w:rFonts w:ascii="黑体" w:eastAsia="黑体"/>
          <w:sz w:val="44"/>
          <w:szCs w:val="44"/>
          <w:lang w:eastAsia="zh-CN"/>
        </w:rPr>
      </w:pPr>
      <w:r>
        <w:rPr>
          <w:rFonts w:ascii="黑体" w:eastAsia="黑体"/>
          <w:sz w:val="44"/>
          <w:szCs w:val="44"/>
          <w:lang w:eastAsia="zh-CN"/>
        </w:rPr>
        <w:t>2024</w:t>
      </w:r>
      <w:r>
        <w:rPr>
          <w:rFonts w:ascii="黑体" w:eastAsia="黑体"/>
          <w:sz w:val="44"/>
          <w:szCs w:val="44"/>
          <w:lang w:eastAsia="zh-CN"/>
        </w:rPr>
        <w:t>年度部门决算公开说明</w:t>
      </w:r>
    </w:p>
    <w:p w14:paraId="25C87415" w14:textId="77777777" w:rsidR="009132F0" w:rsidRDefault="009F4069">
      <w:pPr>
        <w:rPr>
          <w:lang w:eastAsia="zh-CN"/>
        </w:rPr>
      </w:pPr>
      <w:r>
        <w:rPr>
          <w:sz w:val="0"/>
          <w:szCs w:val="0"/>
          <w:lang w:eastAsia="zh-CN"/>
        </w:rPr>
        <w:br w:type="page"/>
      </w:r>
    </w:p>
    <w:p w14:paraId="161A2139" w14:textId="77777777" w:rsidR="009132F0" w:rsidRDefault="009F4069">
      <w:pPr>
        <w:spacing w:after="0" w:line="240" w:lineRule="auto"/>
        <w:jc w:val="center"/>
        <w:rPr>
          <w:rFonts w:ascii="黑体" w:eastAsia="黑体"/>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w:t>
      </w:r>
      <w:r>
        <w:rPr>
          <w:rFonts w:ascii="黑体" w:eastAsia="黑体"/>
          <w:b/>
          <w:sz w:val="32"/>
          <w:szCs w:val="32"/>
          <w:lang w:eastAsia="zh-CN"/>
        </w:rPr>
        <w:t>录</w:t>
      </w:r>
    </w:p>
    <w:p w14:paraId="03794826" w14:textId="77777777" w:rsidR="009132F0" w:rsidRDefault="009F4069">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ED1955F"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295C46DD"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54174E99" w14:textId="77777777" w:rsidR="009132F0" w:rsidRDefault="009F4069">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w:t>
      </w:r>
      <w:r>
        <w:rPr>
          <w:rFonts w:ascii="仿宋_GB2312" w:eastAsia="仿宋_GB2312"/>
          <w:b/>
          <w:sz w:val="32"/>
          <w:szCs w:val="32"/>
          <w:lang w:eastAsia="zh-CN"/>
        </w:rPr>
        <w:t xml:space="preserve"> </w:t>
      </w:r>
      <w:r>
        <w:rPr>
          <w:rFonts w:ascii="仿宋_GB2312" w:eastAsia="仿宋_GB2312"/>
          <w:b/>
          <w:sz w:val="32"/>
          <w:szCs w:val="32"/>
          <w:lang w:eastAsia="zh-CN"/>
        </w:rPr>
        <w:t>部门决算情况说明</w:t>
      </w:r>
    </w:p>
    <w:p w14:paraId="1D2F13E8"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321B7A55"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6330DA8E"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643D64F5"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256F002"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7C4250DE"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1725542E"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E1B222F"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41FB24C3"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5ABE35D0"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4E2358C2"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3D10EF68"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4DBD35F5"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ECBD549"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1CC25732"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6697CE70"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8D77E25"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E0F3B04"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1957DFAC" w14:textId="77777777" w:rsidR="009132F0" w:rsidRDefault="009F4069">
      <w:pPr>
        <w:spacing w:after="0" w:line="240" w:lineRule="auto"/>
        <w:rPr>
          <w:rFonts w:ascii="仿宋_GB2312" w:eastAsia="仿宋_GB2312"/>
          <w:sz w:val="32"/>
          <w:szCs w:val="32"/>
          <w:lang w:eastAsia="zh-CN"/>
        </w:rPr>
      </w:pPr>
      <w:r>
        <w:rPr>
          <w:rFonts w:ascii="仿宋_GB2312" w:eastAsia="仿宋_GB2312"/>
          <w:b/>
          <w:sz w:val="32"/>
          <w:szCs w:val="32"/>
          <w:lang w:eastAsia="zh-CN"/>
        </w:rPr>
        <w:lastRenderedPageBreak/>
        <w:t>第三部分</w:t>
      </w:r>
      <w:r>
        <w:rPr>
          <w:rFonts w:ascii="仿宋_GB2312" w:eastAsia="仿宋_GB2312"/>
          <w:b/>
          <w:sz w:val="32"/>
          <w:szCs w:val="32"/>
          <w:lang w:eastAsia="zh-CN"/>
        </w:rPr>
        <w:t xml:space="preserve"> </w:t>
      </w:r>
      <w:r>
        <w:rPr>
          <w:rFonts w:ascii="仿宋_GB2312" w:eastAsia="仿宋_GB2312"/>
          <w:b/>
          <w:sz w:val="32"/>
          <w:szCs w:val="32"/>
          <w:lang w:eastAsia="zh-CN"/>
        </w:rPr>
        <w:t>专业名词解释</w:t>
      </w:r>
    </w:p>
    <w:p w14:paraId="5B2C8D71" w14:textId="77777777" w:rsidR="009132F0" w:rsidRDefault="009F4069">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w:t>
      </w:r>
      <w:r>
        <w:rPr>
          <w:rFonts w:ascii="仿宋_GB2312" w:eastAsia="仿宋_GB2312"/>
          <w:b/>
          <w:sz w:val="32"/>
          <w:szCs w:val="32"/>
          <w:lang w:eastAsia="zh-CN"/>
        </w:rPr>
        <w:t xml:space="preserve"> </w:t>
      </w:r>
      <w:r>
        <w:rPr>
          <w:rFonts w:ascii="仿宋_GB2312" w:eastAsia="仿宋_GB2312"/>
          <w:b/>
          <w:sz w:val="32"/>
          <w:szCs w:val="32"/>
          <w:lang w:eastAsia="zh-CN"/>
        </w:rPr>
        <w:t>部门决算报表（见附表）</w:t>
      </w:r>
    </w:p>
    <w:p w14:paraId="573B1E96"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121147F9"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3C02C904"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51E662B6"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E65CC2B"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72563E3F"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719EF2AA"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79D066A8"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AFF2175" w14:textId="77777777" w:rsidR="009132F0" w:rsidRDefault="009F4069">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38B36B08" w14:textId="77777777" w:rsidR="009132F0" w:rsidRDefault="009F4069">
      <w:pPr>
        <w:rPr>
          <w:lang w:eastAsia="zh-CN"/>
        </w:rPr>
      </w:pPr>
      <w:r>
        <w:rPr>
          <w:sz w:val="0"/>
          <w:szCs w:val="0"/>
          <w:lang w:eastAsia="zh-CN"/>
        </w:rPr>
        <w:br w:type="page"/>
      </w:r>
    </w:p>
    <w:p w14:paraId="561DF077" w14:textId="77777777" w:rsidR="009132F0" w:rsidRDefault="009F406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559EE7E9"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4C33B7F3" w14:textId="2B26E790" w:rsidR="009132F0" w:rsidRDefault="0056735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w:t>
      </w:r>
      <w:r w:rsidR="009F4069">
        <w:rPr>
          <w:rFonts w:ascii="仿宋_GB2312" w:eastAsia="仿宋_GB2312"/>
          <w:sz w:val="32"/>
          <w:szCs w:val="32"/>
          <w:lang w:eastAsia="zh-CN"/>
        </w:rPr>
        <w:t>贯彻落实中央和省、市委关于离休干部的政治、生活待遇，做好有关综合协调工作。落实离休干部离休费和各项福利待遇的政策调整工作。</w:t>
      </w:r>
    </w:p>
    <w:p w14:paraId="7724CB1A" w14:textId="6BCD086C" w:rsidR="009132F0" w:rsidRDefault="0056735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w:t>
      </w:r>
      <w:r w:rsidR="009F4069">
        <w:rPr>
          <w:rFonts w:ascii="仿宋_GB2312" w:eastAsia="仿宋_GB2312"/>
          <w:sz w:val="32"/>
          <w:szCs w:val="32"/>
          <w:lang w:eastAsia="zh-CN"/>
        </w:rPr>
        <w:t>加强老干部党支部建设的指导工作，抓好离退休支部书记培训，落实好</w:t>
      </w:r>
      <w:r w:rsidR="009F4069">
        <w:rPr>
          <w:rFonts w:ascii="仿宋_GB2312" w:eastAsia="仿宋_GB2312" w:hint="eastAsia"/>
          <w:sz w:val="32"/>
          <w:szCs w:val="32"/>
          <w:lang w:eastAsia="zh-CN"/>
        </w:rPr>
        <w:t>“</w:t>
      </w:r>
      <w:r w:rsidR="009F4069">
        <w:rPr>
          <w:rFonts w:ascii="仿宋_GB2312" w:eastAsia="仿宋_GB2312"/>
          <w:sz w:val="32"/>
          <w:szCs w:val="32"/>
          <w:lang w:eastAsia="zh-CN"/>
        </w:rPr>
        <w:t>两项政策</w:t>
      </w:r>
      <w:r w:rsidR="009F4069">
        <w:rPr>
          <w:rFonts w:ascii="仿宋_GB2312" w:eastAsia="仿宋_GB2312" w:hint="eastAsia"/>
          <w:sz w:val="32"/>
          <w:szCs w:val="32"/>
          <w:lang w:eastAsia="zh-CN"/>
        </w:rPr>
        <w:t>”</w:t>
      </w:r>
      <w:r w:rsidR="009F4069">
        <w:rPr>
          <w:rFonts w:ascii="仿宋_GB2312" w:eastAsia="仿宋_GB2312"/>
          <w:sz w:val="32"/>
          <w:szCs w:val="32"/>
          <w:lang w:eastAsia="zh-CN"/>
        </w:rPr>
        <w:t>。</w:t>
      </w:r>
    </w:p>
    <w:p w14:paraId="59909EE0" w14:textId="650B8B71" w:rsidR="009132F0" w:rsidRDefault="0056735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w:t>
      </w:r>
      <w:r w:rsidR="009F4069">
        <w:rPr>
          <w:rFonts w:ascii="仿宋_GB2312" w:eastAsia="仿宋_GB2312"/>
          <w:sz w:val="32"/>
          <w:szCs w:val="32"/>
          <w:lang w:eastAsia="zh-CN"/>
        </w:rPr>
        <w:t>组织指导老干部开展健康疗养、文化、体育等有益于老同志身心健康的活动；负责重大节日和经常走访慰问离休干部，抓好老干部重大活动的组织安排。</w:t>
      </w:r>
    </w:p>
    <w:p w14:paraId="1C2BF016" w14:textId="359C140C" w:rsidR="009132F0" w:rsidRDefault="00567354">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4</w:t>
      </w:r>
      <w:r>
        <w:rPr>
          <w:rFonts w:ascii="仿宋_GB2312" w:eastAsia="仿宋_GB2312"/>
          <w:sz w:val="32"/>
          <w:szCs w:val="32"/>
          <w:lang w:eastAsia="zh-CN"/>
        </w:rPr>
        <w:t>.</w:t>
      </w:r>
      <w:r w:rsidR="009F4069">
        <w:rPr>
          <w:rFonts w:ascii="仿宋_GB2312" w:eastAsia="仿宋_GB2312"/>
          <w:sz w:val="32"/>
          <w:szCs w:val="32"/>
          <w:lang w:eastAsia="zh-CN"/>
        </w:rPr>
        <w:t>做好老干部活动中心业务的开展及指导工作。</w:t>
      </w:r>
    </w:p>
    <w:p w14:paraId="5CA6475E"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二、机构设置及人员情况</w:t>
      </w:r>
    </w:p>
    <w:p w14:paraId="720CD702"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中共乌鲁木齐市米东区委员会老干部局</w:t>
      </w:r>
      <w:r>
        <w:rPr>
          <w:rFonts w:ascii="仿宋_GB2312" w:eastAsia="仿宋_GB2312"/>
          <w:sz w:val="32"/>
          <w:szCs w:val="32"/>
          <w:lang w:eastAsia="zh-CN"/>
        </w:rPr>
        <w:t>2024</w:t>
      </w:r>
      <w:r>
        <w:rPr>
          <w:rFonts w:ascii="仿宋_GB2312" w:eastAsia="仿宋_GB2312"/>
          <w:sz w:val="32"/>
          <w:szCs w:val="32"/>
          <w:lang w:eastAsia="zh-CN"/>
        </w:rPr>
        <w:t>年度，实有人数</w:t>
      </w:r>
      <w:r>
        <w:rPr>
          <w:rFonts w:ascii="仿宋_GB2312" w:eastAsia="仿宋_GB2312"/>
          <w:sz w:val="32"/>
          <w:szCs w:val="32"/>
          <w:lang w:eastAsia="zh-CN"/>
        </w:rPr>
        <w:t>19</w:t>
      </w:r>
      <w:r>
        <w:rPr>
          <w:rFonts w:ascii="仿宋_GB2312" w:eastAsia="仿宋_GB2312"/>
          <w:sz w:val="32"/>
          <w:szCs w:val="32"/>
          <w:lang w:eastAsia="zh-CN"/>
        </w:rPr>
        <w:t>人，其中：在职人员</w:t>
      </w:r>
      <w:r>
        <w:rPr>
          <w:rFonts w:ascii="仿宋_GB2312" w:eastAsia="仿宋_GB2312"/>
          <w:sz w:val="32"/>
          <w:szCs w:val="32"/>
          <w:lang w:eastAsia="zh-CN"/>
        </w:rPr>
        <w:t>5</w:t>
      </w:r>
      <w:r>
        <w:rPr>
          <w:rFonts w:ascii="仿宋_GB2312" w:eastAsia="仿宋_GB2312"/>
          <w:sz w:val="32"/>
          <w:szCs w:val="32"/>
          <w:lang w:eastAsia="zh-CN"/>
        </w:rPr>
        <w:t>人，减少</w:t>
      </w:r>
      <w:r>
        <w:rPr>
          <w:rFonts w:ascii="仿宋_GB2312" w:eastAsia="仿宋_GB2312"/>
          <w:sz w:val="32"/>
          <w:szCs w:val="32"/>
          <w:lang w:eastAsia="zh-CN"/>
        </w:rPr>
        <w:t>3</w:t>
      </w:r>
      <w:r>
        <w:rPr>
          <w:rFonts w:ascii="仿宋_GB2312" w:eastAsia="仿宋_GB2312"/>
          <w:sz w:val="32"/>
          <w:szCs w:val="32"/>
          <w:lang w:eastAsia="zh-CN"/>
        </w:rPr>
        <w:t>人；离休人员</w:t>
      </w:r>
      <w:r>
        <w:rPr>
          <w:rFonts w:ascii="仿宋_GB2312" w:eastAsia="仿宋_GB2312"/>
          <w:sz w:val="32"/>
          <w:szCs w:val="32"/>
          <w:lang w:eastAsia="zh-CN"/>
        </w:rPr>
        <w:t>0</w:t>
      </w:r>
      <w:r>
        <w:rPr>
          <w:rFonts w:ascii="仿宋_GB2312" w:eastAsia="仿宋_GB2312"/>
          <w:sz w:val="32"/>
          <w:szCs w:val="32"/>
          <w:lang w:eastAsia="zh-CN"/>
        </w:rPr>
        <w:t>人，较上年无变化；退休人员</w:t>
      </w:r>
      <w:r>
        <w:rPr>
          <w:rFonts w:ascii="仿宋_GB2312" w:eastAsia="仿宋_GB2312"/>
          <w:sz w:val="32"/>
          <w:szCs w:val="32"/>
          <w:lang w:eastAsia="zh-CN"/>
        </w:rPr>
        <w:t>14</w:t>
      </w:r>
      <w:r>
        <w:rPr>
          <w:rFonts w:ascii="仿宋_GB2312" w:eastAsia="仿宋_GB2312"/>
          <w:sz w:val="32"/>
          <w:szCs w:val="32"/>
          <w:lang w:eastAsia="zh-CN"/>
        </w:rPr>
        <w:t>人，较上年无变化</w:t>
      </w:r>
      <w:r>
        <w:rPr>
          <w:rFonts w:ascii="仿宋_GB2312" w:eastAsia="仿宋_GB2312" w:hint="eastAsia"/>
          <w:sz w:val="32"/>
          <w:szCs w:val="32"/>
          <w:lang w:eastAsia="zh-CN"/>
        </w:rPr>
        <w:t>。</w:t>
      </w:r>
    </w:p>
    <w:p w14:paraId="71A15D36"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中共乌鲁木齐市米东区委员会老干部局无下属预算单位，下设</w:t>
      </w:r>
      <w:r>
        <w:rPr>
          <w:rFonts w:ascii="仿宋_GB2312" w:eastAsia="仿宋_GB2312"/>
          <w:sz w:val="32"/>
          <w:szCs w:val="32"/>
          <w:lang w:eastAsia="zh-CN"/>
        </w:rPr>
        <w:t>1</w:t>
      </w:r>
      <w:r>
        <w:rPr>
          <w:rFonts w:ascii="仿宋_GB2312" w:eastAsia="仿宋_GB2312"/>
          <w:sz w:val="32"/>
          <w:szCs w:val="32"/>
          <w:lang w:eastAsia="zh-CN"/>
        </w:rPr>
        <w:t>个</w:t>
      </w:r>
      <w:r>
        <w:rPr>
          <w:rFonts w:ascii="仿宋_GB2312" w:eastAsia="仿宋_GB2312" w:hint="eastAsia"/>
          <w:sz w:val="32"/>
          <w:szCs w:val="32"/>
          <w:lang w:eastAsia="zh-CN"/>
        </w:rPr>
        <w:t>科室</w:t>
      </w:r>
      <w:r>
        <w:rPr>
          <w:rFonts w:ascii="仿宋_GB2312" w:eastAsia="仿宋_GB2312"/>
          <w:sz w:val="32"/>
          <w:szCs w:val="32"/>
          <w:lang w:eastAsia="zh-CN"/>
        </w:rPr>
        <w:t>，分别是：老干部服务中心。</w:t>
      </w:r>
    </w:p>
    <w:p w14:paraId="5681D9A0" w14:textId="77777777" w:rsidR="009132F0" w:rsidRDefault="009F4069">
      <w:pPr>
        <w:rPr>
          <w:lang w:eastAsia="zh-CN"/>
        </w:rPr>
      </w:pPr>
      <w:r>
        <w:rPr>
          <w:sz w:val="0"/>
          <w:szCs w:val="0"/>
          <w:lang w:eastAsia="zh-CN"/>
        </w:rPr>
        <w:br w:type="page"/>
      </w:r>
    </w:p>
    <w:p w14:paraId="4E86B673" w14:textId="77777777" w:rsidR="009132F0" w:rsidRDefault="009F406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第二部分</w:t>
      </w:r>
      <w:r>
        <w:rPr>
          <w:rFonts w:ascii="黑体" w:eastAsia="黑体"/>
          <w:sz w:val="32"/>
          <w:szCs w:val="32"/>
          <w:lang w:eastAsia="zh-CN"/>
        </w:rPr>
        <w:t xml:space="preserve"> </w:t>
      </w:r>
      <w:r>
        <w:rPr>
          <w:rFonts w:ascii="黑体" w:eastAsia="黑体"/>
          <w:sz w:val="32"/>
          <w:szCs w:val="32"/>
          <w:lang w:eastAsia="zh-CN"/>
        </w:rPr>
        <w:t>部门决算情况说明</w:t>
      </w:r>
    </w:p>
    <w:p w14:paraId="21124620"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一、收入支出决算总体情况说明</w:t>
      </w:r>
    </w:p>
    <w:p w14:paraId="55190620"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年度收入总计</w:t>
      </w:r>
      <w:r>
        <w:rPr>
          <w:rFonts w:ascii="仿宋_GB2312" w:eastAsia="仿宋_GB2312"/>
          <w:sz w:val="32"/>
          <w:szCs w:val="32"/>
          <w:lang w:eastAsia="zh-CN"/>
        </w:rPr>
        <w:t>129.84</w:t>
      </w:r>
      <w:r>
        <w:rPr>
          <w:rFonts w:ascii="仿宋_GB2312" w:eastAsia="仿宋_GB2312"/>
          <w:sz w:val="32"/>
          <w:szCs w:val="32"/>
          <w:lang w:eastAsia="zh-CN"/>
        </w:rPr>
        <w:t>万元，其中：本年收入合计</w:t>
      </w:r>
      <w:r>
        <w:rPr>
          <w:rFonts w:ascii="仿宋_GB2312" w:eastAsia="仿宋_GB2312"/>
          <w:sz w:val="32"/>
          <w:szCs w:val="32"/>
          <w:lang w:eastAsia="zh-CN"/>
        </w:rPr>
        <w:t>129.84</w:t>
      </w:r>
      <w:r>
        <w:rPr>
          <w:rFonts w:ascii="仿宋_GB2312" w:eastAsia="仿宋_GB2312"/>
          <w:sz w:val="32"/>
          <w:szCs w:val="32"/>
          <w:lang w:eastAsia="zh-CN"/>
        </w:rPr>
        <w:t>万元，使用非财政拨款结余（含专用结余）</w:t>
      </w:r>
      <w:r>
        <w:rPr>
          <w:rFonts w:ascii="仿宋_GB2312" w:eastAsia="仿宋_GB2312"/>
          <w:sz w:val="32"/>
          <w:szCs w:val="32"/>
          <w:lang w:eastAsia="zh-CN"/>
        </w:rPr>
        <w:t>0.00</w:t>
      </w:r>
      <w:r>
        <w:rPr>
          <w:rFonts w:ascii="仿宋_GB2312" w:eastAsia="仿宋_GB2312"/>
          <w:sz w:val="32"/>
          <w:szCs w:val="32"/>
          <w:lang w:eastAsia="zh-CN"/>
        </w:rPr>
        <w:t>万元，年初结转和结余</w:t>
      </w:r>
      <w:r>
        <w:rPr>
          <w:rFonts w:ascii="仿宋_GB2312" w:eastAsia="仿宋_GB2312"/>
          <w:sz w:val="32"/>
          <w:szCs w:val="32"/>
          <w:lang w:eastAsia="zh-CN"/>
        </w:rPr>
        <w:t>0.00</w:t>
      </w:r>
      <w:r>
        <w:rPr>
          <w:rFonts w:ascii="仿宋_GB2312" w:eastAsia="仿宋_GB2312"/>
          <w:sz w:val="32"/>
          <w:szCs w:val="32"/>
          <w:lang w:eastAsia="zh-CN"/>
        </w:rPr>
        <w:t>万元。</w:t>
      </w:r>
    </w:p>
    <w:p w14:paraId="3C0CE4EC"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年度支出总计</w:t>
      </w:r>
      <w:r>
        <w:rPr>
          <w:rFonts w:ascii="仿宋_GB2312" w:eastAsia="仿宋_GB2312"/>
          <w:sz w:val="32"/>
          <w:szCs w:val="32"/>
          <w:lang w:eastAsia="zh-CN"/>
        </w:rPr>
        <w:t>129.84</w:t>
      </w:r>
      <w:r>
        <w:rPr>
          <w:rFonts w:ascii="仿宋_GB2312" w:eastAsia="仿宋_GB2312"/>
          <w:sz w:val="32"/>
          <w:szCs w:val="32"/>
          <w:lang w:eastAsia="zh-CN"/>
        </w:rPr>
        <w:t>万元，其中：本年支出合计</w:t>
      </w:r>
      <w:r>
        <w:rPr>
          <w:rFonts w:ascii="仿宋_GB2312" w:eastAsia="仿宋_GB2312"/>
          <w:sz w:val="32"/>
          <w:szCs w:val="32"/>
          <w:lang w:eastAsia="zh-CN"/>
        </w:rPr>
        <w:t>127.99</w:t>
      </w:r>
      <w:r>
        <w:rPr>
          <w:rFonts w:ascii="仿宋_GB2312" w:eastAsia="仿宋_GB2312"/>
          <w:sz w:val="32"/>
          <w:szCs w:val="32"/>
          <w:lang w:eastAsia="zh-CN"/>
        </w:rPr>
        <w:t>万元，结余分配</w:t>
      </w:r>
      <w:r>
        <w:rPr>
          <w:rFonts w:ascii="仿宋_GB2312" w:eastAsia="仿宋_GB2312"/>
          <w:sz w:val="32"/>
          <w:szCs w:val="32"/>
          <w:lang w:eastAsia="zh-CN"/>
        </w:rPr>
        <w:t>0.00</w:t>
      </w:r>
      <w:r>
        <w:rPr>
          <w:rFonts w:ascii="仿宋_GB2312" w:eastAsia="仿宋_GB2312"/>
          <w:sz w:val="32"/>
          <w:szCs w:val="32"/>
          <w:lang w:eastAsia="zh-CN"/>
        </w:rPr>
        <w:t>万元，年末结转和结余</w:t>
      </w:r>
      <w:r>
        <w:rPr>
          <w:rFonts w:ascii="仿宋_GB2312" w:eastAsia="仿宋_GB2312"/>
          <w:sz w:val="32"/>
          <w:szCs w:val="32"/>
          <w:lang w:eastAsia="zh-CN"/>
        </w:rPr>
        <w:t>1.85</w:t>
      </w:r>
      <w:r>
        <w:rPr>
          <w:rFonts w:ascii="仿宋_GB2312" w:eastAsia="仿宋_GB2312"/>
          <w:sz w:val="32"/>
          <w:szCs w:val="32"/>
          <w:lang w:eastAsia="zh-CN"/>
        </w:rPr>
        <w:t>万元。</w:t>
      </w:r>
    </w:p>
    <w:p w14:paraId="55B70FC5" w14:textId="3CC35C2B"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收入支出总体与上年相比，减少</w:t>
      </w:r>
      <w:r>
        <w:rPr>
          <w:rFonts w:ascii="仿宋_GB2312" w:eastAsia="仿宋_GB2312"/>
          <w:sz w:val="32"/>
          <w:szCs w:val="32"/>
          <w:lang w:eastAsia="zh-CN"/>
        </w:rPr>
        <w:t>91.69</w:t>
      </w:r>
      <w:r>
        <w:rPr>
          <w:rFonts w:ascii="仿宋_GB2312" w:eastAsia="仿宋_GB2312"/>
          <w:sz w:val="32"/>
          <w:szCs w:val="32"/>
          <w:lang w:eastAsia="zh-CN"/>
        </w:rPr>
        <w:t>万元，下降</w:t>
      </w:r>
      <w:r>
        <w:rPr>
          <w:rFonts w:ascii="仿宋_GB2312" w:eastAsia="仿宋_GB2312"/>
          <w:sz w:val="32"/>
          <w:szCs w:val="32"/>
          <w:lang w:eastAsia="zh-CN"/>
        </w:rPr>
        <w:t>41.39%</w:t>
      </w:r>
      <w:r>
        <w:rPr>
          <w:rFonts w:ascii="仿宋_GB2312" w:eastAsia="仿宋_GB2312"/>
          <w:sz w:val="32"/>
          <w:szCs w:val="32"/>
          <w:lang w:eastAsia="zh-CN"/>
        </w:rPr>
        <w:t>，主要原因是：</w:t>
      </w:r>
      <w:r w:rsidR="00567354" w:rsidRPr="00567354">
        <w:rPr>
          <w:rFonts w:ascii="仿宋_GB2312" w:eastAsia="仿宋_GB2312" w:hint="eastAsia"/>
          <w:sz w:val="32"/>
          <w:szCs w:val="32"/>
          <w:lang w:eastAsia="zh-CN"/>
        </w:rPr>
        <w:t>单位本年人员减少，相应人员工资、津贴补贴、奖金等经费减少</w:t>
      </w:r>
      <w:r w:rsidR="00567354">
        <w:rPr>
          <w:rFonts w:ascii="仿宋_GB2312" w:eastAsia="仿宋_GB2312" w:hint="eastAsia"/>
          <w:sz w:val="32"/>
          <w:szCs w:val="32"/>
          <w:lang w:eastAsia="zh-CN"/>
        </w:rPr>
        <w:t>；</w:t>
      </w:r>
      <w:r>
        <w:rPr>
          <w:rFonts w:ascii="仿宋_GB2312" w:eastAsia="仿宋_GB2312" w:hint="eastAsia"/>
          <w:sz w:val="32"/>
          <w:szCs w:val="32"/>
          <w:lang w:eastAsia="zh-CN"/>
        </w:rPr>
        <w:t>办公费等</w:t>
      </w:r>
      <w:r w:rsidR="00567354">
        <w:rPr>
          <w:rFonts w:ascii="仿宋_GB2312" w:eastAsia="仿宋_GB2312" w:hint="eastAsia"/>
          <w:sz w:val="32"/>
          <w:szCs w:val="32"/>
          <w:lang w:eastAsia="zh-CN"/>
        </w:rPr>
        <w:t>公用经费</w:t>
      </w:r>
      <w:r>
        <w:rPr>
          <w:rFonts w:ascii="仿宋_GB2312" w:eastAsia="仿宋_GB2312" w:hint="eastAsia"/>
          <w:sz w:val="32"/>
          <w:szCs w:val="32"/>
          <w:lang w:eastAsia="zh-CN"/>
        </w:rPr>
        <w:t>减少。</w:t>
      </w:r>
    </w:p>
    <w:p w14:paraId="6AE4D0D4"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二、收入决算情况说明</w:t>
      </w:r>
    </w:p>
    <w:p w14:paraId="672C542B"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本年收入</w:t>
      </w:r>
      <w:r>
        <w:rPr>
          <w:rFonts w:ascii="仿宋_GB2312" w:eastAsia="仿宋_GB2312"/>
          <w:sz w:val="32"/>
          <w:szCs w:val="32"/>
          <w:lang w:eastAsia="zh-CN"/>
        </w:rPr>
        <w:t>129.</w:t>
      </w:r>
      <w:r>
        <w:rPr>
          <w:rFonts w:ascii="仿宋_GB2312" w:eastAsia="仿宋_GB2312"/>
          <w:sz w:val="32"/>
          <w:szCs w:val="32"/>
          <w:lang w:eastAsia="zh-CN"/>
        </w:rPr>
        <w:t>84</w:t>
      </w:r>
      <w:r>
        <w:rPr>
          <w:rFonts w:ascii="仿宋_GB2312" w:eastAsia="仿宋_GB2312"/>
          <w:sz w:val="32"/>
          <w:szCs w:val="32"/>
          <w:lang w:eastAsia="zh-CN"/>
        </w:rPr>
        <w:t>万元，其中：财政拨款收入</w:t>
      </w:r>
      <w:r>
        <w:rPr>
          <w:rFonts w:ascii="仿宋_GB2312" w:eastAsia="仿宋_GB2312"/>
          <w:sz w:val="32"/>
          <w:szCs w:val="32"/>
          <w:lang w:eastAsia="zh-CN"/>
        </w:rPr>
        <w:t>129.84</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100.00%</w:t>
      </w:r>
      <w:r>
        <w:rPr>
          <w:rFonts w:ascii="仿宋_GB2312" w:eastAsia="仿宋_GB2312"/>
          <w:sz w:val="32"/>
          <w:szCs w:val="32"/>
          <w:lang w:eastAsia="zh-CN"/>
        </w:rPr>
        <w:t>；上级补助收入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；事业收入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；经营收入</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；附属单位上缴收入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；其他收入</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2AA5D8E7"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三、支出决算情况说明</w:t>
      </w:r>
    </w:p>
    <w:p w14:paraId="377EE33F"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本年支出</w:t>
      </w:r>
      <w:r>
        <w:rPr>
          <w:rFonts w:ascii="仿宋_GB2312" w:eastAsia="仿宋_GB2312"/>
          <w:sz w:val="32"/>
          <w:szCs w:val="32"/>
          <w:lang w:eastAsia="zh-CN"/>
        </w:rPr>
        <w:t>127.99</w:t>
      </w:r>
      <w:r>
        <w:rPr>
          <w:rFonts w:ascii="仿宋_GB2312" w:eastAsia="仿宋_GB2312"/>
          <w:sz w:val="32"/>
          <w:szCs w:val="32"/>
          <w:lang w:eastAsia="zh-CN"/>
        </w:rPr>
        <w:t>万元，其中：基本支出</w:t>
      </w:r>
      <w:r>
        <w:rPr>
          <w:rFonts w:ascii="仿宋_GB2312" w:eastAsia="仿宋_GB2312"/>
          <w:sz w:val="32"/>
          <w:szCs w:val="32"/>
          <w:lang w:eastAsia="zh-CN"/>
        </w:rPr>
        <w:t>127.99</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；项目支出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；上缴上级支出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；经营支出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；对附属单位补助支出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w:t>
      </w:r>
    </w:p>
    <w:p w14:paraId="19E0ACC0"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5B4FF274"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2024</w:t>
      </w:r>
      <w:r>
        <w:rPr>
          <w:rFonts w:ascii="仿宋_GB2312" w:eastAsia="仿宋_GB2312"/>
          <w:sz w:val="32"/>
          <w:szCs w:val="32"/>
          <w:lang w:eastAsia="zh-CN"/>
        </w:rPr>
        <w:t>年度财政拨款收入总计</w:t>
      </w:r>
      <w:r>
        <w:rPr>
          <w:rFonts w:ascii="仿宋_GB2312" w:eastAsia="仿宋_GB2312"/>
          <w:sz w:val="32"/>
          <w:szCs w:val="32"/>
          <w:lang w:eastAsia="zh-CN"/>
        </w:rPr>
        <w:t>129.84</w:t>
      </w:r>
      <w:r>
        <w:rPr>
          <w:rFonts w:ascii="仿宋_GB2312" w:eastAsia="仿宋_GB2312"/>
          <w:sz w:val="32"/>
          <w:szCs w:val="32"/>
          <w:lang w:eastAsia="zh-CN"/>
        </w:rPr>
        <w:t>万元，其中：年初财政拨款结转和结余</w:t>
      </w:r>
      <w:r>
        <w:rPr>
          <w:rFonts w:ascii="仿宋_GB2312" w:eastAsia="仿宋_GB2312"/>
          <w:sz w:val="32"/>
          <w:szCs w:val="32"/>
          <w:lang w:eastAsia="zh-CN"/>
        </w:rPr>
        <w:t>0.00</w:t>
      </w:r>
      <w:r>
        <w:rPr>
          <w:rFonts w:ascii="仿宋_GB2312" w:eastAsia="仿宋_GB2312"/>
          <w:sz w:val="32"/>
          <w:szCs w:val="32"/>
          <w:lang w:eastAsia="zh-CN"/>
        </w:rPr>
        <w:t>万元，本年财政拨款收入</w:t>
      </w:r>
      <w:r>
        <w:rPr>
          <w:rFonts w:ascii="仿宋_GB2312" w:eastAsia="仿宋_GB2312"/>
          <w:sz w:val="32"/>
          <w:szCs w:val="32"/>
          <w:lang w:eastAsia="zh-CN"/>
        </w:rPr>
        <w:t>129.84</w:t>
      </w:r>
      <w:r>
        <w:rPr>
          <w:rFonts w:ascii="仿宋_GB2312" w:eastAsia="仿宋_GB2312"/>
          <w:sz w:val="32"/>
          <w:szCs w:val="32"/>
          <w:lang w:eastAsia="zh-CN"/>
        </w:rPr>
        <w:t>万元。财政拨款支出总计</w:t>
      </w:r>
      <w:r>
        <w:rPr>
          <w:rFonts w:ascii="仿宋_GB2312" w:eastAsia="仿宋_GB2312"/>
          <w:sz w:val="32"/>
          <w:szCs w:val="32"/>
          <w:lang w:eastAsia="zh-CN"/>
        </w:rPr>
        <w:t>129.84</w:t>
      </w:r>
      <w:r>
        <w:rPr>
          <w:rFonts w:ascii="仿宋_GB2312" w:eastAsia="仿宋_GB2312"/>
          <w:sz w:val="32"/>
          <w:szCs w:val="32"/>
          <w:lang w:eastAsia="zh-CN"/>
        </w:rPr>
        <w:t>万元，其中：年末财政拨款结转和结余</w:t>
      </w:r>
      <w:r>
        <w:rPr>
          <w:rFonts w:ascii="仿宋_GB2312" w:eastAsia="仿宋_GB2312"/>
          <w:sz w:val="32"/>
          <w:szCs w:val="32"/>
          <w:lang w:eastAsia="zh-CN"/>
        </w:rPr>
        <w:t>1.85</w:t>
      </w:r>
      <w:r>
        <w:rPr>
          <w:rFonts w:ascii="仿宋_GB2312" w:eastAsia="仿宋_GB2312"/>
          <w:sz w:val="32"/>
          <w:szCs w:val="32"/>
          <w:lang w:eastAsia="zh-CN"/>
        </w:rPr>
        <w:t>万元，本年财政拨款支出</w:t>
      </w:r>
      <w:r>
        <w:rPr>
          <w:rFonts w:ascii="仿宋_GB2312" w:eastAsia="仿宋_GB2312"/>
          <w:sz w:val="32"/>
          <w:szCs w:val="32"/>
          <w:lang w:eastAsia="zh-CN"/>
        </w:rPr>
        <w:t>127.99</w:t>
      </w:r>
      <w:r>
        <w:rPr>
          <w:rFonts w:ascii="仿宋_GB2312" w:eastAsia="仿宋_GB2312"/>
          <w:sz w:val="32"/>
          <w:szCs w:val="32"/>
          <w:lang w:eastAsia="zh-CN"/>
        </w:rPr>
        <w:t>万元。</w:t>
      </w:r>
    </w:p>
    <w:p w14:paraId="25152887" w14:textId="096B5ED4"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w:t>
      </w:r>
      <w:r>
        <w:rPr>
          <w:rFonts w:ascii="仿宋_GB2312" w:eastAsia="仿宋_GB2312"/>
          <w:sz w:val="32"/>
          <w:szCs w:val="32"/>
          <w:lang w:eastAsia="zh-CN"/>
        </w:rPr>
        <w:t>88.56</w:t>
      </w:r>
      <w:r>
        <w:rPr>
          <w:rFonts w:ascii="仿宋_GB2312" w:eastAsia="仿宋_GB2312"/>
          <w:sz w:val="32"/>
          <w:szCs w:val="32"/>
          <w:lang w:eastAsia="zh-CN"/>
        </w:rPr>
        <w:t>万元，下降</w:t>
      </w:r>
      <w:r>
        <w:rPr>
          <w:rFonts w:ascii="仿宋_GB2312" w:eastAsia="仿宋_GB2312"/>
          <w:sz w:val="32"/>
          <w:szCs w:val="32"/>
          <w:lang w:eastAsia="zh-CN"/>
        </w:rPr>
        <w:t>40.55%</w:t>
      </w:r>
      <w:r>
        <w:rPr>
          <w:rFonts w:ascii="仿宋_GB2312" w:eastAsia="仿宋_GB2312"/>
          <w:sz w:val="32"/>
          <w:szCs w:val="32"/>
          <w:lang w:eastAsia="zh-CN"/>
        </w:rPr>
        <w:t>，主要原因是：</w:t>
      </w:r>
      <w:r w:rsidR="00567354" w:rsidRPr="00567354">
        <w:rPr>
          <w:rFonts w:ascii="仿宋_GB2312" w:eastAsia="仿宋_GB2312" w:hint="eastAsia"/>
          <w:sz w:val="32"/>
          <w:szCs w:val="32"/>
          <w:lang w:eastAsia="zh-CN"/>
        </w:rPr>
        <w:t>单位本年人员减少，相应人员工资、津贴补贴、奖金等经费减少；办公费等公用经费减少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190.14</w:t>
      </w:r>
      <w:r>
        <w:rPr>
          <w:rFonts w:ascii="仿宋_GB2312" w:eastAsia="仿宋_GB2312"/>
          <w:sz w:val="32"/>
          <w:szCs w:val="32"/>
          <w:lang w:eastAsia="zh-CN"/>
        </w:rPr>
        <w:t>万元，决算数</w:t>
      </w:r>
      <w:r>
        <w:rPr>
          <w:rFonts w:ascii="仿宋_GB2312" w:eastAsia="仿宋_GB2312"/>
          <w:sz w:val="32"/>
          <w:szCs w:val="32"/>
          <w:lang w:eastAsia="zh-CN"/>
        </w:rPr>
        <w:t>129.84</w:t>
      </w:r>
      <w:r>
        <w:rPr>
          <w:rFonts w:ascii="仿宋_GB2312" w:eastAsia="仿宋_GB2312"/>
          <w:sz w:val="32"/>
          <w:szCs w:val="32"/>
          <w:lang w:eastAsia="zh-CN"/>
        </w:rPr>
        <w:t>万元，预决算差异率</w:t>
      </w:r>
      <w:r>
        <w:rPr>
          <w:rFonts w:ascii="仿宋_GB2312" w:eastAsia="仿宋_GB2312"/>
          <w:sz w:val="32"/>
          <w:szCs w:val="32"/>
          <w:lang w:eastAsia="zh-CN"/>
        </w:rPr>
        <w:t>-31.71%</w:t>
      </w:r>
      <w:r>
        <w:rPr>
          <w:rFonts w:ascii="仿宋_GB2312" w:eastAsia="仿宋_GB2312"/>
          <w:sz w:val="32"/>
          <w:szCs w:val="32"/>
          <w:lang w:eastAsia="zh-CN"/>
        </w:rPr>
        <w:t>，主要原因是：</w:t>
      </w:r>
      <w:r w:rsidR="00567354" w:rsidRPr="00567354">
        <w:rPr>
          <w:rFonts w:ascii="仿宋_GB2312" w:eastAsia="仿宋_GB2312" w:hint="eastAsia"/>
          <w:sz w:val="32"/>
          <w:szCs w:val="32"/>
          <w:lang w:eastAsia="zh-CN"/>
        </w:rPr>
        <w:t>单位本年人员减少，</w:t>
      </w:r>
      <w:proofErr w:type="gramStart"/>
      <w:r w:rsidR="00567354">
        <w:rPr>
          <w:rFonts w:ascii="仿宋_GB2312" w:eastAsia="仿宋_GB2312" w:hint="eastAsia"/>
          <w:sz w:val="32"/>
          <w:szCs w:val="32"/>
          <w:lang w:eastAsia="zh-CN"/>
        </w:rPr>
        <w:t>较预算</w:t>
      </w:r>
      <w:proofErr w:type="gramEnd"/>
      <w:r w:rsidR="00567354">
        <w:rPr>
          <w:rFonts w:ascii="仿宋_GB2312" w:eastAsia="仿宋_GB2312" w:hint="eastAsia"/>
          <w:sz w:val="32"/>
          <w:szCs w:val="32"/>
          <w:lang w:eastAsia="zh-CN"/>
        </w:rPr>
        <w:t>减少</w:t>
      </w:r>
      <w:r w:rsidR="00567354" w:rsidRPr="00567354">
        <w:rPr>
          <w:rFonts w:ascii="仿宋_GB2312" w:eastAsia="仿宋_GB2312" w:hint="eastAsia"/>
          <w:sz w:val="32"/>
          <w:szCs w:val="32"/>
          <w:lang w:eastAsia="zh-CN"/>
        </w:rPr>
        <w:t>相应人员工资、津贴补贴、奖金等经费；</w:t>
      </w:r>
      <w:proofErr w:type="gramStart"/>
      <w:r w:rsidR="00567354">
        <w:rPr>
          <w:rFonts w:ascii="仿宋_GB2312" w:eastAsia="仿宋_GB2312" w:hint="eastAsia"/>
          <w:sz w:val="32"/>
          <w:szCs w:val="32"/>
          <w:lang w:eastAsia="zh-CN"/>
        </w:rPr>
        <w:t>较预算</w:t>
      </w:r>
      <w:proofErr w:type="gramEnd"/>
      <w:r w:rsidR="00567354">
        <w:rPr>
          <w:rFonts w:ascii="仿宋_GB2312" w:eastAsia="仿宋_GB2312" w:hint="eastAsia"/>
          <w:sz w:val="32"/>
          <w:szCs w:val="32"/>
          <w:lang w:eastAsia="zh-CN"/>
        </w:rPr>
        <w:t>减少</w:t>
      </w:r>
      <w:r w:rsidR="00567354" w:rsidRPr="00567354">
        <w:rPr>
          <w:rFonts w:ascii="仿宋_GB2312" w:eastAsia="仿宋_GB2312" w:hint="eastAsia"/>
          <w:sz w:val="32"/>
          <w:szCs w:val="32"/>
          <w:lang w:eastAsia="zh-CN"/>
        </w:rPr>
        <w:t>办公费等公用经</w:t>
      </w:r>
      <w:r w:rsidR="00567354">
        <w:rPr>
          <w:rFonts w:ascii="仿宋_GB2312" w:eastAsia="仿宋_GB2312" w:hint="eastAsia"/>
          <w:sz w:val="32"/>
          <w:szCs w:val="32"/>
          <w:lang w:eastAsia="zh-CN"/>
        </w:rPr>
        <w:t>费</w:t>
      </w:r>
      <w:r>
        <w:rPr>
          <w:rFonts w:ascii="仿宋_GB2312" w:eastAsia="仿宋_GB2312"/>
          <w:sz w:val="32"/>
          <w:szCs w:val="32"/>
          <w:lang w:eastAsia="zh-CN"/>
        </w:rPr>
        <w:t>。</w:t>
      </w:r>
    </w:p>
    <w:p w14:paraId="37C09B76"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7318BE3A" w14:textId="77777777" w:rsidR="009132F0" w:rsidRDefault="009F4069">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1746B866" w14:textId="3DE49F20"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年度一般公共预算财政拨款支出</w:t>
      </w:r>
      <w:r>
        <w:rPr>
          <w:rFonts w:ascii="仿宋_GB2312" w:eastAsia="仿宋_GB2312"/>
          <w:sz w:val="32"/>
          <w:szCs w:val="32"/>
          <w:lang w:eastAsia="zh-CN"/>
        </w:rPr>
        <w:t>127.99</w:t>
      </w:r>
      <w:r>
        <w:rPr>
          <w:rFonts w:ascii="仿宋_GB2312" w:eastAsia="仿宋_GB2312"/>
          <w:sz w:val="32"/>
          <w:szCs w:val="32"/>
          <w:lang w:eastAsia="zh-CN"/>
        </w:rPr>
        <w:t>万元，占本年支出合计的</w:t>
      </w:r>
      <w:r>
        <w:rPr>
          <w:rFonts w:ascii="仿宋_GB2312" w:eastAsia="仿宋_GB2312"/>
          <w:sz w:val="32"/>
          <w:szCs w:val="32"/>
          <w:lang w:eastAsia="zh-CN"/>
        </w:rPr>
        <w:t>100.00%</w:t>
      </w:r>
      <w:r>
        <w:rPr>
          <w:rFonts w:ascii="仿宋_GB2312" w:eastAsia="仿宋_GB2312"/>
          <w:sz w:val="32"/>
          <w:szCs w:val="32"/>
          <w:lang w:eastAsia="zh-CN"/>
        </w:rPr>
        <w:t>。与上年相比，减少</w:t>
      </w:r>
      <w:r>
        <w:rPr>
          <w:rFonts w:ascii="仿宋_GB2312" w:eastAsia="仿宋_GB2312"/>
          <w:sz w:val="32"/>
          <w:szCs w:val="32"/>
          <w:lang w:eastAsia="zh-CN"/>
        </w:rPr>
        <w:t>90.41</w:t>
      </w:r>
      <w:r>
        <w:rPr>
          <w:rFonts w:ascii="仿宋_GB2312" w:eastAsia="仿宋_GB2312"/>
          <w:sz w:val="32"/>
          <w:szCs w:val="32"/>
          <w:lang w:eastAsia="zh-CN"/>
        </w:rPr>
        <w:t>万元，下降</w:t>
      </w:r>
      <w:r>
        <w:rPr>
          <w:rFonts w:ascii="仿宋_GB2312" w:eastAsia="仿宋_GB2312"/>
          <w:sz w:val="32"/>
          <w:szCs w:val="32"/>
          <w:lang w:eastAsia="zh-CN"/>
        </w:rPr>
        <w:t>41.40%</w:t>
      </w:r>
      <w:r>
        <w:rPr>
          <w:rFonts w:ascii="仿宋_GB2312" w:eastAsia="仿宋_GB2312"/>
          <w:sz w:val="32"/>
          <w:szCs w:val="32"/>
          <w:lang w:eastAsia="zh-CN"/>
        </w:rPr>
        <w:t>，主要原因是：</w:t>
      </w:r>
      <w:r w:rsidR="00567354" w:rsidRPr="00567354">
        <w:rPr>
          <w:rFonts w:ascii="仿宋_GB2312" w:eastAsia="仿宋_GB2312" w:hint="eastAsia"/>
          <w:sz w:val="32"/>
          <w:szCs w:val="32"/>
          <w:lang w:eastAsia="zh-CN"/>
        </w:rPr>
        <w:t>单位本年人员减少，相应人员工资、津贴补贴、奖金等经费减少；办公费等公用经费减少</w:t>
      </w:r>
      <w:r>
        <w:rPr>
          <w:rFonts w:ascii="仿宋_GB2312" w:eastAsia="仿宋_GB2312"/>
          <w:sz w:val="32"/>
          <w:szCs w:val="32"/>
          <w:lang w:eastAsia="zh-CN"/>
        </w:rPr>
        <w:t>。与年初预算相比，年初预算数</w:t>
      </w:r>
      <w:r>
        <w:rPr>
          <w:rFonts w:ascii="仿宋_GB2312" w:eastAsia="仿宋_GB2312"/>
          <w:sz w:val="32"/>
          <w:szCs w:val="32"/>
          <w:lang w:eastAsia="zh-CN"/>
        </w:rPr>
        <w:t>190.14</w:t>
      </w:r>
      <w:r>
        <w:rPr>
          <w:rFonts w:ascii="仿宋_GB2312" w:eastAsia="仿宋_GB2312"/>
          <w:sz w:val="32"/>
          <w:szCs w:val="32"/>
          <w:lang w:eastAsia="zh-CN"/>
        </w:rPr>
        <w:t>万元，决</w:t>
      </w:r>
      <w:r>
        <w:rPr>
          <w:rFonts w:ascii="仿宋_GB2312" w:eastAsia="仿宋_GB2312"/>
          <w:sz w:val="32"/>
          <w:szCs w:val="32"/>
          <w:lang w:eastAsia="zh-CN"/>
        </w:rPr>
        <w:t>算数</w:t>
      </w:r>
      <w:r>
        <w:rPr>
          <w:rFonts w:ascii="仿宋_GB2312" w:eastAsia="仿宋_GB2312"/>
          <w:sz w:val="32"/>
          <w:szCs w:val="32"/>
          <w:lang w:eastAsia="zh-CN"/>
        </w:rPr>
        <w:t>127.99</w:t>
      </w:r>
      <w:r>
        <w:rPr>
          <w:rFonts w:ascii="仿宋_GB2312" w:eastAsia="仿宋_GB2312"/>
          <w:sz w:val="32"/>
          <w:szCs w:val="32"/>
          <w:lang w:eastAsia="zh-CN"/>
        </w:rPr>
        <w:t>万元，预决算差异率</w:t>
      </w:r>
      <w:r>
        <w:rPr>
          <w:rFonts w:ascii="仿宋_GB2312" w:eastAsia="仿宋_GB2312"/>
          <w:sz w:val="32"/>
          <w:szCs w:val="32"/>
          <w:lang w:eastAsia="zh-CN"/>
        </w:rPr>
        <w:t>-32.69%</w:t>
      </w:r>
      <w:r>
        <w:rPr>
          <w:rFonts w:ascii="仿宋_GB2312" w:eastAsia="仿宋_GB2312"/>
          <w:sz w:val="32"/>
          <w:szCs w:val="32"/>
          <w:lang w:eastAsia="zh-CN"/>
        </w:rPr>
        <w:t>，主要原因是：</w:t>
      </w:r>
      <w:r w:rsidR="00567354" w:rsidRPr="00567354">
        <w:rPr>
          <w:rFonts w:ascii="仿宋_GB2312" w:eastAsia="仿宋_GB2312" w:hint="eastAsia"/>
          <w:sz w:val="32"/>
          <w:szCs w:val="32"/>
          <w:lang w:eastAsia="zh-CN"/>
        </w:rPr>
        <w:t>单位本年人员减少，</w:t>
      </w:r>
      <w:proofErr w:type="gramStart"/>
      <w:r w:rsidR="00567354" w:rsidRPr="00567354">
        <w:rPr>
          <w:rFonts w:ascii="仿宋_GB2312" w:eastAsia="仿宋_GB2312" w:hint="eastAsia"/>
          <w:sz w:val="32"/>
          <w:szCs w:val="32"/>
          <w:lang w:eastAsia="zh-CN"/>
        </w:rPr>
        <w:t>较预算</w:t>
      </w:r>
      <w:proofErr w:type="gramEnd"/>
      <w:r w:rsidR="00567354" w:rsidRPr="00567354">
        <w:rPr>
          <w:rFonts w:ascii="仿宋_GB2312" w:eastAsia="仿宋_GB2312" w:hint="eastAsia"/>
          <w:sz w:val="32"/>
          <w:szCs w:val="32"/>
          <w:lang w:eastAsia="zh-CN"/>
        </w:rPr>
        <w:t>减少相应人员工资、津贴补贴、奖金等经费；</w:t>
      </w:r>
      <w:proofErr w:type="gramStart"/>
      <w:r w:rsidR="00567354" w:rsidRPr="00567354">
        <w:rPr>
          <w:rFonts w:ascii="仿宋_GB2312" w:eastAsia="仿宋_GB2312" w:hint="eastAsia"/>
          <w:sz w:val="32"/>
          <w:szCs w:val="32"/>
          <w:lang w:eastAsia="zh-CN"/>
        </w:rPr>
        <w:t>较预算</w:t>
      </w:r>
      <w:proofErr w:type="gramEnd"/>
      <w:r w:rsidR="00567354" w:rsidRPr="00567354">
        <w:rPr>
          <w:rFonts w:ascii="仿宋_GB2312" w:eastAsia="仿宋_GB2312" w:hint="eastAsia"/>
          <w:sz w:val="32"/>
          <w:szCs w:val="32"/>
          <w:lang w:eastAsia="zh-CN"/>
        </w:rPr>
        <w:t>减少办公费等公用经费</w:t>
      </w:r>
      <w:r>
        <w:rPr>
          <w:rFonts w:ascii="仿宋_GB2312" w:eastAsia="仿宋_GB2312"/>
          <w:sz w:val="32"/>
          <w:szCs w:val="32"/>
          <w:lang w:eastAsia="zh-CN"/>
        </w:rPr>
        <w:t>。</w:t>
      </w:r>
    </w:p>
    <w:p w14:paraId="0F1CE851" w14:textId="77777777" w:rsidR="009132F0" w:rsidRDefault="009F4069">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630914EF"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社会保障和就业支出（类）</w:t>
      </w:r>
      <w:r>
        <w:rPr>
          <w:rFonts w:ascii="仿宋_GB2312" w:eastAsia="仿宋_GB2312"/>
          <w:sz w:val="32"/>
          <w:szCs w:val="32"/>
          <w:lang w:eastAsia="zh-CN"/>
        </w:rPr>
        <w:t>127.99</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w:t>
      </w:r>
    </w:p>
    <w:p w14:paraId="6E7506CA" w14:textId="77777777" w:rsidR="009132F0" w:rsidRDefault="009F4069">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A9257CA" w14:textId="11FFB3A5"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lastRenderedPageBreak/>
        <w:t>1</w:t>
      </w:r>
      <w:r>
        <w:rPr>
          <w:rFonts w:ascii="仿宋_GB2312" w:eastAsia="仿宋_GB2312"/>
          <w:sz w:val="32"/>
          <w:szCs w:val="32"/>
          <w:lang w:eastAsia="zh-CN"/>
        </w:rPr>
        <w:t>、社会保障和就业支出（类）民政管理事务（款）基层政权建设和社区治理（项）：支出决算数为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0.46</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sidR="00567354">
        <w:rPr>
          <w:rFonts w:ascii="仿宋_GB2312" w:eastAsia="仿宋_GB2312" w:hint="eastAsia"/>
          <w:sz w:val="32"/>
          <w:szCs w:val="32"/>
          <w:lang w:eastAsia="zh-CN"/>
        </w:rPr>
        <w:t>单位本</w:t>
      </w:r>
      <w:r>
        <w:rPr>
          <w:rFonts w:ascii="仿宋_GB2312" w:eastAsia="仿宋_GB2312"/>
          <w:sz w:val="32"/>
          <w:szCs w:val="32"/>
          <w:lang w:eastAsia="zh-CN"/>
        </w:rPr>
        <w:t>年</w:t>
      </w:r>
      <w:r>
        <w:rPr>
          <w:rFonts w:ascii="仿宋_GB2312" w:eastAsia="仿宋_GB2312" w:hint="eastAsia"/>
          <w:sz w:val="32"/>
          <w:szCs w:val="32"/>
          <w:lang w:eastAsia="zh-CN"/>
        </w:rPr>
        <w:t>为民办实事</w:t>
      </w:r>
      <w:r w:rsidR="00567354">
        <w:rPr>
          <w:rFonts w:ascii="仿宋_GB2312" w:eastAsia="仿宋_GB2312" w:hint="eastAsia"/>
          <w:sz w:val="32"/>
          <w:szCs w:val="32"/>
          <w:lang w:eastAsia="zh-CN"/>
        </w:rPr>
        <w:t>项目</w:t>
      </w:r>
      <w:r>
        <w:rPr>
          <w:rFonts w:ascii="仿宋_GB2312" w:eastAsia="仿宋_GB2312"/>
          <w:sz w:val="32"/>
          <w:szCs w:val="32"/>
          <w:lang w:eastAsia="zh-CN"/>
        </w:rPr>
        <w:t>经费</w:t>
      </w:r>
      <w:r w:rsidR="00567354">
        <w:rPr>
          <w:rFonts w:ascii="仿宋_GB2312" w:eastAsia="仿宋_GB2312" w:hint="eastAsia"/>
          <w:sz w:val="32"/>
          <w:szCs w:val="32"/>
          <w:lang w:eastAsia="zh-CN"/>
        </w:rPr>
        <w:t>减少</w:t>
      </w:r>
      <w:r>
        <w:rPr>
          <w:rFonts w:ascii="仿宋_GB2312" w:eastAsia="仿宋_GB2312"/>
          <w:sz w:val="32"/>
          <w:szCs w:val="32"/>
          <w:lang w:eastAsia="zh-CN"/>
        </w:rPr>
        <w:t>。</w:t>
      </w:r>
    </w:p>
    <w:p w14:paraId="7B3EA324" w14:textId="33008FC4"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2</w:t>
      </w:r>
      <w:r>
        <w:rPr>
          <w:rFonts w:ascii="仿宋_GB2312" w:eastAsia="仿宋_GB2312"/>
          <w:sz w:val="32"/>
          <w:szCs w:val="32"/>
          <w:lang w:eastAsia="zh-CN"/>
        </w:rPr>
        <w:t>、社会保障和就业支出（类）行政事业单位养老支出（款）离退休人员管理机构（项）：支出决算数为</w:t>
      </w:r>
      <w:r>
        <w:rPr>
          <w:rFonts w:ascii="仿宋_GB2312" w:eastAsia="仿宋_GB2312"/>
          <w:sz w:val="32"/>
          <w:szCs w:val="32"/>
          <w:lang w:eastAsia="zh-CN"/>
        </w:rPr>
        <w:t>115.08</w:t>
      </w:r>
      <w:r>
        <w:rPr>
          <w:rFonts w:ascii="仿宋_GB2312" w:eastAsia="仿宋_GB2312"/>
          <w:sz w:val="32"/>
          <w:szCs w:val="32"/>
          <w:lang w:eastAsia="zh-CN"/>
        </w:rPr>
        <w:t>万元，比上年决算减少</w:t>
      </w:r>
      <w:r>
        <w:rPr>
          <w:rFonts w:ascii="仿宋_GB2312" w:eastAsia="仿宋_GB2312"/>
          <w:sz w:val="32"/>
          <w:szCs w:val="32"/>
          <w:lang w:eastAsia="zh-CN"/>
        </w:rPr>
        <w:t>82.88</w:t>
      </w:r>
      <w:r>
        <w:rPr>
          <w:rFonts w:ascii="仿宋_GB2312" w:eastAsia="仿宋_GB2312"/>
          <w:sz w:val="32"/>
          <w:szCs w:val="32"/>
          <w:lang w:eastAsia="zh-CN"/>
        </w:rPr>
        <w:t>万元，下降</w:t>
      </w:r>
      <w:r>
        <w:rPr>
          <w:rFonts w:ascii="仿宋_GB2312" w:eastAsia="仿宋_GB2312"/>
          <w:sz w:val="32"/>
          <w:szCs w:val="32"/>
          <w:lang w:eastAsia="zh-CN"/>
        </w:rPr>
        <w:t>41.87%</w:t>
      </w:r>
      <w:r>
        <w:rPr>
          <w:rFonts w:ascii="仿宋_GB2312" w:eastAsia="仿宋_GB2312"/>
          <w:sz w:val="32"/>
          <w:szCs w:val="32"/>
          <w:lang w:eastAsia="zh-CN"/>
        </w:rPr>
        <w:t>，主要原因是：</w:t>
      </w:r>
      <w:r w:rsidR="00567354" w:rsidRPr="00567354">
        <w:rPr>
          <w:rFonts w:ascii="仿宋_GB2312" w:eastAsia="仿宋_GB2312" w:hint="eastAsia"/>
          <w:sz w:val="32"/>
          <w:szCs w:val="32"/>
          <w:lang w:eastAsia="zh-CN"/>
        </w:rPr>
        <w:t>单位本年人员减少，相应人员工资、津贴补贴、奖金等经费减少</w:t>
      </w:r>
      <w:r>
        <w:rPr>
          <w:rFonts w:ascii="仿宋_GB2312" w:eastAsia="仿宋_GB2312"/>
          <w:sz w:val="32"/>
          <w:szCs w:val="32"/>
          <w:lang w:eastAsia="zh-CN"/>
        </w:rPr>
        <w:t>。</w:t>
      </w:r>
    </w:p>
    <w:p w14:paraId="2D059636" w14:textId="19324813"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3</w:t>
      </w:r>
      <w:r>
        <w:rPr>
          <w:rFonts w:ascii="仿宋_GB2312" w:eastAsia="仿宋_GB2312"/>
          <w:sz w:val="32"/>
          <w:szCs w:val="32"/>
          <w:lang w:eastAsia="zh-CN"/>
        </w:rPr>
        <w:t>、社会保障和就业支出（类）行政事业单位养老支出（款）机关</w:t>
      </w:r>
      <w:r>
        <w:rPr>
          <w:rFonts w:ascii="仿宋_GB2312" w:eastAsia="仿宋_GB2312"/>
          <w:sz w:val="32"/>
          <w:szCs w:val="32"/>
          <w:lang w:eastAsia="zh-CN"/>
        </w:rPr>
        <w:t>事业单位基本养老保险缴费支出（项）：支出决算数为</w:t>
      </w:r>
      <w:r>
        <w:rPr>
          <w:rFonts w:ascii="仿宋_GB2312" w:eastAsia="仿宋_GB2312"/>
          <w:sz w:val="32"/>
          <w:szCs w:val="32"/>
          <w:lang w:eastAsia="zh-CN"/>
        </w:rPr>
        <w:t>12.90</w:t>
      </w:r>
      <w:r>
        <w:rPr>
          <w:rFonts w:ascii="仿宋_GB2312" w:eastAsia="仿宋_GB2312"/>
          <w:sz w:val="32"/>
          <w:szCs w:val="32"/>
          <w:lang w:eastAsia="zh-CN"/>
        </w:rPr>
        <w:t>万元，比上年决算减少</w:t>
      </w:r>
      <w:r>
        <w:rPr>
          <w:rFonts w:ascii="仿宋_GB2312" w:eastAsia="仿宋_GB2312"/>
          <w:sz w:val="32"/>
          <w:szCs w:val="32"/>
          <w:lang w:eastAsia="zh-CN"/>
        </w:rPr>
        <w:t>0.66</w:t>
      </w:r>
      <w:r>
        <w:rPr>
          <w:rFonts w:ascii="仿宋_GB2312" w:eastAsia="仿宋_GB2312"/>
          <w:sz w:val="32"/>
          <w:szCs w:val="32"/>
          <w:lang w:eastAsia="zh-CN"/>
        </w:rPr>
        <w:t>万元，下降</w:t>
      </w:r>
      <w:r>
        <w:rPr>
          <w:rFonts w:ascii="仿宋_GB2312" w:eastAsia="仿宋_GB2312"/>
          <w:sz w:val="32"/>
          <w:szCs w:val="32"/>
          <w:lang w:eastAsia="zh-CN"/>
        </w:rPr>
        <w:t>4.87%</w:t>
      </w:r>
      <w:r>
        <w:rPr>
          <w:rFonts w:ascii="仿宋_GB2312" w:eastAsia="仿宋_GB2312"/>
          <w:sz w:val="32"/>
          <w:szCs w:val="32"/>
          <w:lang w:eastAsia="zh-CN"/>
        </w:rPr>
        <w:t>，主要原因是：</w:t>
      </w:r>
      <w:r>
        <w:rPr>
          <w:rFonts w:ascii="仿宋_GB2312" w:eastAsia="仿宋_GB2312" w:hint="eastAsia"/>
          <w:sz w:val="32"/>
          <w:szCs w:val="32"/>
          <w:lang w:eastAsia="zh-CN"/>
        </w:rPr>
        <w:t>单位</w:t>
      </w:r>
      <w:r w:rsidR="00567354">
        <w:rPr>
          <w:rFonts w:ascii="仿宋_GB2312" w:eastAsia="仿宋_GB2312" w:hint="eastAsia"/>
          <w:sz w:val="32"/>
          <w:szCs w:val="32"/>
          <w:lang w:eastAsia="zh-CN"/>
        </w:rPr>
        <w:t>本年</w:t>
      </w:r>
      <w:r>
        <w:rPr>
          <w:rFonts w:ascii="仿宋_GB2312" w:eastAsia="仿宋_GB2312" w:hint="eastAsia"/>
          <w:sz w:val="32"/>
          <w:szCs w:val="32"/>
          <w:lang w:eastAsia="zh-CN"/>
        </w:rPr>
        <w:t>人员减少，基</w:t>
      </w:r>
      <w:r>
        <w:rPr>
          <w:rFonts w:ascii="仿宋_GB2312" w:eastAsia="仿宋_GB2312"/>
          <w:sz w:val="32"/>
          <w:szCs w:val="32"/>
          <w:lang w:eastAsia="zh-CN"/>
        </w:rPr>
        <w:t>本养老保险缴费</w:t>
      </w:r>
      <w:r>
        <w:rPr>
          <w:rFonts w:ascii="仿宋_GB2312" w:eastAsia="仿宋_GB2312" w:hint="eastAsia"/>
          <w:sz w:val="32"/>
          <w:szCs w:val="32"/>
          <w:lang w:eastAsia="zh-CN"/>
        </w:rPr>
        <w:t>减少</w:t>
      </w:r>
      <w:r>
        <w:rPr>
          <w:rFonts w:ascii="仿宋_GB2312" w:eastAsia="仿宋_GB2312"/>
          <w:sz w:val="32"/>
          <w:szCs w:val="32"/>
          <w:lang w:eastAsia="zh-CN"/>
        </w:rPr>
        <w:t>。</w:t>
      </w:r>
    </w:p>
    <w:p w14:paraId="4A607274" w14:textId="0632C0B6"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4</w:t>
      </w:r>
      <w:r>
        <w:rPr>
          <w:rFonts w:ascii="仿宋_GB2312" w:eastAsia="仿宋_GB2312"/>
          <w:sz w:val="32"/>
          <w:szCs w:val="32"/>
          <w:lang w:eastAsia="zh-CN"/>
        </w:rPr>
        <w:t>、社会保障和就业支出（类）行政事业单位养老支出（款）机关事业单位职业年金缴费支出（项）：支出决算数为</w:t>
      </w:r>
      <w:r>
        <w:rPr>
          <w:rFonts w:ascii="仿宋_GB2312" w:eastAsia="仿宋_GB2312"/>
          <w:sz w:val="32"/>
          <w:szCs w:val="32"/>
          <w:lang w:eastAsia="zh-CN"/>
        </w:rPr>
        <w:t>0.00</w:t>
      </w:r>
      <w:r>
        <w:rPr>
          <w:rFonts w:ascii="仿宋_GB2312" w:eastAsia="仿宋_GB2312"/>
          <w:sz w:val="32"/>
          <w:szCs w:val="32"/>
          <w:lang w:eastAsia="zh-CN"/>
        </w:rPr>
        <w:t>万元，比上年决算减少</w:t>
      </w:r>
      <w:r>
        <w:rPr>
          <w:rFonts w:ascii="仿宋_GB2312" w:eastAsia="仿宋_GB2312"/>
          <w:sz w:val="32"/>
          <w:szCs w:val="32"/>
          <w:lang w:eastAsia="zh-CN"/>
        </w:rPr>
        <w:t>6.41</w:t>
      </w:r>
      <w:r>
        <w:rPr>
          <w:rFonts w:ascii="仿宋_GB2312" w:eastAsia="仿宋_GB2312"/>
          <w:sz w:val="32"/>
          <w:szCs w:val="32"/>
          <w:lang w:eastAsia="zh-CN"/>
        </w:rPr>
        <w:t>万元，下降</w:t>
      </w:r>
      <w:r>
        <w:rPr>
          <w:rFonts w:ascii="仿宋_GB2312" w:eastAsia="仿宋_GB2312"/>
          <w:sz w:val="32"/>
          <w:szCs w:val="32"/>
          <w:lang w:eastAsia="zh-CN"/>
        </w:rPr>
        <w:t>100.00%</w:t>
      </w:r>
      <w:r>
        <w:rPr>
          <w:rFonts w:ascii="仿宋_GB2312" w:eastAsia="仿宋_GB2312"/>
          <w:sz w:val="32"/>
          <w:szCs w:val="32"/>
          <w:lang w:eastAsia="zh-CN"/>
        </w:rPr>
        <w:t>，主要原因是：</w:t>
      </w:r>
      <w:r w:rsidR="00567354" w:rsidRPr="00567354">
        <w:rPr>
          <w:rFonts w:ascii="仿宋_GB2312" w:eastAsia="仿宋_GB2312" w:hint="eastAsia"/>
          <w:sz w:val="32"/>
          <w:szCs w:val="32"/>
          <w:lang w:eastAsia="zh-CN"/>
        </w:rPr>
        <w:t>单位本年人员一次性职业年金缴费</w:t>
      </w:r>
      <w:r w:rsidR="00567354">
        <w:rPr>
          <w:rFonts w:ascii="仿宋_GB2312" w:eastAsia="仿宋_GB2312" w:hint="eastAsia"/>
          <w:sz w:val="32"/>
          <w:szCs w:val="32"/>
          <w:lang w:eastAsia="zh-CN"/>
        </w:rPr>
        <w:t>减少</w:t>
      </w:r>
      <w:r>
        <w:rPr>
          <w:rFonts w:ascii="仿宋_GB2312" w:eastAsia="仿宋_GB2312"/>
          <w:sz w:val="32"/>
          <w:szCs w:val="32"/>
          <w:lang w:eastAsia="zh-CN"/>
        </w:rPr>
        <w:t>。</w:t>
      </w:r>
    </w:p>
    <w:p w14:paraId="7113A800"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1A20FC5E"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年度一般公共预算财政拨款基本支出</w:t>
      </w:r>
      <w:r>
        <w:rPr>
          <w:rFonts w:ascii="仿宋_GB2312" w:eastAsia="仿宋_GB2312"/>
          <w:sz w:val="32"/>
          <w:szCs w:val="32"/>
          <w:lang w:eastAsia="zh-CN"/>
        </w:rPr>
        <w:t>127.99</w:t>
      </w:r>
      <w:r>
        <w:rPr>
          <w:rFonts w:ascii="仿宋_GB2312" w:eastAsia="仿宋_GB2312"/>
          <w:sz w:val="32"/>
          <w:szCs w:val="32"/>
          <w:lang w:eastAsia="zh-CN"/>
        </w:rPr>
        <w:t>万元，其中：人员经费</w:t>
      </w:r>
      <w:r>
        <w:rPr>
          <w:rFonts w:ascii="仿宋_GB2312" w:eastAsia="仿宋_GB2312"/>
          <w:sz w:val="32"/>
          <w:szCs w:val="32"/>
          <w:lang w:eastAsia="zh-CN"/>
        </w:rPr>
        <w:t>117.</w:t>
      </w:r>
      <w:r>
        <w:rPr>
          <w:rFonts w:ascii="仿宋_GB2312" w:eastAsia="仿宋_GB2312"/>
          <w:sz w:val="32"/>
          <w:szCs w:val="32"/>
          <w:lang w:eastAsia="zh-CN"/>
        </w:rPr>
        <w:t>41</w:t>
      </w:r>
      <w:r>
        <w:rPr>
          <w:rFonts w:ascii="仿宋_GB2312" w:eastAsia="仿宋_GB2312"/>
          <w:sz w:val="32"/>
          <w:szCs w:val="32"/>
          <w:lang w:eastAsia="zh-CN"/>
        </w:rPr>
        <w:t>万元，包括：基本工资、绩效工资、机关事业单位基本养老保险缴费、职工基本医疗保险缴费、公务员医疗补助缴费、其他社会保障缴费和住房公积金。</w:t>
      </w:r>
    </w:p>
    <w:p w14:paraId="7E7E5911"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公用经费</w:t>
      </w:r>
      <w:r>
        <w:rPr>
          <w:rFonts w:ascii="仿宋_GB2312" w:eastAsia="仿宋_GB2312"/>
          <w:sz w:val="32"/>
          <w:szCs w:val="32"/>
          <w:lang w:eastAsia="zh-CN"/>
        </w:rPr>
        <w:t>10.58</w:t>
      </w:r>
      <w:r>
        <w:rPr>
          <w:rFonts w:ascii="仿宋_GB2312" w:eastAsia="仿宋_GB2312"/>
          <w:sz w:val="32"/>
          <w:szCs w:val="32"/>
          <w:lang w:eastAsia="zh-CN"/>
        </w:rPr>
        <w:t>万元，包括：办公费、邮电费、取暖费、差旅费、工会经费、福利费和公务用车运行维护费。</w:t>
      </w:r>
    </w:p>
    <w:p w14:paraId="502BE6D9"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3F43EE78"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2C20510E"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6ED2494B"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452BFD4"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4595EBFA"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w:t>
      </w:r>
      <w:r>
        <w:rPr>
          <w:rFonts w:ascii="仿宋_GB2312" w:eastAsia="仿宋_GB2312"/>
          <w:sz w:val="32"/>
          <w:szCs w:val="32"/>
          <w:lang w:eastAsia="zh-CN"/>
        </w:rPr>
        <w:t>2.50</w:t>
      </w:r>
      <w:r>
        <w:rPr>
          <w:rFonts w:ascii="仿宋_GB2312" w:eastAsia="仿宋_GB2312"/>
          <w:sz w:val="32"/>
          <w:szCs w:val="32"/>
          <w:lang w:eastAsia="zh-CN"/>
        </w:rPr>
        <w:t>万元，比上年减少</w:t>
      </w:r>
      <w:r>
        <w:rPr>
          <w:rFonts w:ascii="仿宋_GB2312" w:eastAsia="仿宋_GB2312"/>
          <w:sz w:val="32"/>
          <w:szCs w:val="32"/>
          <w:lang w:eastAsia="zh-CN"/>
        </w:rPr>
        <w:t>1.17</w:t>
      </w:r>
      <w:r>
        <w:rPr>
          <w:rFonts w:ascii="仿宋_GB2312" w:eastAsia="仿宋_GB2312"/>
          <w:sz w:val="32"/>
          <w:szCs w:val="32"/>
          <w:lang w:eastAsia="zh-CN"/>
        </w:rPr>
        <w:t>万元，下降</w:t>
      </w:r>
      <w:r>
        <w:rPr>
          <w:rFonts w:ascii="仿宋_GB2312" w:eastAsia="仿宋_GB2312"/>
          <w:sz w:val="32"/>
          <w:szCs w:val="32"/>
          <w:lang w:eastAsia="zh-CN"/>
        </w:rPr>
        <w:t>31.88%</w:t>
      </w:r>
      <w:r>
        <w:rPr>
          <w:rFonts w:ascii="仿宋_GB2312" w:eastAsia="仿宋_GB2312"/>
          <w:sz w:val="32"/>
          <w:szCs w:val="32"/>
          <w:lang w:eastAsia="zh-CN"/>
        </w:rPr>
        <w:t>，主要原因是：</w:t>
      </w:r>
      <w:r>
        <w:rPr>
          <w:rFonts w:ascii="仿宋_GB2312" w:eastAsia="仿宋_GB2312" w:hint="eastAsia"/>
          <w:sz w:val="32"/>
          <w:szCs w:val="32"/>
          <w:lang w:eastAsia="zh-CN"/>
        </w:rPr>
        <w:t>单位本年车辆出行次数减少，车辆维修维护费、燃油费减少</w:t>
      </w:r>
      <w:r>
        <w:rPr>
          <w:rFonts w:ascii="仿宋_GB2312" w:eastAsia="仿宋_GB2312"/>
          <w:sz w:val="32"/>
          <w:szCs w:val="32"/>
          <w:lang w:eastAsia="zh-CN"/>
        </w:rPr>
        <w:t>。其中：因公出国（境）费支出</w:t>
      </w:r>
      <w:r>
        <w:rPr>
          <w:rFonts w:ascii="仿宋_GB2312" w:eastAsia="仿宋_GB2312"/>
          <w:sz w:val="32"/>
          <w:szCs w:val="32"/>
          <w:lang w:eastAsia="zh-CN"/>
        </w:rPr>
        <w:t>0.00</w:t>
      </w:r>
      <w:r>
        <w:rPr>
          <w:rFonts w:ascii="仿宋_GB2312" w:eastAsia="仿宋_GB2312"/>
          <w:sz w:val="32"/>
          <w:szCs w:val="32"/>
          <w:lang w:eastAsia="zh-CN"/>
        </w:rPr>
        <w:t>万元</w:t>
      </w:r>
      <w:r>
        <w:rPr>
          <w:rFonts w:ascii="仿宋_GB2312" w:eastAsia="仿宋_GB2312"/>
          <w:sz w:val="32"/>
          <w:szCs w:val="32"/>
          <w:lang w:eastAsia="zh-CN"/>
        </w:rPr>
        <w:t>,</w:t>
      </w:r>
      <w:r>
        <w:rPr>
          <w:rFonts w:ascii="仿宋_GB2312" w:eastAsia="仿宋_GB2312"/>
          <w:sz w:val="32"/>
          <w:szCs w:val="32"/>
          <w:lang w:eastAsia="zh-CN"/>
        </w:rPr>
        <w:t>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；公务用车购置及运行维护费支出</w:t>
      </w:r>
      <w:r>
        <w:rPr>
          <w:rFonts w:ascii="仿宋_GB2312" w:eastAsia="仿宋_GB2312"/>
          <w:sz w:val="32"/>
          <w:szCs w:val="32"/>
          <w:lang w:eastAsia="zh-CN"/>
        </w:rPr>
        <w:t>2.50</w:t>
      </w:r>
      <w:r>
        <w:rPr>
          <w:rFonts w:ascii="仿宋_GB2312" w:eastAsia="仿宋_GB2312"/>
          <w:sz w:val="32"/>
          <w:szCs w:val="32"/>
          <w:lang w:eastAsia="zh-CN"/>
        </w:rPr>
        <w:t>万元，占</w:t>
      </w:r>
      <w:r>
        <w:rPr>
          <w:rFonts w:ascii="仿宋_GB2312" w:eastAsia="仿宋_GB2312"/>
          <w:sz w:val="32"/>
          <w:szCs w:val="32"/>
          <w:lang w:eastAsia="zh-CN"/>
        </w:rPr>
        <w:t>100.00%</w:t>
      </w:r>
      <w:r>
        <w:rPr>
          <w:rFonts w:ascii="仿宋_GB2312" w:eastAsia="仿宋_GB2312"/>
          <w:sz w:val="32"/>
          <w:szCs w:val="32"/>
          <w:lang w:eastAsia="zh-CN"/>
        </w:rPr>
        <w:t>，比上年减少</w:t>
      </w:r>
      <w:r>
        <w:rPr>
          <w:rFonts w:ascii="仿宋_GB2312" w:eastAsia="仿宋_GB2312"/>
          <w:sz w:val="32"/>
          <w:szCs w:val="32"/>
          <w:lang w:eastAsia="zh-CN"/>
        </w:rPr>
        <w:t>1.17</w:t>
      </w:r>
      <w:r>
        <w:rPr>
          <w:rFonts w:ascii="仿宋_GB2312" w:eastAsia="仿宋_GB2312"/>
          <w:sz w:val="32"/>
          <w:szCs w:val="32"/>
          <w:lang w:eastAsia="zh-CN"/>
        </w:rPr>
        <w:t>万元，</w:t>
      </w:r>
      <w:r>
        <w:rPr>
          <w:rFonts w:ascii="仿宋_GB2312" w:eastAsia="仿宋_GB2312"/>
          <w:sz w:val="32"/>
          <w:szCs w:val="32"/>
          <w:lang w:eastAsia="zh-CN"/>
        </w:rPr>
        <w:t>下降</w:t>
      </w:r>
      <w:r>
        <w:rPr>
          <w:rFonts w:ascii="仿宋_GB2312" w:eastAsia="仿宋_GB2312"/>
          <w:sz w:val="32"/>
          <w:szCs w:val="32"/>
          <w:lang w:eastAsia="zh-CN"/>
        </w:rPr>
        <w:t>31.88%</w:t>
      </w:r>
      <w:r>
        <w:rPr>
          <w:rFonts w:ascii="仿宋_GB2312" w:eastAsia="仿宋_GB2312"/>
          <w:sz w:val="32"/>
          <w:szCs w:val="32"/>
          <w:lang w:eastAsia="zh-CN"/>
        </w:rPr>
        <w:t>，主要原因是：</w:t>
      </w:r>
      <w:r>
        <w:rPr>
          <w:rFonts w:ascii="仿宋_GB2312" w:eastAsia="仿宋_GB2312" w:hint="eastAsia"/>
          <w:sz w:val="32"/>
          <w:szCs w:val="32"/>
          <w:lang w:eastAsia="zh-CN"/>
        </w:rPr>
        <w:t>单位本年车辆出行次数减少，车辆维修维护费、燃油费减少</w:t>
      </w:r>
      <w:r>
        <w:rPr>
          <w:rFonts w:ascii="仿宋_GB2312" w:eastAsia="仿宋_GB2312"/>
          <w:sz w:val="32"/>
          <w:szCs w:val="32"/>
          <w:lang w:eastAsia="zh-CN"/>
        </w:rPr>
        <w:t>；公务接待费支出</w:t>
      </w:r>
      <w:r>
        <w:rPr>
          <w:rFonts w:ascii="仿宋_GB2312" w:eastAsia="仿宋_GB2312"/>
          <w:sz w:val="32"/>
          <w:szCs w:val="32"/>
          <w:lang w:eastAsia="zh-CN"/>
        </w:rPr>
        <w:t>0.00</w:t>
      </w:r>
      <w:r>
        <w:rPr>
          <w:rFonts w:ascii="仿宋_GB2312" w:eastAsia="仿宋_GB2312"/>
          <w:sz w:val="32"/>
          <w:szCs w:val="32"/>
          <w:lang w:eastAsia="zh-CN"/>
        </w:rPr>
        <w:t>万元，占</w:t>
      </w:r>
      <w:r>
        <w:rPr>
          <w:rFonts w:ascii="仿宋_GB2312" w:eastAsia="仿宋_GB2312"/>
          <w:sz w:val="32"/>
          <w:szCs w:val="32"/>
          <w:lang w:eastAsia="zh-CN"/>
        </w:rPr>
        <w:t>0.00%</w:t>
      </w:r>
      <w:r>
        <w:rPr>
          <w:rFonts w:ascii="仿宋_GB2312" w:eastAsia="仿宋_GB2312"/>
          <w:sz w:val="32"/>
          <w:szCs w:val="32"/>
          <w:lang w:eastAsia="zh-CN"/>
        </w:rPr>
        <w:t>，与上年相比无变化，主要原因是：</w:t>
      </w:r>
      <w:r>
        <w:rPr>
          <w:rFonts w:ascii="仿宋_GB2312" w:eastAsia="仿宋_GB2312" w:hint="eastAsia"/>
          <w:sz w:val="32"/>
          <w:szCs w:val="32"/>
          <w:lang w:eastAsia="zh-CN"/>
        </w:rPr>
        <w:t>我单位上年度与本年度均无</w:t>
      </w:r>
      <w:r>
        <w:rPr>
          <w:rFonts w:ascii="仿宋_GB2312" w:eastAsia="仿宋_GB2312" w:hint="eastAsia"/>
          <w:sz w:val="32"/>
          <w:szCs w:val="32"/>
          <w:lang w:eastAsia="zh-CN"/>
        </w:rPr>
        <w:t>此项</w:t>
      </w:r>
      <w:r>
        <w:rPr>
          <w:rFonts w:ascii="仿宋_GB2312" w:eastAsia="仿宋_GB2312" w:hint="eastAsia"/>
          <w:sz w:val="32"/>
          <w:szCs w:val="32"/>
          <w:lang w:eastAsia="zh-CN"/>
        </w:rPr>
        <w:t>经费</w:t>
      </w:r>
      <w:r>
        <w:rPr>
          <w:rFonts w:ascii="仿宋_GB2312" w:eastAsia="仿宋_GB2312"/>
          <w:sz w:val="32"/>
          <w:szCs w:val="32"/>
          <w:lang w:eastAsia="zh-CN"/>
        </w:rPr>
        <w:t>。</w:t>
      </w:r>
    </w:p>
    <w:p w14:paraId="238AA5FF"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sz w:val="32"/>
          <w:szCs w:val="32"/>
          <w:lang w:eastAsia="zh-CN"/>
        </w:rPr>
        <w:t>具体情况如下：</w:t>
      </w:r>
    </w:p>
    <w:p w14:paraId="190EE8C1"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因公出国（境）费支出</w:t>
      </w:r>
      <w:r>
        <w:rPr>
          <w:rFonts w:ascii="仿宋_GB2312" w:eastAsia="仿宋_GB2312"/>
          <w:sz w:val="32"/>
          <w:szCs w:val="32"/>
          <w:lang w:eastAsia="zh-CN"/>
        </w:rPr>
        <w:t>0.00</w:t>
      </w:r>
      <w:r>
        <w:rPr>
          <w:rFonts w:ascii="仿宋_GB2312" w:eastAsia="仿宋_GB2312"/>
          <w:sz w:val="32"/>
          <w:szCs w:val="32"/>
          <w:lang w:eastAsia="zh-CN"/>
        </w:rPr>
        <w:t>万元，开支内容包括我单位无因公出国（境）费支出。单位全年安排的因公出国（境）团组</w:t>
      </w:r>
      <w:r>
        <w:rPr>
          <w:rFonts w:ascii="仿宋_GB2312" w:eastAsia="仿宋_GB2312"/>
          <w:sz w:val="32"/>
          <w:szCs w:val="32"/>
          <w:lang w:eastAsia="zh-CN"/>
        </w:rPr>
        <w:t>0</w:t>
      </w:r>
      <w:r>
        <w:rPr>
          <w:rFonts w:ascii="仿宋_GB2312" w:eastAsia="仿宋_GB2312"/>
          <w:sz w:val="32"/>
          <w:szCs w:val="32"/>
          <w:lang w:eastAsia="zh-CN"/>
        </w:rPr>
        <w:t>个，因公出国（境）</w:t>
      </w:r>
      <w:r>
        <w:rPr>
          <w:rFonts w:ascii="仿宋_GB2312" w:eastAsia="仿宋_GB2312"/>
          <w:sz w:val="32"/>
          <w:szCs w:val="32"/>
          <w:lang w:eastAsia="zh-CN"/>
        </w:rPr>
        <w:t>0</w:t>
      </w:r>
      <w:r>
        <w:rPr>
          <w:rFonts w:ascii="仿宋_GB2312" w:eastAsia="仿宋_GB2312"/>
          <w:sz w:val="32"/>
          <w:szCs w:val="32"/>
          <w:lang w:eastAsia="zh-CN"/>
        </w:rPr>
        <w:t>人次。</w:t>
      </w:r>
    </w:p>
    <w:p w14:paraId="6C03E1AB"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公务用车购置及运行维护费</w:t>
      </w:r>
      <w:r>
        <w:rPr>
          <w:rFonts w:ascii="仿宋_GB2312" w:eastAsia="仿宋_GB2312"/>
          <w:sz w:val="32"/>
          <w:szCs w:val="32"/>
          <w:lang w:eastAsia="zh-CN"/>
        </w:rPr>
        <w:t>2.50</w:t>
      </w:r>
      <w:r>
        <w:rPr>
          <w:rFonts w:ascii="仿宋_GB2312" w:eastAsia="仿宋_GB2312"/>
          <w:sz w:val="32"/>
          <w:szCs w:val="32"/>
          <w:lang w:eastAsia="zh-CN"/>
        </w:rPr>
        <w:t>万元，其中：公务用车购置费</w:t>
      </w:r>
      <w:r>
        <w:rPr>
          <w:rFonts w:ascii="仿宋_GB2312" w:eastAsia="仿宋_GB2312"/>
          <w:sz w:val="32"/>
          <w:szCs w:val="32"/>
          <w:lang w:eastAsia="zh-CN"/>
        </w:rPr>
        <w:t>0.00</w:t>
      </w:r>
      <w:r>
        <w:rPr>
          <w:rFonts w:ascii="仿宋_GB2312" w:eastAsia="仿宋_GB2312"/>
          <w:sz w:val="32"/>
          <w:szCs w:val="32"/>
          <w:lang w:eastAsia="zh-CN"/>
        </w:rPr>
        <w:t>万元，公务用车运行维护费</w:t>
      </w:r>
      <w:r>
        <w:rPr>
          <w:rFonts w:ascii="仿宋_GB2312" w:eastAsia="仿宋_GB2312"/>
          <w:sz w:val="32"/>
          <w:szCs w:val="32"/>
          <w:lang w:eastAsia="zh-CN"/>
        </w:rPr>
        <w:t>2.50</w:t>
      </w:r>
      <w:r>
        <w:rPr>
          <w:rFonts w:ascii="仿宋_GB2312" w:eastAsia="仿宋_GB2312"/>
          <w:sz w:val="32"/>
          <w:szCs w:val="32"/>
          <w:lang w:eastAsia="zh-CN"/>
        </w:rPr>
        <w:t>万元。公务用车运行维护费开支内容包括</w:t>
      </w:r>
      <w:r>
        <w:rPr>
          <w:rFonts w:ascii="仿宋_GB2312" w:eastAsia="仿宋_GB2312" w:hint="eastAsia"/>
          <w:sz w:val="32"/>
          <w:szCs w:val="32"/>
          <w:lang w:eastAsia="zh-CN"/>
        </w:rPr>
        <w:t>公务用车维修维护费、燃油费、保险</w:t>
      </w:r>
      <w:r>
        <w:rPr>
          <w:rFonts w:ascii="仿宋_GB2312" w:eastAsia="仿宋_GB2312" w:hint="eastAsia"/>
          <w:sz w:val="32"/>
          <w:szCs w:val="32"/>
          <w:lang w:eastAsia="zh-CN"/>
        </w:rPr>
        <w:t>费、过路费等</w:t>
      </w:r>
      <w:r>
        <w:rPr>
          <w:rFonts w:ascii="仿宋_GB2312" w:eastAsia="仿宋_GB2312"/>
          <w:sz w:val="32"/>
          <w:szCs w:val="32"/>
          <w:lang w:eastAsia="zh-CN"/>
        </w:rPr>
        <w:t>。公务用车购置数</w:t>
      </w:r>
      <w:r>
        <w:rPr>
          <w:rFonts w:ascii="仿宋_GB2312" w:eastAsia="仿宋_GB2312"/>
          <w:sz w:val="32"/>
          <w:szCs w:val="32"/>
          <w:lang w:eastAsia="zh-CN"/>
        </w:rPr>
        <w:t>0</w:t>
      </w:r>
      <w:r>
        <w:rPr>
          <w:rFonts w:ascii="仿宋_GB2312" w:eastAsia="仿宋_GB2312"/>
          <w:sz w:val="32"/>
          <w:szCs w:val="32"/>
          <w:lang w:eastAsia="zh-CN"/>
        </w:rPr>
        <w:t>辆，公务用车保有量</w:t>
      </w:r>
      <w:r>
        <w:rPr>
          <w:rFonts w:ascii="仿宋_GB2312" w:eastAsia="仿宋_GB2312"/>
          <w:sz w:val="32"/>
          <w:szCs w:val="32"/>
          <w:lang w:eastAsia="zh-CN"/>
        </w:rPr>
        <w:t>2</w:t>
      </w:r>
      <w:r>
        <w:rPr>
          <w:rFonts w:ascii="仿宋_GB2312" w:eastAsia="仿宋_GB2312"/>
          <w:sz w:val="32"/>
          <w:szCs w:val="32"/>
          <w:lang w:eastAsia="zh-CN"/>
        </w:rPr>
        <w:t>辆。国有资产占用情况中固定资产车辆</w:t>
      </w:r>
      <w:r>
        <w:rPr>
          <w:rFonts w:ascii="仿宋_GB2312" w:eastAsia="仿宋_GB2312"/>
          <w:sz w:val="32"/>
          <w:szCs w:val="32"/>
          <w:lang w:eastAsia="zh-CN"/>
        </w:rPr>
        <w:t>2</w:t>
      </w:r>
      <w:r>
        <w:rPr>
          <w:rFonts w:ascii="仿宋_GB2312" w:eastAsia="仿宋_GB2312"/>
          <w:sz w:val="32"/>
          <w:szCs w:val="32"/>
          <w:lang w:eastAsia="zh-CN"/>
        </w:rPr>
        <w:t>辆，与公务用车保有量差异原因是：</w:t>
      </w:r>
      <w:r>
        <w:rPr>
          <w:rFonts w:ascii="仿宋_GB2312" w:eastAsia="仿宋_GB2312" w:hint="eastAsia"/>
          <w:sz w:val="32"/>
          <w:szCs w:val="32"/>
          <w:lang w:eastAsia="zh-CN"/>
        </w:rPr>
        <w:t>本单位固定资产车辆与公务用车保有量一致无差异</w:t>
      </w:r>
      <w:r>
        <w:rPr>
          <w:rFonts w:ascii="仿宋_GB2312" w:eastAsia="仿宋_GB2312"/>
          <w:sz w:val="32"/>
          <w:szCs w:val="32"/>
          <w:lang w:eastAsia="zh-CN"/>
        </w:rPr>
        <w:t>。</w:t>
      </w:r>
    </w:p>
    <w:p w14:paraId="6BF547BE"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公务接待费</w:t>
      </w:r>
      <w:r>
        <w:rPr>
          <w:rFonts w:ascii="仿宋_GB2312" w:eastAsia="仿宋_GB2312"/>
          <w:sz w:val="32"/>
          <w:szCs w:val="32"/>
          <w:lang w:eastAsia="zh-CN"/>
        </w:rPr>
        <w:t>0.00</w:t>
      </w:r>
      <w:r>
        <w:rPr>
          <w:rFonts w:ascii="仿宋_GB2312" w:eastAsia="仿宋_GB2312"/>
          <w:sz w:val="32"/>
          <w:szCs w:val="32"/>
          <w:lang w:eastAsia="zh-CN"/>
        </w:rPr>
        <w:t>万元，开支内容包括我单位无</w:t>
      </w:r>
      <w:r>
        <w:rPr>
          <w:rFonts w:ascii="仿宋_GB2312" w:eastAsia="仿宋_GB2312" w:hint="eastAsia"/>
          <w:sz w:val="32"/>
          <w:szCs w:val="32"/>
          <w:lang w:eastAsia="zh-CN"/>
        </w:rPr>
        <w:t>公务接待费</w:t>
      </w:r>
      <w:r>
        <w:rPr>
          <w:rFonts w:ascii="仿宋_GB2312" w:eastAsia="仿宋_GB2312"/>
          <w:sz w:val="32"/>
          <w:szCs w:val="32"/>
          <w:lang w:eastAsia="zh-CN"/>
        </w:rPr>
        <w:t>。单位全年安排的国内公务接待</w:t>
      </w:r>
      <w:r>
        <w:rPr>
          <w:rFonts w:ascii="仿宋_GB2312" w:eastAsia="仿宋_GB2312"/>
          <w:sz w:val="32"/>
          <w:szCs w:val="32"/>
          <w:lang w:eastAsia="zh-CN"/>
        </w:rPr>
        <w:t>0</w:t>
      </w:r>
      <w:r>
        <w:rPr>
          <w:rFonts w:ascii="仿宋_GB2312" w:eastAsia="仿宋_GB2312"/>
          <w:sz w:val="32"/>
          <w:szCs w:val="32"/>
          <w:lang w:eastAsia="zh-CN"/>
        </w:rPr>
        <w:t>批次，</w:t>
      </w:r>
      <w:r>
        <w:rPr>
          <w:rFonts w:ascii="仿宋_GB2312" w:eastAsia="仿宋_GB2312"/>
          <w:sz w:val="32"/>
          <w:szCs w:val="32"/>
          <w:lang w:eastAsia="zh-CN"/>
        </w:rPr>
        <w:t>0</w:t>
      </w:r>
      <w:r>
        <w:rPr>
          <w:rFonts w:ascii="仿宋_GB2312" w:eastAsia="仿宋_GB2312"/>
          <w:sz w:val="32"/>
          <w:szCs w:val="32"/>
          <w:lang w:eastAsia="zh-CN"/>
        </w:rPr>
        <w:t>人次。</w:t>
      </w:r>
    </w:p>
    <w:p w14:paraId="3BCE3025"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w:t>
      </w:r>
      <w:r>
        <w:rPr>
          <w:rFonts w:ascii="仿宋_GB2312" w:eastAsia="仿宋_GB2312"/>
          <w:sz w:val="32"/>
          <w:szCs w:val="32"/>
          <w:lang w:eastAsia="zh-CN"/>
        </w:rPr>
        <w:t>2.50</w:t>
      </w:r>
      <w:r>
        <w:rPr>
          <w:rFonts w:ascii="仿宋_GB2312" w:eastAsia="仿宋_GB2312"/>
          <w:sz w:val="32"/>
          <w:szCs w:val="32"/>
          <w:lang w:eastAsia="zh-CN"/>
        </w:rPr>
        <w:t>万元，决算数</w:t>
      </w:r>
      <w:r>
        <w:rPr>
          <w:rFonts w:ascii="仿宋_GB2312" w:eastAsia="仿宋_GB2312"/>
          <w:sz w:val="32"/>
          <w:szCs w:val="32"/>
          <w:lang w:eastAsia="zh-CN"/>
        </w:rPr>
        <w:t>2.50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。其中：因公出国（境）费全年预算数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w:t>
      </w:r>
      <w:r>
        <w:rPr>
          <w:rFonts w:ascii="仿宋_GB2312" w:eastAsia="仿宋_GB2312"/>
          <w:sz w:val="32"/>
          <w:szCs w:val="32"/>
          <w:lang w:eastAsia="zh-CN"/>
        </w:rPr>
        <w:t>2.50</w:t>
      </w:r>
      <w:r>
        <w:rPr>
          <w:rFonts w:ascii="仿宋_GB2312" w:eastAsia="仿宋_GB2312"/>
          <w:sz w:val="32"/>
          <w:szCs w:val="32"/>
          <w:lang w:eastAsia="zh-CN"/>
        </w:rPr>
        <w:t>万元，决算数</w:t>
      </w:r>
      <w:r>
        <w:rPr>
          <w:rFonts w:ascii="仿宋_GB2312" w:eastAsia="仿宋_GB2312"/>
          <w:sz w:val="32"/>
          <w:szCs w:val="32"/>
          <w:lang w:eastAsia="zh-CN"/>
        </w:rPr>
        <w:t>2.50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w:t>
      </w:r>
      <w:r>
        <w:rPr>
          <w:rFonts w:ascii="仿宋_GB2312" w:eastAsia="仿宋_GB2312"/>
          <w:sz w:val="32"/>
          <w:szCs w:val="32"/>
          <w:lang w:eastAsia="zh-CN"/>
        </w:rPr>
        <w:t>0.00</w:t>
      </w:r>
      <w:r>
        <w:rPr>
          <w:rFonts w:ascii="仿宋_GB2312" w:eastAsia="仿宋_GB2312"/>
          <w:sz w:val="32"/>
          <w:szCs w:val="32"/>
          <w:lang w:eastAsia="zh-CN"/>
        </w:rPr>
        <w:t>万元，决算数</w:t>
      </w:r>
      <w:r>
        <w:rPr>
          <w:rFonts w:ascii="仿宋_GB2312" w:eastAsia="仿宋_GB2312"/>
          <w:sz w:val="32"/>
          <w:szCs w:val="32"/>
          <w:lang w:eastAsia="zh-CN"/>
        </w:rPr>
        <w:t>0.00</w:t>
      </w:r>
      <w:r>
        <w:rPr>
          <w:rFonts w:ascii="仿宋_GB2312" w:eastAsia="仿宋_GB2312"/>
          <w:sz w:val="32"/>
          <w:szCs w:val="32"/>
          <w:lang w:eastAsia="zh-CN"/>
        </w:rPr>
        <w:t>万元，预决算差异率</w:t>
      </w:r>
      <w:r>
        <w:rPr>
          <w:rFonts w:ascii="仿宋_GB2312" w:eastAsia="仿宋_GB2312"/>
          <w:sz w:val="32"/>
          <w:szCs w:val="32"/>
          <w:lang w:eastAsia="zh-CN"/>
        </w:rPr>
        <w:t>0.00%</w:t>
      </w:r>
      <w:r>
        <w:rPr>
          <w:rFonts w:ascii="仿宋_GB2312" w:eastAsia="仿宋_GB2312"/>
          <w:sz w:val="32"/>
          <w:szCs w:val="32"/>
          <w:lang w:eastAsia="zh-CN"/>
        </w:rPr>
        <w:t>，主要原因是：</w:t>
      </w:r>
      <w:r>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7019D979"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十、其他重要事项的情况说明</w:t>
      </w:r>
    </w:p>
    <w:p w14:paraId="2AB8F596" w14:textId="77777777" w:rsidR="009132F0" w:rsidRDefault="009F4069">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14B2546F" w14:textId="127F64AD"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lastRenderedPageBreak/>
        <w:t>202</w:t>
      </w:r>
      <w:r>
        <w:rPr>
          <w:rFonts w:ascii="仿宋_GB2312" w:eastAsia="仿宋_GB2312"/>
          <w:sz w:val="32"/>
          <w:szCs w:val="32"/>
          <w:lang w:eastAsia="zh-CN"/>
        </w:rPr>
        <w:t>4</w:t>
      </w:r>
      <w:r>
        <w:rPr>
          <w:rFonts w:ascii="仿宋_GB2312" w:eastAsia="仿宋_GB2312"/>
          <w:sz w:val="32"/>
          <w:szCs w:val="32"/>
          <w:lang w:eastAsia="zh-CN"/>
        </w:rPr>
        <w:t>年度中共乌鲁木齐市米东区委员会老干部局单位（行政单位和参照公务员法管理事业单位）机关运行经费支出</w:t>
      </w:r>
      <w:r>
        <w:rPr>
          <w:rFonts w:ascii="仿宋_GB2312" w:eastAsia="仿宋_GB2312"/>
          <w:sz w:val="32"/>
          <w:szCs w:val="32"/>
          <w:lang w:eastAsia="zh-CN"/>
        </w:rPr>
        <w:t>10.58</w:t>
      </w:r>
      <w:r>
        <w:rPr>
          <w:rFonts w:ascii="仿宋_GB2312" w:eastAsia="仿宋_GB2312"/>
          <w:sz w:val="32"/>
          <w:szCs w:val="32"/>
          <w:lang w:eastAsia="zh-CN"/>
        </w:rPr>
        <w:t>万元，比上年减少</w:t>
      </w:r>
      <w:r>
        <w:rPr>
          <w:rFonts w:ascii="仿宋_GB2312" w:eastAsia="仿宋_GB2312"/>
          <w:sz w:val="32"/>
          <w:szCs w:val="32"/>
          <w:lang w:eastAsia="zh-CN"/>
        </w:rPr>
        <w:t>3.44</w:t>
      </w:r>
      <w:r>
        <w:rPr>
          <w:rFonts w:ascii="仿宋_GB2312" w:eastAsia="仿宋_GB2312"/>
          <w:sz w:val="32"/>
          <w:szCs w:val="32"/>
          <w:lang w:eastAsia="zh-CN"/>
        </w:rPr>
        <w:t>万元，下降</w:t>
      </w:r>
      <w:r>
        <w:rPr>
          <w:rFonts w:ascii="仿宋_GB2312" w:eastAsia="仿宋_GB2312"/>
          <w:sz w:val="32"/>
          <w:szCs w:val="32"/>
          <w:lang w:eastAsia="zh-CN"/>
        </w:rPr>
        <w:t>24.54%</w:t>
      </w:r>
      <w:r>
        <w:rPr>
          <w:rFonts w:ascii="仿宋_GB2312" w:eastAsia="仿宋_GB2312"/>
          <w:sz w:val="32"/>
          <w:szCs w:val="32"/>
          <w:lang w:eastAsia="zh-CN"/>
        </w:rPr>
        <w:t>，主要原因是：</w:t>
      </w:r>
      <w:r>
        <w:rPr>
          <w:rFonts w:ascii="仿宋_GB2312" w:eastAsia="仿宋_GB2312" w:hint="eastAsia"/>
          <w:sz w:val="32"/>
          <w:szCs w:val="32"/>
          <w:lang w:eastAsia="zh-CN"/>
        </w:rPr>
        <w:t>本年单位</w:t>
      </w:r>
      <w:r>
        <w:rPr>
          <w:rFonts w:ascii="仿宋_GB2312" w:eastAsia="仿宋_GB2312"/>
          <w:sz w:val="32"/>
          <w:szCs w:val="32"/>
          <w:lang w:eastAsia="zh-CN"/>
        </w:rPr>
        <w:t>办公费、差旅费、工会经费、福利费和公务用车运行维护费</w:t>
      </w:r>
      <w:r>
        <w:rPr>
          <w:rFonts w:ascii="仿宋_GB2312" w:eastAsia="仿宋_GB2312" w:hint="eastAsia"/>
          <w:sz w:val="32"/>
          <w:szCs w:val="32"/>
          <w:lang w:eastAsia="zh-CN"/>
        </w:rPr>
        <w:t>减少</w:t>
      </w:r>
      <w:r>
        <w:rPr>
          <w:rFonts w:ascii="仿宋_GB2312" w:eastAsia="仿宋_GB2312"/>
          <w:sz w:val="32"/>
          <w:szCs w:val="32"/>
          <w:lang w:eastAsia="zh-CN"/>
        </w:rPr>
        <w:t>。</w:t>
      </w:r>
    </w:p>
    <w:p w14:paraId="185DF11B" w14:textId="77777777" w:rsidR="009132F0" w:rsidRDefault="009F4069">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（二）政府采购情况</w:t>
      </w:r>
    </w:p>
    <w:p w14:paraId="66F756EC"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2024</w:t>
      </w:r>
      <w:r>
        <w:rPr>
          <w:rFonts w:ascii="仿宋_GB2312" w:eastAsia="仿宋_GB2312"/>
          <w:sz w:val="32"/>
          <w:szCs w:val="32"/>
          <w:lang w:eastAsia="zh-CN"/>
        </w:rPr>
        <w:t>年度政府采购支出总额</w:t>
      </w:r>
      <w:r>
        <w:rPr>
          <w:rFonts w:ascii="仿宋_GB2312" w:eastAsia="仿宋_GB2312"/>
          <w:sz w:val="32"/>
          <w:szCs w:val="32"/>
          <w:lang w:eastAsia="zh-CN"/>
        </w:rPr>
        <w:t>0.00</w:t>
      </w:r>
      <w:r>
        <w:rPr>
          <w:rFonts w:ascii="仿宋_GB2312" w:eastAsia="仿宋_GB2312"/>
          <w:sz w:val="32"/>
          <w:szCs w:val="32"/>
          <w:lang w:eastAsia="zh-CN"/>
        </w:rPr>
        <w:t>万元，其中：政府采购货物支出</w:t>
      </w:r>
      <w:r>
        <w:rPr>
          <w:rFonts w:ascii="仿宋_GB2312" w:eastAsia="仿宋_GB2312"/>
          <w:sz w:val="32"/>
          <w:szCs w:val="32"/>
          <w:lang w:eastAsia="zh-CN"/>
        </w:rPr>
        <w:t>0.00</w:t>
      </w:r>
      <w:r>
        <w:rPr>
          <w:rFonts w:ascii="仿宋_GB2312" w:eastAsia="仿宋_GB2312"/>
          <w:sz w:val="32"/>
          <w:szCs w:val="32"/>
          <w:lang w:eastAsia="zh-CN"/>
        </w:rPr>
        <w:t>万元、政府采购工程支出</w:t>
      </w:r>
      <w:r>
        <w:rPr>
          <w:rFonts w:ascii="仿宋_GB2312" w:eastAsia="仿宋_GB2312"/>
          <w:sz w:val="32"/>
          <w:szCs w:val="32"/>
          <w:lang w:eastAsia="zh-CN"/>
        </w:rPr>
        <w:t>0.00</w:t>
      </w:r>
      <w:r>
        <w:rPr>
          <w:rFonts w:ascii="仿宋_GB2312" w:eastAsia="仿宋_GB2312"/>
          <w:sz w:val="32"/>
          <w:szCs w:val="32"/>
          <w:lang w:eastAsia="zh-CN"/>
        </w:rPr>
        <w:t>万元、政府采购服务支出</w:t>
      </w:r>
      <w:r>
        <w:rPr>
          <w:rFonts w:ascii="仿宋_GB2312" w:eastAsia="仿宋_GB2312"/>
          <w:sz w:val="32"/>
          <w:szCs w:val="32"/>
          <w:lang w:eastAsia="zh-CN"/>
        </w:rPr>
        <w:t>0.00</w:t>
      </w:r>
      <w:r>
        <w:rPr>
          <w:rFonts w:ascii="仿宋_GB2312" w:eastAsia="仿宋_GB2312"/>
          <w:sz w:val="32"/>
          <w:szCs w:val="32"/>
          <w:lang w:eastAsia="zh-CN"/>
        </w:rPr>
        <w:t>万元。</w:t>
      </w:r>
    </w:p>
    <w:p w14:paraId="39CE8BD4"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授予中小企业合同金额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w:t>
      </w:r>
      <w:r>
        <w:rPr>
          <w:rFonts w:ascii="仿宋_GB2312" w:eastAsia="仿宋_GB2312"/>
          <w:sz w:val="32"/>
          <w:szCs w:val="32"/>
          <w:lang w:eastAsia="zh-CN"/>
        </w:rPr>
        <w:t>0.00</w:t>
      </w:r>
      <w:r>
        <w:rPr>
          <w:rFonts w:ascii="仿宋_GB2312" w:eastAsia="仿宋_GB2312"/>
          <w:sz w:val="32"/>
          <w:szCs w:val="32"/>
          <w:lang w:eastAsia="zh-CN"/>
        </w:rPr>
        <w:t>万元，占政府采购支出总额的</w:t>
      </w:r>
      <w:r>
        <w:rPr>
          <w:rFonts w:ascii="仿宋_GB2312" w:eastAsia="仿宋_GB2312"/>
          <w:sz w:val="32"/>
          <w:szCs w:val="32"/>
          <w:lang w:eastAsia="zh-CN"/>
        </w:rPr>
        <w:t>0.00%</w:t>
      </w:r>
      <w:r>
        <w:rPr>
          <w:rFonts w:ascii="仿宋_GB2312" w:eastAsia="仿宋_GB2312"/>
          <w:sz w:val="32"/>
          <w:szCs w:val="32"/>
          <w:lang w:eastAsia="zh-CN"/>
        </w:rPr>
        <w:t>。</w:t>
      </w:r>
    </w:p>
    <w:p w14:paraId="43D713AA" w14:textId="77777777" w:rsidR="009132F0" w:rsidRDefault="009F4069">
      <w:pPr>
        <w:spacing w:after="0" w:line="240" w:lineRule="auto"/>
        <w:ind w:firstLineChars="200" w:firstLine="640"/>
        <w:outlineLvl w:val="2"/>
        <w:rPr>
          <w:rFonts w:ascii="黑体" w:eastAsia="黑体"/>
          <w:sz w:val="32"/>
          <w:szCs w:val="32"/>
          <w:lang w:eastAsia="zh-CN"/>
        </w:rPr>
      </w:pPr>
      <w:r>
        <w:rPr>
          <w:rFonts w:ascii="黑体" w:eastAsia="黑体"/>
          <w:sz w:val="32"/>
          <w:szCs w:val="32"/>
          <w:lang w:eastAsia="zh-CN"/>
        </w:rPr>
        <w:t>（三）国有资产占用情况说明</w:t>
      </w:r>
    </w:p>
    <w:p w14:paraId="2D1A3DD2"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rPr>
        <w:t>截至</w:t>
      </w:r>
      <w:r>
        <w:rPr>
          <w:rFonts w:ascii="仿宋_GB2312" w:eastAsia="仿宋_GB2312"/>
          <w:sz w:val="32"/>
          <w:szCs w:val="32"/>
        </w:rPr>
        <w:t>2024</w:t>
      </w:r>
      <w:r>
        <w:rPr>
          <w:rFonts w:ascii="仿宋_GB2312" w:eastAsia="仿宋_GB2312"/>
          <w:sz w:val="32"/>
          <w:szCs w:val="32"/>
        </w:rPr>
        <w:t>年</w:t>
      </w:r>
      <w:r>
        <w:rPr>
          <w:rFonts w:ascii="仿宋_GB2312" w:eastAsia="仿宋_GB2312"/>
          <w:sz w:val="32"/>
          <w:szCs w:val="32"/>
        </w:rPr>
        <w:t>12</w:t>
      </w:r>
      <w:r>
        <w:rPr>
          <w:rFonts w:ascii="仿宋_GB2312" w:eastAsia="仿宋_GB2312"/>
          <w:sz w:val="32"/>
          <w:szCs w:val="32"/>
        </w:rPr>
        <w:t>月</w:t>
      </w:r>
      <w:r>
        <w:rPr>
          <w:rFonts w:ascii="仿宋_GB2312" w:eastAsia="仿宋_GB2312"/>
          <w:sz w:val="32"/>
          <w:szCs w:val="32"/>
        </w:rPr>
        <w:t>31</w:t>
      </w:r>
      <w:r>
        <w:rPr>
          <w:rFonts w:ascii="仿宋_GB2312" w:eastAsia="仿宋_GB2312"/>
          <w:sz w:val="32"/>
          <w:szCs w:val="32"/>
        </w:rPr>
        <w:t>日，房屋</w:t>
      </w:r>
      <w:r>
        <w:rPr>
          <w:rFonts w:ascii="仿宋_GB2312" w:eastAsia="仿宋_GB2312"/>
          <w:sz w:val="32"/>
          <w:szCs w:val="32"/>
        </w:rPr>
        <w:t>0.00</w:t>
      </w:r>
      <w:r>
        <w:rPr>
          <w:rFonts w:ascii="仿宋_GB2312" w:eastAsia="仿宋_GB2312"/>
          <w:sz w:val="32"/>
          <w:szCs w:val="32"/>
        </w:rPr>
        <w:t>平方米，价值</w:t>
      </w:r>
      <w:proofErr w:type="gramStart"/>
      <w:r>
        <w:rPr>
          <w:rFonts w:ascii="仿宋_GB2312" w:eastAsia="仿宋_GB2312"/>
          <w:sz w:val="32"/>
          <w:szCs w:val="32"/>
        </w:rPr>
        <w:t>0.00</w:t>
      </w:r>
      <w:proofErr w:type="spellStart"/>
      <w:r>
        <w:rPr>
          <w:rFonts w:ascii="仿宋_GB2312" w:eastAsia="仿宋_GB2312"/>
          <w:sz w:val="32"/>
          <w:szCs w:val="32"/>
        </w:rPr>
        <w:t>万元</w:t>
      </w:r>
      <w:proofErr w:type="spellEnd"/>
      <w:r>
        <w:rPr>
          <w:rFonts w:ascii="仿宋_GB2312" w:eastAsia="仿宋_GB2312"/>
          <w:sz w:val="32"/>
          <w:szCs w:val="32"/>
        </w:rPr>
        <w:t>。</w:t>
      </w:r>
      <w:r>
        <w:rPr>
          <w:rFonts w:ascii="仿宋_GB2312" w:eastAsia="仿宋_GB2312"/>
          <w:sz w:val="32"/>
          <w:szCs w:val="32"/>
          <w:lang w:eastAsia="zh-CN"/>
        </w:rPr>
        <w:t>车辆</w:t>
      </w:r>
      <w:proofErr w:type="gramEnd"/>
      <w:r>
        <w:rPr>
          <w:rFonts w:ascii="仿宋_GB2312" w:eastAsia="仿宋_GB2312"/>
          <w:sz w:val="32"/>
          <w:szCs w:val="32"/>
          <w:lang w:eastAsia="zh-CN"/>
        </w:rPr>
        <w:t>2</w:t>
      </w:r>
      <w:r>
        <w:rPr>
          <w:rFonts w:ascii="仿宋_GB2312" w:eastAsia="仿宋_GB2312"/>
          <w:sz w:val="32"/>
          <w:szCs w:val="32"/>
          <w:lang w:eastAsia="zh-CN"/>
        </w:rPr>
        <w:t>辆，价值</w:t>
      </w:r>
      <w:r>
        <w:rPr>
          <w:rFonts w:ascii="仿宋_GB2312" w:eastAsia="仿宋_GB2312"/>
          <w:sz w:val="32"/>
          <w:szCs w:val="32"/>
          <w:lang w:eastAsia="zh-CN"/>
        </w:rPr>
        <w:t>42.30</w:t>
      </w:r>
      <w:r>
        <w:rPr>
          <w:rFonts w:ascii="仿宋_GB2312" w:eastAsia="仿宋_GB2312"/>
          <w:sz w:val="32"/>
          <w:szCs w:val="32"/>
          <w:lang w:eastAsia="zh-CN"/>
        </w:rPr>
        <w:t>万元，其中：副部（省）级及以上领导用车</w:t>
      </w:r>
      <w:r>
        <w:rPr>
          <w:rFonts w:ascii="仿宋_GB2312" w:eastAsia="仿宋_GB2312"/>
          <w:sz w:val="32"/>
          <w:szCs w:val="32"/>
          <w:lang w:eastAsia="zh-CN"/>
        </w:rPr>
        <w:t>0</w:t>
      </w:r>
      <w:r>
        <w:rPr>
          <w:rFonts w:ascii="仿宋_GB2312" w:eastAsia="仿宋_GB2312"/>
          <w:sz w:val="32"/>
          <w:szCs w:val="32"/>
          <w:lang w:eastAsia="zh-CN"/>
        </w:rPr>
        <w:t>辆、主要负责人用车</w:t>
      </w:r>
      <w:r>
        <w:rPr>
          <w:rFonts w:ascii="仿宋_GB2312" w:eastAsia="仿宋_GB2312"/>
          <w:sz w:val="32"/>
          <w:szCs w:val="32"/>
          <w:lang w:eastAsia="zh-CN"/>
        </w:rPr>
        <w:t>0</w:t>
      </w:r>
      <w:r>
        <w:rPr>
          <w:rFonts w:ascii="仿宋_GB2312" w:eastAsia="仿宋_GB2312"/>
          <w:sz w:val="32"/>
          <w:szCs w:val="32"/>
          <w:lang w:eastAsia="zh-CN"/>
        </w:rPr>
        <w:t>辆、机要通信用车</w:t>
      </w:r>
      <w:r>
        <w:rPr>
          <w:rFonts w:ascii="仿宋_GB2312" w:eastAsia="仿宋_GB2312"/>
          <w:sz w:val="32"/>
          <w:szCs w:val="32"/>
          <w:lang w:eastAsia="zh-CN"/>
        </w:rPr>
        <w:t>0</w:t>
      </w:r>
      <w:r>
        <w:rPr>
          <w:rFonts w:ascii="仿宋_GB2312" w:eastAsia="仿宋_GB2312"/>
          <w:sz w:val="32"/>
          <w:szCs w:val="32"/>
          <w:lang w:eastAsia="zh-CN"/>
        </w:rPr>
        <w:t>辆、应急保障用车</w:t>
      </w:r>
      <w:r>
        <w:rPr>
          <w:rFonts w:ascii="仿宋_GB2312" w:eastAsia="仿宋_GB2312"/>
          <w:sz w:val="32"/>
          <w:szCs w:val="32"/>
          <w:lang w:eastAsia="zh-CN"/>
        </w:rPr>
        <w:t>0</w:t>
      </w:r>
      <w:r>
        <w:rPr>
          <w:rFonts w:ascii="仿宋_GB2312" w:eastAsia="仿宋_GB2312"/>
          <w:sz w:val="32"/>
          <w:szCs w:val="32"/>
          <w:lang w:eastAsia="zh-CN"/>
        </w:rPr>
        <w:t>辆、执法执勤用车</w:t>
      </w:r>
      <w:r>
        <w:rPr>
          <w:rFonts w:ascii="仿宋_GB2312" w:eastAsia="仿宋_GB2312"/>
          <w:sz w:val="32"/>
          <w:szCs w:val="32"/>
          <w:lang w:eastAsia="zh-CN"/>
        </w:rPr>
        <w:t>0</w:t>
      </w:r>
      <w:r>
        <w:rPr>
          <w:rFonts w:ascii="仿宋_GB2312" w:eastAsia="仿宋_GB2312"/>
          <w:sz w:val="32"/>
          <w:szCs w:val="32"/>
          <w:lang w:eastAsia="zh-CN"/>
        </w:rPr>
        <w:t>辆、特种专业技术用车</w:t>
      </w:r>
      <w:r>
        <w:rPr>
          <w:rFonts w:ascii="仿宋_GB2312" w:eastAsia="仿宋_GB2312"/>
          <w:sz w:val="32"/>
          <w:szCs w:val="32"/>
          <w:lang w:eastAsia="zh-CN"/>
        </w:rPr>
        <w:t>0</w:t>
      </w:r>
      <w:r>
        <w:rPr>
          <w:rFonts w:ascii="仿宋_GB2312" w:eastAsia="仿宋_GB2312"/>
          <w:sz w:val="32"/>
          <w:szCs w:val="32"/>
          <w:lang w:eastAsia="zh-CN"/>
        </w:rPr>
        <w:t>辆、离退休干部服务用车</w:t>
      </w:r>
      <w:r>
        <w:rPr>
          <w:rFonts w:ascii="仿宋_GB2312" w:eastAsia="仿宋_GB2312"/>
          <w:sz w:val="32"/>
          <w:szCs w:val="32"/>
          <w:lang w:eastAsia="zh-CN"/>
        </w:rPr>
        <w:t>2</w:t>
      </w:r>
      <w:r>
        <w:rPr>
          <w:rFonts w:ascii="仿宋_GB2312" w:eastAsia="仿宋_GB2312"/>
          <w:sz w:val="32"/>
          <w:szCs w:val="32"/>
          <w:lang w:eastAsia="zh-CN"/>
        </w:rPr>
        <w:t>辆、其他用车</w:t>
      </w:r>
      <w:r>
        <w:rPr>
          <w:rFonts w:ascii="仿宋_GB2312" w:eastAsia="仿宋_GB2312"/>
          <w:sz w:val="32"/>
          <w:szCs w:val="32"/>
          <w:lang w:eastAsia="zh-CN"/>
        </w:rPr>
        <w:t>0</w:t>
      </w:r>
      <w:r>
        <w:rPr>
          <w:rFonts w:ascii="仿宋_GB2312" w:eastAsia="仿宋_GB2312"/>
          <w:sz w:val="32"/>
          <w:szCs w:val="32"/>
          <w:lang w:eastAsia="zh-CN"/>
        </w:rPr>
        <w:t>辆，其他用车主要是：无</w:t>
      </w:r>
      <w:r>
        <w:rPr>
          <w:rFonts w:ascii="仿宋_GB2312" w:eastAsia="仿宋_GB2312" w:hint="eastAsia"/>
          <w:sz w:val="32"/>
          <w:szCs w:val="32"/>
          <w:lang w:eastAsia="zh-CN"/>
        </w:rPr>
        <w:t>其他用车</w:t>
      </w:r>
      <w:r>
        <w:rPr>
          <w:rFonts w:ascii="仿宋_GB2312" w:eastAsia="仿宋_GB2312"/>
          <w:sz w:val="32"/>
          <w:szCs w:val="32"/>
          <w:lang w:eastAsia="zh-CN"/>
        </w:rPr>
        <w:t>;</w:t>
      </w:r>
      <w:r>
        <w:rPr>
          <w:rFonts w:ascii="仿宋_GB2312" w:eastAsia="仿宋_GB2312"/>
          <w:sz w:val="32"/>
          <w:szCs w:val="32"/>
          <w:lang w:eastAsia="zh-CN"/>
        </w:rPr>
        <w:t>单价</w:t>
      </w:r>
      <w:r>
        <w:rPr>
          <w:rFonts w:ascii="仿宋_GB2312" w:eastAsia="仿宋_GB2312"/>
          <w:sz w:val="32"/>
          <w:szCs w:val="32"/>
          <w:lang w:eastAsia="zh-CN"/>
        </w:rPr>
        <w:t>100</w:t>
      </w:r>
      <w:r>
        <w:rPr>
          <w:rFonts w:ascii="仿宋_GB2312" w:eastAsia="仿宋_GB2312"/>
          <w:sz w:val="32"/>
          <w:szCs w:val="32"/>
          <w:lang w:eastAsia="zh-CN"/>
        </w:rPr>
        <w:t>万元（含）以上设备（不含车辆）</w:t>
      </w:r>
      <w:r>
        <w:rPr>
          <w:rFonts w:ascii="仿宋_GB2312" w:eastAsia="仿宋_GB2312"/>
          <w:sz w:val="32"/>
          <w:szCs w:val="32"/>
          <w:lang w:eastAsia="zh-CN"/>
        </w:rPr>
        <w:t>0</w:t>
      </w:r>
      <w:r>
        <w:rPr>
          <w:rFonts w:ascii="仿宋_GB2312" w:eastAsia="仿宋_GB2312"/>
          <w:sz w:val="32"/>
          <w:szCs w:val="32"/>
          <w:lang w:eastAsia="zh-CN"/>
        </w:rPr>
        <w:t>台（套</w:t>
      </w:r>
      <w:r>
        <w:rPr>
          <w:rFonts w:ascii="仿宋_GB2312" w:eastAsia="仿宋_GB2312"/>
          <w:sz w:val="32"/>
          <w:szCs w:val="32"/>
          <w:lang w:eastAsia="zh-CN"/>
        </w:rPr>
        <w:t>）。</w:t>
      </w:r>
    </w:p>
    <w:p w14:paraId="62C26BB1"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十一、预算绩效的情况说明</w:t>
      </w:r>
    </w:p>
    <w:p w14:paraId="57AA4D4D"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sz w:val="32"/>
          <w:szCs w:val="32"/>
          <w:lang w:eastAsia="zh-CN"/>
        </w:rPr>
        <w:t>根据预算绩效管理要求，本单位</w:t>
      </w:r>
      <w:r>
        <w:rPr>
          <w:rFonts w:ascii="仿宋_GB2312" w:eastAsia="仿宋_GB2312"/>
          <w:sz w:val="32"/>
          <w:szCs w:val="32"/>
          <w:lang w:eastAsia="zh-CN"/>
        </w:rPr>
        <w:t>2024</w:t>
      </w:r>
      <w:r>
        <w:rPr>
          <w:rFonts w:ascii="仿宋_GB2312" w:eastAsia="仿宋_GB2312"/>
          <w:sz w:val="32"/>
          <w:szCs w:val="32"/>
          <w:lang w:eastAsia="zh-CN"/>
        </w:rPr>
        <w:t>年度预算绩效管理形成整体支出绩效自评表</w:t>
      </w:r>
      <w:r>
        <w:rPr>
          <w:rFonts w:ascii="仿宋_GB2312" w:eastAsia="仿宋_GB2312"/>
          <w:sz w:val="32"/>
          <w:szCs w:val="32"/>
          <w:lang w:eastAsia="zh-CN"/>
        </w:rPr>
        <w:t>1</w:t>
      </w:r>
      <w:r>
        <w:rPr>
          <w:rFonts w:ascii="仿宋_GB2312" w:eastAsia="仿宋_GB2312"/>
          <w:sz w:val="32"/>
          <w:szCs w:val="32"/>
          <w:lang w:eastAsia="zh-CN"/>
        </w:rPr>
        <w:t>个，全年预算总额</w:t>
      </w:r>
      <w:r>
        <w:rPr>
          <w:rFonts w:ascii="仿宋_GB2312" w:eastAsia="仿宋_GB2312" w:hint="eastAsia"/>
          <w:sz w:val="32"/>
          <w:szCs w:val="32"/>
          <w:lang w:eastAsia="zh-CN"/>
        </w:rPr>
        <w:t>129.83</w:t>
      </w:r>
      <w:r>
        <w:rPr>
          <w:rFonts w:ascii="仿宋_GB2312" w:eastAsia="仿宋_GB2312"/>
          <w:sz w:val="32"/>
          <w:szCs w:val="32"/>
          <w:lang w:eastAsia="zh-CN"/>
        </w:rPr>
        <w:t>万元，实际执行总额</w:t>
      </w:r>
      <w:r>
        <w:rPr>
          <w:rFonts w:ascii="仿宋_GB2312" w:eastAsia="仿宋_GB2312" w:hint="eastAsia"/>
          <w:sz w:val="32"/>
          <w:szCs w:val="32"/>
          <w:lang w:eastAsia="zh-CN"/>
        </w:rPr>
        <w:t>127.98</w:t>
      </w:r>
      <w:r>
        <w:rPr>
          <w:rFonts w:ascii="仿宋_GB2312" w:eastAsia="仿宋_GB2312"/>
          <w:sz w:val="32"/>
          <w:szCs w:val="32"/>
          <w:lang w:eastAsia="zh-CN"/>
        </w:rPr>
        <w:t>万元；预算绩效评价项目</w:t>
      </w:r>
      <w:r>
        <w:rPr>
          <w:rFonts w:ascii="仿宋_GB2312" w:eastAsia="仿宋_GB2312"/>
          <w:sz w:val="32"/>
          <w:szCs w:val="32"/>
          <w:lang w:eastAsia="zh-CN"/>
        </w:rPr>
        <w:t>0</w:t>
      </w:r>
      <w:r>
        <w:rPr>
          <w:rFonts w:ascii="仿宋_GB2312" w:eastAsia="仿宋_GB2312"/>
          <w:sz w:val="32"/>
          <w:szCs w:val="32"/>
          <w:lang w:eastAsia="zh-CN"/>
        </w:rPr>
        <w:t>个，全年预</w:t>
      </w:r>
      <w:r>
        <w:rPr>
          <w:rFonts w:ascii="仿宋_GB2312" w:eastAsia="仿宋_GB2312"/>
          <w:sz w:val="32"/>
          <w:szCs w:val="32"/>
          <w:lang w:eastAsia="zh-CN"/>
        </w:rPr>
        <w:lastRenderedPageBreak/>
        <w:t>算数</w:t>
      </w:r>
      <w:r>
        <w:rPr>
          <w:rFonts w:ascii="仿宋_GB2312" w:eastAsia="仿宋_GB2312"/>
          <w:sz w:val="32"/>
          <w:szCs w:val="32"/>
          <w:lang w:eastAsia="zh-CN"/>
        </w:rPr>
        <w:t>0</w:t>
      </w:r>
      <w:r>
        <w:rPr>
          <w:rFonts w:ascii="仿宋_GB2312" w:eastAsia="仿宋_GB2312" w:hint="eastAsia"/>
          <w:sz w:val="32"/>
          <w:szCs w:val="32"/>
          <w:lang w:eastAsia="zh-CN"/>
        </w:rPr>
        <w:t>.00</w:t>
      </w:r>
      <w:r>
        <w:rPr>
          <w:rFonts w:ascii="仿宋_GB2312" w:eastAsia="仿宋_GB2312"/>
          <w:sz w:val="32"/>
          <w:szCs w:val="32"/>
          <w:lang w:eastAsia="zh-CN"/>
        </w:rPr>
        <w:t>万元，全年执行数</w:t>
      </w:r>
      <w:r>
        <w:rPr>
          <w:rFonts w:ascii="仿宋_GB2312" w:eastAsia="仿宋_GB2312"/>
          <w:sz w:val="32"/>
          <w:szCs w:val="32"/>
          <w:lang w:eastAsia="zh-CN"/>
        </w:rPr>
        <w:t>0</w:t>
      </w:r>
      <w:r>
        <w:rPr>
          <w:rFonts w:ascii="仿宋_GB2312" w:eastAsia="仿宋_GB2312" w:hint="eastAsia"/>
          <w:sz w:val="32"/>
          <w:szCs w:val="32"/>
          <w:lang w:eastAsia="zh-CN"/>
        </w:rPr>
        <w:t>.00</w:t>
      </w:r>
      <w:r>
        <w:rPr>
          <w:rFonts w:ascii="仿宋_GB2312" w:eastAsia="仿宋_GB2312"/>
          <w:sz w:val="32"/>
          <w:szCs w:val="32"/>
          <w:lang w:eastAsia="zh-CN"/>
        </w:rPr>
        <w:t>万元。预算绩效管理取得的成效：</w:t>
      </w:r>
      <w:r>
        <w:rPr>
          <w:rFonts w:ascii="仿宋_GB2312" w:eastAsia="仿宋_GB2312" w:hint="eastAsia"/>
          <w:sz w:val="32"/>
          <w:szCs w:val="32"/>
          <w:lang w:eastAsia="zh-CN"/>
        </w:rPr>
        <w:t>一是</w:t>
      </w:r>
      <w:r>
        <w:rPr>
          <w:rFonts w:ascii="仿宋_GB2312" w:eastAsia="仿宋_GB2312"/>
          <w:sz w:val="32"/>
          <w:szCs w:val="32"/>
          <w:lang w:eastAsia="zh-CN"/>
        </w:rPr>
        <w:t>加强对预算编制的培训和指导，提升全局干部预算绩效意识。局机关各单位在申请年度经费预算的同时编制预算绩效目标，根据业务工作需求，</w:t>
      </w:r>
      <w:proofErr w:type="gramStart"/>
      <w:r>
        <w:rPr>
          <w:rFonts w:ascii="仿宋_GB2312" w:eastAsia="仿宋_GB2312"/>
          <w:sz w:val="32"/>
          <w:szCs w:val="32"/>
          <w:lang w:eastAsia="zh-CN"/>
        </w:rPr>
        <w:t>编实编准编细</w:t>
      </w:r>
      <w:proofErr w:type="gramEnd"/>
      <w:r>
        <w:rPr>
          <w:rFonts w:ascii="仿宋_GB2312" w:eastAsia="仿宋_GB2312"/>
          <w:sz w:val="32"/>
          <w:szCs w:val="32"/>
          <w:lang w:eastAsia="zh-CN"/>
        </w:rPr>
        <w:t>年度预算，减少年中调整事项，保证预算编制口径的一致性和可比性</w:t>
      </w:r>
      <w:r>
        <w:rPr>
          <w:rFonts w:ascii="仿宋_GB2312" w:eastAsia="仿宋_GB2312" w:hint="eastAsia"/>
          <w:sz w:val="32"/>
          <w:szCs w:val="32"/>
          <w:lang w:eastAsia="zh-CN"/>
        </w:rPr>
        <w:t>；</w:t>
      </w:r>
      <w:r>
        <w:rPr>
          <w:rFonts w:ascii="仿宋_GB2312" w:eastAsia="仿宋_GB2312" w:hint="eastAsia"/>
          <w:sz w:val="32"/>
          <w:szCs w:val="32"/>
          <w:lang w:eastAsia="zh-CN"/>
        </w:rPr>
        <w:t>二是</w:t>
      </w:r>
      <w:r>
        <w:rPr>
          <w:rFonts w:ascii="仿宋_GB2312" w:eastAsia="仿宋_GB2312"/>
          <w:sz w:val="32"/>
          <w:szCs w:val="32"/>
          <w:lang w:eastAsia="zh-CN"/>
        </w:rPr>
        <w:t>完善政府采购需求报送流程，提高政府采购预算编制准确性，把有限的财政资金花在最需要的地方、最有效的地方。发现的问题及原因：一是预算编制科学性的问题。首先预算编制之合理性相对不足，主要表现在预算调整数较大，年度目标与长期规划衔接的紧密程度需要增强</w:t>
      </w:r>
      <w:r>
        <w:rPr>
          <w:rFonts w:ascii="仿宋_GB2312" w:eastAsia="仿宋_GB2312" w:hint="eastAsia"/>
          <w:sz w:val="32"/>
          <w:szCs w:val="32"/>
          <w:lang w:eastAsia="zh-CN"/>
        </w:rPr>
        <w:t>；</w:t>
      </w:r>
      <w:r>
        <w:rPr>
          <w:rFonts w:ascii="仿宋_GB2312" w:eastAsia="仿宋_GB2312"/>
          <w:sz w:val="32"/>
          <w:szCs w:val="32"/>
          <w:lang w:eastAsia="zh-CN"/>
        </w:rPr>
        <w:t>二是预算绩效完成情况与预算执行进度不匹配</w:t>
      </w:r>
      <w:r>
        <w:rPr>
          <w:rFonts w:ascii="仿宋_GB2312" w:eastAsia="仿宋_GB2312" w:hint="eastAsia"/>
          <w:sz w:val="32"/>
          <w:szCs w:val="32"/>
          <w:lang w:eastAsia="zh-CN"/>
        </w:rPr>
        <w:t>，</w:t>
      </w:r>
      <w:r>
        <w:rPr>
          <w:rFonts w:ascii="仿宋_GB2312" w:eastAsia="仿宋_GB2312"/>
          <w:sz w:val="32"/>
          <w:szCs w:val="32"/>
          <w:lang w:eastAsia="zh-CN"/>
        </w:rPr>
        <w:t>预算执行进度往往落后于</w:t>
      </w:r>
      <w:r>
        <w:rPr>
          <w:rFonts w:ascii="仿宋_GB2312" w:eastAsia="仿宋_GB2312"/>
          <w:sz w:val="32"/>
          <w:szCs w:val="32"/>
          <w:lang w:eastAsia="zh-CN"/>
        </w:rPr>
        <w:t>预算绩效目标完成情况，项目开支往往是在项目完成到一定阶段后才进行经费支出和进行定量分析</w:t>
      </w:r>
      <w:r>
        <w:rPr>
          <w:rFonts w:ascii="仿宋_GB2312" w:eastAsia="仿宋_GB2312" w:hint="eastAsia"/>
          <w:sz w:val="32"/>
          <w:szCs w:val="32"/>
          <w:lang w:eastAsia="zh-CN"/>
        </w:rPr>
        <w:t>；</w:t>
      </w:r>
      <w:r>
        <w:rPr>
          <w:rFonts w:ascii="仿宋_GB2312" w:eastAsia="仿宋_GB2312"/>
          <w:sz w:val="32"/>
          <w:szCs w:val="32"/>
          <w:lang w:eastAsia="zh-CN"/>
        </w:rPr>
        <w:t>三是预算绩效管理人员专业素质能力还需提高。下一步改进措施：一是加强制度解读，提高预算精准度加强对预算编制的培训和指导，提升全局干部预算绩效意识。局机关各单位在申请年度经费预算的同时编制预算绩效目标，根据业务工作需求，</w:t>
      </w:r>
      <w:proofErr w:type="gramStart"/>
      <w:r>
        <w:rPr>
          <w:rFonts w:ascii="仿宋_GB2312" w:eastAsia="仿宋_GB2312"/>
          <w:sz w:val="32"/>
          <w:szCs w:val="32"/>
          <w:lang w:eastAsia="zh-CN"/>
        </w:rPr>
        <w:t>编实编准编细</w:t>
      </w:r>
      <w:proofErr w:type="gramEnd"/>
      <w:r>
        <w:rPr>
          <w:rFonts w:ascii="仿宋_GB2312" w:eastAsia="仿宋_GB2312"/>
          <w:sz w:val="32"/>
          <w:szCs w:val="32"/>
          <w:lang w:eastAsia="zh-CN"/>
        </w:rPr>
        <w:t>年度预算，减少年中调整事项，保证预算编制口径的一致性和可比性。完善政府采购需求报送流程，提高政府采购预算编制准确性，把有限的财政资金花在最需要的地方、最有效的地方。构建专业、客观、独立、多样的绩效</w:t>
      </w:r>
      <w:r>
        <w:rPr>
          <w:rFonts w:ascii="仿宋_GB2312" w:eastAsia="仿宋_GB2312"/>
          <w:sz w:val="32"/>
          <w:szCs w:val="32"/>
          <w:lang w:eastAsia="zh-CN"/>
        </w:rPr>
        <w:t>评价主体。在可能的条件下，引入社会绩效评价组织，专家，高效研究人员等。还应加强对外公开的效率，促使公众参与到部门整体绩效评价执行的过程中，重视社会公众对绩效</w:t>
      </w:r>
      <w:r>
        <w:rPr>
          <w:rFonts w:ascii="仿宋_GB2312" w:eastAsia="仿宋_GB2312"/>
          <w:sz w:val="32"/>
          <w:szCs w:val="32"/>
          <w:lang w:eastAsia="zh-CN"/>
        </w:rPr>
        <w:lastRenderedPageBreak/>
        <w:t>评价的监督。最后，要加强部门内部绩效评价人员的培训，提高其指标设计和绩效评价的专业技能</w:t>
      </w:r>
      <w:r>
        <w:rPr>
          <w:rFonts w:ascii="仿宋_GB2312" w:eastAsia="仿宋_GB2312" w:hint="eastAsia"/>
          <w:sz w:val="32"/>
          <w:szCs w:val="32"/>
          <w:lang w:eastAsia="zh-CN"/>
        </w:rPr>
        <w:t>；</w:t>
      </w:r>
      <w:r>
        <w:rPr>
          <w:rFonts w:ascii="仿宋_GB2312" w:eastAsia="仿宋_GB2312"/>
          <w:sz w:val="32"/>
          <w:szCs w:val="32"/>
          <w:lang w:eastAsia="zh-CN"/>
        </w:rPr>
        <w:t>二是加强预算绩效管理，改善预算执行进一步夯实工作基础，强化绩效观念，明确监控职责，规范监控程序，对绩效目标实现程度和预算执行进行实行</w:t>
      </w:r>
      <w:r>
        <w:rPr>
          <w:rFonts w:ascii="仿宋_GB2312" w:eastAsia="仿宋_GB2312"/>
          <w:sz w:val="32"/>
          <w:szCs w:val="32"/>
          <w:lang w:eastAsia="zh-CN"/>
        </w:rPr>
        <w:t>“</w:t>
      </w:r>
      <w:r>
        <w:rPr>
          <w:rFonts w:ascii="仿宋_GB2312" w:eastAsia="仿宋_GB2312"/>
          <w:sz w:val="32"/>
          <w:szCs w:val="32"/>
          <w:lang w:eastAsia="zh-CN"/>
        </w:rPr>
        <w:t>双监控</w:t>
      </w:r>
      <w:r>
        <w:rPr>
          <w:rFonts w:ascii="仿宋_GB2312" w:eastAsia="仿宋_GB2312"/>
          <w:sz w:val="32"/>
          <w:szCs w:val="32"/>
          <w:lang w:eastAsia="zh-CN"/>
        </w:rPr>
        <w:t>”</w:t>
      </w:r>
      <w:r>
        <w:rPr>
          <w:rFonts w:ascii="仿宋_GB2312" w:eastAsia="仿宋_GB2312"/>
          <w:sz w:val="32"/>
          <w:szCs w:val="32"/>
          <w:lang w:eastAsia="zh-CN"/>
        </w:rPr>
        <w:t>，确保绩效目标保质保量实现。预算执行结束后，通过自评和外部评价相结合的方式，对预算执行的经济性、效率性和效益性进行评价，把有限</w:t>
      </w:r>
      <w:r>
        <w:rPr>
          <w:rFonts w:ascii="仿宋_GB2312" w:eastAsia="仿宋_GB2312"/>
          <w:sz w:val="32"/>
          <w:szCs w:val="32"/>
          <w:lang w:eastAsia="zh-CN"/>
        </w:rPr>
        <w:t>的财政资金花在最需要的地方、最有效的地方，确保重大统计改革任务、重点统计工作的经费需求。多</w:t>
      </w:r>
      <w:proofErr w:type="gramStart"/>
      <w:r>
        <w:rPr>
          <w:rFonts w:ascii="仿宋_GB2312" w:eastAsia="仿宋_GB2312"/>
          <w:sz w:val="32"/>
          <w:szCs w:val="32"/>
          <w:lang w:eastAsia="zh-CN"/>
        </w:rPr>
        <w:t>措</w:t>
      </w:r>
      <w:proofErr w:type="gramEnd"/>
      <w:r>
        <w:rPr>
          <w:rFonts w:ascii="仿宋_GB2312" w:eastAsia="仿宋_GB2312"/>
          <w:sz w:val="32"/>
          <w:szCs w:val="32"/>
          <w:lang w:eastAsia="zh-CN"/>
        </w:rPr>
        <w:t>并举，提高预算执行进度</w:t>
      </w:r>
      <w:r>
        <w:rPr>
          <w:rFonts w:ascii="仿宋_GB2312" w:eastAsia="仿宋_GB2312" w:hint="eastAsia"/>
          <w:sz w:val="32"/>
          <w:szCs w:val="32"/>
          <w:lang w:eastAsia="zh-CN"/>
        </w:rPr>
        <w:t>；</w:t>
      </w:r>
      <w:r>
        <w:rPr>
          <w:rFonts w:ascii="仿宋_GB2312" w:eastAsia="仿宋_GB2312"/>
          <w:sz w:val="32"/>
          <w:szCs w:val="32"/>
          <w:lang w:eastAsia="zh-CN"/>
        </w:rPr>
        <w:t>三是加强预算绩效评价人才培养</w:t>
      </w:r>
      <w:r>
        <w:rPr>
          <w:rFonts w:ascii="仿宋_GB2312" w:eastAsia="仿宋_GB2312" w:hint="eastAsia"/>
          <w:sz w:val="32"/>
          <w:szCs w:val="32"/>
          <w:lang w:eastAsia="zh-CN"/>
        </w:rPr>
        <w:t>，</w:t>
      </w:r>
      <w:r>
        <w:rPr>
          <w:rFonts w:ascii="仿宋_GB2312" w:eastAsia="仿宋_GB2312"/>
          <w:sz w:val="32"/>
          <w:szCs w:val="32"/>
          <w:lang w:eastAsia="zh-CN"/>
        </w:rPr>
        <w:t>积极走出去，广泛参加各类业务知识培训，不断提高财务人员业务能力、知识水平及综合协调能力。具体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p>
    <w:p w14:paraId="3B64614F" w14:textId="77777777" w:rsidR="009132F0" w:rsidRDefault="009F4069">
      <w:pPr>
        <w:rPr>
          <w:rFonts w:ascii="仿宋_GB2312" w:eastAsia="仿宋_GB2312"/>
          <w:sz w:val="32"/>
          <w:szCs w:val="32"/>
          <w:lang w:eastAsia="zh-CN"/>
        </w:rPr>
      </w:pPr>
      <w:r>
        <w:rPr>
          <w:rFonts w:ascii="仿宋_GB2312" w:eastAsia="仿宋_GB2312"/>
          <w:sz w:val="32"/>
          <w:szCs w:val="32"/>
          <w:lang w:eastAsia="zh-CN"/>
        </w:rPr>
        <w:br w:type="page"/>
      </w:r>
    </w:p>
    <w:p w14:paraId="14F5E17A" w14:textId="77777777" w:rsidR="009132F0" w:rsidRDefault="009F4069">
      <w:pPr>
        <w:widowControl w:val="0"/>
        <w:spacing w:after="0" w:line="240" w:lineRule="auto"/>
        <w:jc w:val="center"/>
        <w:rPr>
          <w:rFonts w:ascii="宋体" w:eastAsia="宋体" w:hAnsi="宋体" w:cs="宋体"/>
          <w:b/>
          <w:bCs/>
          <w:sz w:val="28"/>
          <w:szCs w:val="28"/>
          <w:lang w:eastAsia="zh-CN"/>
        </w:rPr>
      </w:pPr>
      <w:r>
        <w:rPr>
          <w:rFonts w:ascii="宋体" w:eastAsia="宋体" w:hAnsi="宋体" w:cs="宋体" w:hint="eastAsia"/>
          <w:b/>
          <w:bCs/>
          <w:sz w:val="28"/>
          <w:szCs w:val="28"/>
          <w:lang w:eastAsia="zh-CN"/>
        </w:rPr>
        <w:lastRenderedPageBreak/>
        <w:t>部门（单位）整体支出绩效目标自评表</w:t>
      </w:r>
    </w:p>
    <w:p w14:paraId="37D7CDA0" w14:textId="77777777" w:rsidR="009132F0" w:rsidRDefault="009F4069">
      <w:pPr>
        <w:widowControl w:val="0"/>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2024</w:t>
      </w:r>
      <w:r>
        <w:rPr>
          <w:rFonts w:ascii="宋体" w:eastAsia="宋体" w:hAnsi="宋体" w:cs="宋体" w:hint="eastAsia"/>
          <w:b/>
          <w:bCs/>
          <w:sz w:val="18"/>
          <w:szCs w:val="18"/>
          <w:lang w:eastAsia="zh-CN"/>
        </w:rPr>
        <w:t>年度）</w:t>
      </w:r>
    </w:p>
    <w:tbl>
      <w:tblPr>
        <w:tblW w:w="9935"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gridCol w:w="284"/>
      </w:tblGrid>
      <w:tr w:rsidR="009132F0" w14:paraId="54F901B2" w14:textId="77777777">
        <w:trPr>
          <w:cantSplit/>
          <w:trHeight w:val="660"/>
        </w:trPr>
        <w:tc>
          <w:tcPr>
            <w:tcW w:w="993" w:type="dxa"/>
            <w:tcBorders>
              <w:top w:val="single" w:sz="4" w:space="0" w:color="auto"/>
              <w:left w:val="single" w:sz="4" w:space="0" w:color="auto"/>
              <w:bottom w:val="single" w:sz="4" w:space="0" w:color="auto"/>
              <w:right w:val="single" w:sz="4" w:space="0" w:color="auto"/>
            </w:tcBorders>
            <w:noWrap/>
            <w:vAlign w:val="center"/>
          </w:tcPr>
          <w:p w14:paraId="6CF857D4"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部门（单位）名称</w:t>
            </w:r>
          </w:p>
        </w:tc>
        <w:tc>
          <w:tcPr>
            <w:tcW w:w="8658" w:type="dxa"/>
            <w:gridSpan w:val="7"/>
            <w:tcBorders>
              <w:top w:val="single" w:sz="4" w:space="0" w:color="auto"/>
              <w:left w:val="nil"/>
              <w:bottom w:val="single" w:sz="4" w:space="0" w:color="auto"/>
              <w:right w:val="single" w:sz="4" w:space="0" w:color="auto"/>
            </w:tcBorders>
            <w:noWrap/>
            <w:vAlign w:val="center"/>
          </w:tcPr>
          <w:p w14:paraId="0E4E3EA7"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中共乌鲁木齐市米东区委员会老干部局</w:t>
            </w:r>
          </w:p>
        </w:tc>
        <w:tc>
          <w:tcPr>
            <w:tcW w:w="284" w:type="dxa"/>
            <w:tcBorders>
              <w:top w:val="nil"/>
              <w:left w:val="nil"/>
              <w:bottom w:val="nil"/>
              <w:right w:val="nil"/>
            </w:tcBorders>
            <w:noWrap/>
            <w:vAlign w:val="center"/>
          </w:tcPr>
          <w:p w14:paraId="6AC65007" w14:textId="77777777" w:rsidR="009132F0" w:rsidRDefault="009132F0">
            <w:pPr>
              <w:spacing w:after="0" w:line="240" w:lineRule="auto"/>
              <w:rPr>
                <w:rFonts w:ascii="宋体" w:eastAsia="宋体" w:hAnsi="宋体" w:cs="宋体"/>
                <w:b/>
                <w:bCs/>
                <w:sz w:val="18"/>
                <w:szCs w:val="18"/>
                <w:lang w:eastAsia="zh-CN"/>
              </w:rPr>
            </w:pPr>
          </w:p>
        </w:tc>
      </w:tr>
      <w:tr w:rsidR="009132F0" w14:paraId="6EBC5791" w14:textId="77777777">
        <w:trPr>
          <w:cantSplit/>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6FC2EBE4"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部门资金（万元）</w:t>
            </w:r>
          </w:p>
        </w:tc>
        <w:tc>
          <w:tcPr>
            <w:tcW w:w="1417" w:type="dxa"/>
            <w:tcBorders>
              <w:top w:val="nil"/>
              <w:left w:val="nil"/>
              <w:bottom w:val="single" w:sz="4" w:space="0" w:color="auto"/>
              <w:right w:val="single" w:sz="4" w:space="0" w:color="auto"/>
            </w:tcBorders>
            <w:vAlign w:val="center"/>
          </w:tcPr>
          <w:p w14:paraId="23E08F0D"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资金来源</w:t>
            </w:r>
          </w:p>
        </w:tc>
        <w:tc>
          <w:tcPr>
            <w:tcW w:w="1418" w:type="dxa"/>
            <w:tcBorders>
              <w:top w:val="nil"/>
              <w:left w:val="nil"/>
              <w:bottom w:val="single" w:sz="4" w:space="0" w:color="auto"/>
              <w:right w:val="single" w:sz="4" w:space="0" w:color="auto"/>
            </w:tcBorders>
            <w:vAlign w:val="center"/>
          </w:tcPr>
          <w:p w14:paraId="78DCBE0F"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年初预算数</w:t>
            </w:r>
          </w:p>
        </w:tc>
        <w:tc>
          <w:tcPr>
            <w:tcW w:w="1276" w:type="dxa"/>
            <w:tcBorders>
              <w:top w:val="nil"/>
              <w:left w:val="nil"/>
              <w:bottom w:val="single" w:sz="4" w:space="0" w:color="auto"/>
              <w:right w:val="single" w:sz="4" w:space="0" w:color="auto"/>
            </w:tcBorders>
            <w:vAlign w:val="center"/>
          </w:tcPr>
          <w:p w14:paraId="47744B92"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全年预算数</w:t>
            </w:r>
          </w:p>
        </w:tc>
        <w:tc>
          <w:tcPr>
            <w:tcW w:w="1701" w:type="dxa"/>
            <w:tcBorders>
              <w:top w:val="nil"/>
              <w:left w:val="nil"/>
              <w:bottom w:val="single" w:sz="4" w:space="0" w:color="auto"/>
              <w:right w:val="single" w:sz="4" w:space="0" w:color="auto"/>
            </w:tcBorders>
            <w:vAlign w:val="center"/>
          </w:tcPr>
          <w:p w14:paraId="5383FF46"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全年执行数</w:t>
            </w:r>
          </w:p>
        </w:tc>
        <w:tc>
          <w:tcPr>
            <w:tcW w:w="1134" w:type="dxa"/>
            <w:tcBorders>
              <w:top w:val="nil"/>
              <w:left w:val="nil"/>
              <w:bottom w:val="single" w:sz="4" w:space="0" w:color="auto"/>
              <w:right w:val="single" w:sz="4" w:space="0" w:color="auto"/>
            </w:tcBorders>
            <w:vAlign w:val="center"/>
          </w:tcPr>
          <w:p w14:paraId="09E4F51A"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992" w:type="dxa"/>
            <w:tcBorders>
              <w:top w:val="nil"/>
              <w:left w:val="nil"/>
              <w:bottom w:val="single" w:sz="4" w:space="0" w:color="auto"/>
              <w:right w:val="single" w:sz="4" w:space="0" w:color="auto"/>
            </w:tcBorders>
            <w:vAlign w:val="center"/>
          </w:tcPr>
          <w:p w14:paraId="2F9BA3AA"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执行率</w:t>
            </w:r>
          </w:p>
        </w:tc>
        <w:tc>
          <w:tcPr>
            <w:tcW w:w="720" w:type="dxa"/>
            <w:tcBorders>
              <w:top w:val="nil"/>
              <w:left w:val="nil"/>
              <w:bottom w:val="single" w:sz="4" w:space="0" w:color="auto"/>
              <w:right w:val="single" w:sz="4" w:space="0" w:color="auto"/>
            </w:tcBorders>
            <w:vAlign w:val="center"/>
          </w:tcPr>
          <w:p w14:paraId="00E27399"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0A7968F6" w14:textId="77777777" w:rsidR="009132F0" w:rsidRDefault="009132F0">
            <w:pPr>
              <w:spacing w:after="0" w:line="240" w:lineRule="auto"/>
              <w:jc w:val="center"/>
              <w:rPr>
                <w:rFonts w:ascii="宋体" w:eastAsia="宋体" w:hAnsi="宋体" w:cs="宋体"/>
                <w:b/>
                <w:bCs/>
                <w:sz w:val="18"/>
                <w:szCs w:val="18"/>
                <w:lang w:eastAsia="zh-CN"/>
              </w:rPr>
            </w:pPr>
          </w:p>
        </w:tc>
      </w:tr>
      <w:tr w:rsidR="009132F0" w14:paraId="02E64E01" w14:textId="77777777">
        <w:trPr>
          <w:cantSplit/>
          <w:trHeight w:val="489"/>
        </w:trPr>
        <w:tc>
          <w:tcPr>
            <w:tcW w:w="993" w:type="dxa"/>
            <w:vMerge/>
            <w:tcBorders>
              <w:top w:val="single" w:sz="4" w:space="0" w:color="auto"/>
              <w:left w:val="single" w:sz="4" w:space="0" w:color="auto"/>
              <w:bottom w:val="single" w:sz="4" w:space="0" w:color="auto"/>
              <w:right w:val="single" w:sz="4" w:space="0" w:color="auto"/>
            </w:tcBorders>
            <w:vAlign w:val="center"/>
          </w:tcPr>
          <w:p w14:paraId="4A7855D7" w14:textId="77777777" w:rsidR="009132F0" w:rsidRDefault="009132F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noWrap/>
            <w:vAlign w:val="center"/>
          </w:tcPr>
          <w:p w14:paraId="0581FA97"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年度总资金</w:t>
            </w:r>
          </w:p>
        </w:tc>
        <w:tc>
          <w:tcPr>
            <w:tcW w:w="1418" w:type="dxa"/>
            <w:tcBorders>
              <w:top w:val="nil"/>
              <w:left w:val="nil"/>
              <w:bottom w:val="single" w:sz="4" w:space="0" w:color="auto"/>
              <w:right w:val="single" w:sz="4" w:space="0" w:color="auto"/>
            </w:tcBorders>
            <w:vAlign w:val="center"/>
          </w:tcPr>
          <w:p w14:paraId="66773265"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190.13</w:t>
            </w:r>
          </w:p>
        </w:tc>
        <w:tc>
          <w:tcPr>
            <w:tcW w:w="1276" w:type="dxa"/>
            <w:tcBorders>
              <w:top w:val="nil"/>
              <w:left w:val="nil"/>
              <w:bottom w:val="single" w:sz="4" w:space="0" w:color="auto"/>
              <w:right w:val="single" w:sz="4" w:space="0" w:color="auto"/>
            </w:tcBorders>
            <w:vAlign w:val="center"/>
          </w:tcPr>
          <w:p w14:paraId="05D527BC"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129.83</w:t>
            </w:r>
          </w:p>
        </w:tc>
        <w:tc>
          <w:tcPr>
            <w:tcW w:w="1701" w:type="dxa"/>
            <w:tcBorders>
              <w:top w:val="nil"/>
              <w:left w:val="nil"/>
              <w:bottom w:val="single" w:sz="4" w:space="0" w:color="auto"/>
              <w:right w:val="single" w:sz="4" w:space="0" w:color="auto"/>
            </w:tcBorders>
            <w:vAlign w:val="center"/>
          </w:tcPr>
          <w:p w14:paraId="5D61FF02"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127.98</w:t>
            </w:r>
          </w:p>
        </w:tc>
        <w:tc>
          <w:tcPr>
            <w:tcW w:w="1134" w:type="dxa"/>
            <w:tcBorders>
              <w:top w:val="nil"/>
              <w:left w:val="nil"/>
              <w:bottom w:val="single" w:sz="4" w:space="0" w:color="auto"/>
              <w:right w:val="single" w:sz="4" w:space="0" w:color="auto"/>
            </w:tcBorders>
            <w:vAlign w:val="center"/>
          </w:tcPr>
          <w:p w14:paraId="1380D3E9"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w:t>
            </w:r>
          </w:p>
        </w:tc>
        <w:tc>
          <w:tcPr>
            <w:tcW w:w="992" w:type="dxa"/>
            <w:tcBorders>
              <w:top w:val="nil"/>
              <w:left w:val="nil"/>
              <w:bottom w:val="single" w:sz="4" w:space="0" w:color="auto"/>
              <w:right w:val="single" w:sz="4" w:space="0" w:color="auto"/>
            </w:tcBorders>
            <w:vAlign w:val="center"/>
          </w:tcPr>
          <w:p w14:paraId="504E3F80"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98.58%</w:t>
            </w:r>
          </w:p>
        </w:tc>
        <w:tc>
          <w:tcPr>
            <w:tcW w:w="720" w:type="dxa"/>
            <w:tcBorders>
              <w:top w:val="nil"/>
              <w:left w:val="nil"/>
              <w:bottom w:val="single" w:sz="4" w:space="0" w:color="auto"/>
              <w:right w:val="single" w:sz="4" w:space="0" w:color="auto"/>
            </w:tcBorders>
            <w:vAlign w:val="center"/>
          </w:tcPr>
          <w:p w14:paraId="64E6F1A2"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9.86</w:t>
            </w:r>
          </w:p>
        </w:tc>
        <w:tc>
          <w:tcPr>
            <w:tcW w:w="284" w:type="dxa"/>
            <w:tcBorders>
              <w:top w:val="nil"/>
              <w:left w:val="nil"/>
              <w:bottom w:val="nil"/>
              <w:right w:val="nil"/>
            </w:tcBorders>
            <w:noWrap/>
            <w:vAlign w:val="center"/>
          </w:tcPr>
          <w:p w14:paraId="0AD0AF6B" w14:textId="77777777" w:rsidR="009132F0" w:rsidRDefault="009132F0">
            <w:pPr>
              <w:spacing w:after="0" w:line="240" w:lineRule="auto"/>
              <w:jc w:val="center"/>
              <w:rPr>
                <w:rFonts w:ascii="宋体" w:eastAsia="宋体" w:hAnsi="宋体" w:cs="宋体"/>
                <w:b/>
                <w:bCs/>
                <w:sz w:val="18"/>
                <w:szCs w:val="18"/>
                <w:lang w:eastAsia="zh-CN"/>
              </w:rPr>
            </w:pPr>
          </w:p>
        </w:tc>
      </w:tr>
      <w:tr w:rsidR="009132F0" w14:paraId="28736EA0" w14:textId="77777777">
        <w:trPr>
          <w:cantSplit/>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584B1D55" w14:textId="77777777" w:rsidR="009132F0" w:rsidRDefault="009132F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54B11CB9"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其中</w:t>
            </w:r>
            <w:r>
              <w:rPr>
                <w:rFonts w:ascii="宋体" w:eastAsia="宋体" w:hAnsi="宋体" w:cs="宋体" w:hint="eastAsia"/>
                <w:b/>
                <w:bCs/>
                <w:sz w:val="18"/>
                <w:szCs w:val="18"/>
                <w:lang w:eastAsia="zh-CN"/>
              </w:rPr>
              <w:t>:</w:t>
            </w:r>
            <w:r>
              <w:rPr>
                <w:rFonts w:ascii="宋体" w:eastAsia="宋体" w:hAnsi="宋体" w:cs="宋体" w:hint="eastAsia"/>
                <w:b/>
                <w:bCs/>
                <w:sz w:val="18"/>
                <w:szCs w:val="18"/>
                <w:lang w:eastAsia="zh-CN"/>
              </w:rPr>
              <w:t>上级资金（万元）</w:t>
            </w:r>
          </w:p>
        </w:tc>
        <w:tc>
          <w:tcPr>
            <w:tcW w:w="1418" w:type="dxa"/>
            <w:tcBorders>
              <w:top w:val="nil"/>
              <w:left w:val="nil"/>
              <w:bottom w:val="single" w:sz="4" w:space="0" w:color="auto"/>
              <w:right w:val="single" w:sz="4" w:space="0" w:color="auto"/>
            </w:tcBorders>
            <w:vAlign w:val="center"/>
          </w:tcPr>
          <w:p w14:paraId="29A7C3B1"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276" w:type="dxa"/>
            <w:tcBorders>
              <w:top w:val="nil"/>
              <w:left w:val="nil"/>
              <w:bottom w:val="single" w:sz="4" w:space="0" w:color="auto"/>
              <w:right w:val="single" w:sz="4" w:space="0" w:color="auto"/>
            </w:tcBorders>
            <w:vAlign w:val="center"/>
          </w:tcPr>
          <w:p w14:paraId="240B3904"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5D970E84"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0714C369"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4299445F"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CE0D751"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28B0F9FF" w14:textId="77777777" w:rsidR="009132F0" w:rsidRDefault="009132F0">
            <w:pPr>
              <w:spacing w:after="0" w:line="240" w:lineRule="auto"/>
              <w:jc w:val="center"/>
              <w:rPr>
                <w:rFonts w:ascii="宋体" w:eastAsia="宋体" w:hAnsi="宋体" w:cs="宋体"/>
                <w:sz w:val="18"/>
                <w:szCs w:val="18"/>
                <w:lang w:eastAsia="zh-CN"/>
              </w:rPr>
            </w:pPr>
          </w:p>
        </w:tc>
      </w:tr>
      <w:tr w:rsidR="009132F0" w14:paraId="590F8D28" w14:textId="77777777">
        <w:trPr>
          <w:cantSplit/>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6F67B26F" w14:textId="77777777" w:rsidR="009132F0" w:rsidRDefault="009132F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78354302"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本级资金（万元）</w:t>
            </w:r>
          </w:p>
        </w:tc>
        <w:tc>
          <w:tcPr>
            <w:tcW w:w="1418" w:type="dxa"/>
            <w:tcBorders>
              <w:top w:val="nil"/>
              <w:left w:val="nil"/>
              <w:bottom w:val="single" w:sz="4" w:space="0" w:color="auto"/>
              <w:right w:val="single" w:sz="4" w:space="0" w:color="auto"/>
            </w:tcBorders>
            <w:vAlign w:val="center"/>
          </w:tcPr>
          <w:p w14:paraId="2E589924"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173.59</w:t>
            </w:r>
          </w:p>
        </w:tc>
        <w:tc>
          <w:tcPr>
            <w:tcW w:w="1276" w:type="dxa"/>
            <w:tcBorders>
              <w:top w:val="nil"/>
              <w:left w:val="nil"/>
              <w:bottom w:val="single" w:sz="4" w:space="0" w:color="auto"/>
              <w:right w:val="single" w:sz="4" w:space="0" w:color="auto"/>
            </w:tcBorders>
            <w:vAlign w:val="center"/>
          </w:tcPr>
          <w:p w14:paraId="17F7C5D5"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129.83</w:t>
            </w:r>
          </w:p>
        </w:tc>
        <w:tc>
          <w:tcPr>
            <w:tcW w:w="1701" w:type="dxa"/>
            <w:tcBorders>
              <w:top w:val="nil"/>
              <w:left w:val="nil"/>
              <w:bottom w:val="single" w:sz="4" w:space="0" w:color="auto"/>
              <w:right w:val="single" w:sz="4" w:space="0" w:color="auto"/>
            </w:tcBorders>
            <w:vAlign w:val="center"/>
          </w:tcPr>
          <w:p w14:paraId="176D485C"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127.98</w:t>
            </w:r>
          </w:p>
        </w:tc>
        <w:tc>
          <w:tcPr>
            <w:tcW w:w="1134" w:type="dxa"/>
            <w:tcBorders>
              <w:top w:val="nil"/>
              <w:left w:val="nil"/>
              <w:bottom w:val="single" w:sz="4" w:space="0" w:color="auto"/>
              <w:right w:val="single" w:sz="4" w:space="0" w:color="auto"/>
            </w:tcBorders>
            <w:vAlign w:val="center"/>
          </w:tcPr>
          <w:p w14:paraId="567DABF1"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992" w:type="dxa"/>
            <w:tcBorders>
              <w:top w:val="nil"/>
              <w:left w:val="nil"/>
              <w:bottom w:val="single" w:sz="4" w:space="0" w:color="auto"/>
              <w:right w:val="single" w:sz="4" w:space="0" w:color="auto"/>
            </w:tcBorders>
            <w:vAlign w:val="center"/>
          </w:tcPr>
          <w:p w14:paraId="2E3A1112"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720" w:type="dxa"/>
            <w:tcBorders>
              <w:top w:val="nil"/>
              <w:left w:val="nil"/>
              <w:bottom w:val="single" w:sz="4" w:space="0" w:color="auto"/>
              <w:right w:val="single" w:sz="4" w:space="0" w:color="auto"/>
            </w:tcBorders>
            <w:vAlign w:val="center"/>
          </w:tcPr>
          <w:p w14:paraId="04ADB530"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Times New Roman" w:hint="eastAsia"/>
                <w:kern w:val="2"/>
                <w:sz w:val="18"/>
                <w:szCs w:val="18"/>
                <w:lang w:eastAsia="zh-CN"/>
                <w14:ligatures w14:val="standardContextual"/>
              </w:rPr>
              <w:t>-</w:t>
            </w:r>
          </w:p>
        </w:tc>
        <w:tc>
          <w:tcPr>
            <w:tcW w:w="284" w:type="dxa"/>
            <w:tcBorders>
              <w:top w:val="nil"/>
              <w:left w:val="nil"/>
              <w:bottom w:val="nil"/>
              <w:right w:val="nil"/>
            </w:tcBorders>
            <w:noWrap/>
            <w:vAlign w:val="center"/>
          </w:tcPr>
          <w:p w14:paraId="170C9728" w14:textId="77777777" w:rsidR="009132F0" w:rsidRDefault="009132F0">
            <w:pPr>
              <w:spacing w:after="0" w:line="240" w:lineRule="auto"/>
              <w:jc w:val="center"/>
              <w:rPr>
                <w:rFonts w:ascii="宋体" w:eastAsia="宋体" w:hAnsi="宋体" w:cs="宋体"/>
                <w:sz w:val="18"/>
                <w:szCs w:val="18"/>
                <w:lang w:eastAsia="zh-CN"/>
              </w:rPr>
            </w:pPr>
          </w:p>
        </w:tc>
      </w:tr>
      <w:tr w:rsidR="009132F0" w14:paraId="1C73B8AC" w14:textId="77777777">
        <w:trPr>
          <w:cantSplit/>
          <w:trHeight w:val="373"/>
        </w:trPr>
        <w:tc>
          <w:tcPr>
            <w:tcW w:w="993" w:type="dxa"/>
            <w:vMerge/>
            <w:tcBorders>
              <w:top w:val="single" w:sz="4" w:space="0" w:color="auto"/>
              <w:left w:val="single" w:sz="4" w:space="0" w:color="auto"/>
              <w:bottom w:val="single" w:sz="4" w:space="0" w:color="auto"/>
              <w:right w:val="single" w:sz="4" w:space="0" w:color="auto"/>
            </w:tcBorders>
            <w:vAlign w:val="center"/>
          </w:tcPr>
          <w:p w14:paraId="44A71724" w14:textId="77777777" w:rsidR="009132F0" w:rsidRDefault="009132F0">
            <w:pPr>
              <w:spacing w:after="0" w:line="240" w:lineRule="auto"/>
              <w:jc w:val="center"/>
              <w:rPr>
                <w:rFonts w:ascii="宋体" w:eastAsia="宋体" w:hAnsi="宋体" w:cs="宋体"/>
                <w:b/>
                <w:bCs/>
                <w:sz w:val="18"/>
                <w:szCs w:val="18"/>
                <w:lang w:eastAsia="zh-CN"/>
              </w:rPr>
            </w:pPr>
          </w:p>
        </w:tc>
        <w:tc>
          <w:tcPr>
            <w:tcW w:w="1417" w:type="dxa"/>
            <w:tcBorders>
              <w:top w:val="nil"/>
              <w:left w:val="nil"/>
              <w:bottom w:val="single" w:sz="4" w:space="0" w:color="auto"/>
              <w:right w:val="single" w:sz="4" w:space="0" w:color="auto"/>
            </w:tcBorders>
            <w:vAlign w:val="center"/>
          </w:tcPr>
          <w:p w14:paraId="592F9139"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其他资金（万元）</w:t>
            </w:r>
          </w:p>
        </w:tc>
        <w:tc>
          <w:tcPr>
            <w:tcW w:w="1418" w:type="dxa"/>
            <w:tcBorders>
              <w:top w:val="nil"/>
              <w:left w:val="nil"/>
              <w:bottom w:val="single" w:sz="4" w:space="0" w:color="auto"/>
              <w:right w:val="single" w:sz="4" w:space="0" w:color="auto"/>
            </w:tcBorders>
            <w:vAlign w:val="center"/>
          </w:tcPr>
          <w:p w14:paraId="10E32D0C"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16.54</w:t>
            </w:r>
          </w:p>
        </w:tc>
        <w:tc>
          <w:tcPr>
            <w:tcW w:w="1276" w:type="dxa"/>
            <w:tcBorders>
              <w:top w:val="nil"/>
              <w:left w:val="nil"/>
              <w:bottom w:val="single" w:sz="4" w:space="0" w:color="auto"/>
              <w:right w:val="single" w:sz="4" w:space="0" w:color="auto"/>
            </w:tcBorders>
            <w:vAlign w:val="center"/>
          </w:tcPr>
          <w:p w14:paraId="7643EA11"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701" w:type="dxa"/>
            <w:tcBorders>
              <w:top w:val="nil"/>
              <w:left w:val="nil"/>
              <w:bottom w:val="single" w:sz="4" w:space="0" w:color="auto"/>
              <w:right w:val="single" w:sz="4" w:space="0" w:color="auto"/>
            </w:tcBorders>
            <w:vAlign w:val="center"/>
          </w:tcPr>
          <w:p w14:paraId="26777DAC"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0.00</w:t>
            </w:r>
          </w:p>
        </w:tc>
        <w:tc>
          <w:tcPr>
            <w:tcW w:w="1134" w:type="dxa"/>
            <w:tcBorders>
              <w:top w:val="nil"/>
              <w:left w:val="nil"/>
              <w:bottom w:val="single" w:sz="4" w:space="0" w:color="auto"/>
              <w:right w:val="single" w:sz="4" w:space="0" w:color="auto"/>
            </w:tcBorders>
            <w:vAlign w:val="center"/>
          </w:tcPr>
          <w:p w14:paraId="511CEDC0"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992" w:type="dxa"/>
            <w:tcBorders>
              <w:top w:val="nil"/>
              <w:left w:val="nil"/>
              <w:bottom w:val="single" w:sz="4" w:space="0" w:color="auto"/>
              <w:right w:val="single" w:sz="4" w:space="0" w:color="auto"/>
            </w:tcBorders>
            <w:vAlign w:val="center"/>
          </w:tcPr>
          <w:p w14:paraId="5DD9B66A"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720" w:type="dxa"/>
            <w:tcBorders>
              <w:top w:val="nil"/>
              <w:left w:val="nil"/>
              <w:bottom w:val="single" w:sz="4" w:space="0" w:color="auto"/>
              <w:right w:val="single" w:sz="4" w:space="0" w:color="auto"/>
            </w:tcBorders>
            <w:vAlign w:val="center"/>
          </w:tcPr>
          <w:p w14:paraId="0437EE48"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w:t>
            </w:r>
          </w:p>
        </w:tc>
        <w:tc>
          <w:tcPr>
            <w:tcW w:w="284" w:type="dxa"/>
            <w:tcBorders>
              <w:top w:val="nil"/>
              <w:left w:val="nil"/>
              <w:bottom w:val="nil"/>
              <w:right w:val="nil"/>
            </w:tcBorders>
            <w:noWrap/>
            <w:vAlign w:val="center"/>
          </w:tcPr>
          <w:p w14:paraId="70BCF79A" w14:textId="77777777" w:rsidR="009132F0" w:rsidRDefault="009132F0">
            <w:pPr>
              <w:spacing w:after="0" w:line="240" w:lineRule="auto"/>
              <w:jc w:val="center"/>
              <w:rPr>
                <w:rFonts w:ascii="宋体" w:eastAsia="宋体" w:hAnsi="宋体" w:cs="宋体"/>
                <w:sz w:val="18"/>
                <w:szCs w:val="18"/>
                <w:lang w:eastAsia="zh-CN"/>
              </w:rPr>
            </w:pPr>
          </w:p>
        </w:tc>
      </w:tr>
      <w:tr w:rsidR="009132F0" w14:paraId="6151129F" w14:textId="77777777">
        <w:trPr>
          <w:cantSplit/>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1E805D5A"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年度总体目标</w:t>
            </w:r>
          </w:p>
        </w:tc>
        <w:tc>
          <w:tcPr>
            <w:tcW w:w="4111" w:type="dxa"/>
            <w:gridSpan w:val="3"/>
            <w:tcBorders>
              <w:top w:val="single" w:sz="4" w:space="0" w:color="auto"/>
              <w:left w:val="nil"/>
              <w:bottom w:val="single" w:sz="4" w:space="0" w:color="auto"/>
              <w:right w:val="single" w:sz="4" w:space="0" w:color="auto"/>
            </w:tcBorders>
            <w:noWrap/>
            <w:vAlign w:val="center"/>
          </w:tcPr>
          <w:p w14:paraId="3D8A0862"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预期目标</w:t>
            </w:r>
          </w:p>
        </w:tc>
        <w:tc>
          <w:tcPr>
            <w:tcW w:w="4547" w:type="dxa"/>
            <w:gridSpan w:val="4"/>
            <w:tcBorders>
              <w:top w:val="single" w:sz="4" w:space="0" w:color="auto"/>
              <w:left w:val="nil"/>
              <w:bottom w:val="single" w:sz="4" w:space="0" w:color="auto"/>
              <w:right w:val="single" w:sz="4" w:space="0" w:color="auto"/>
            </w:tcBorders>
            <w:noWrap/>
            <w:vAlign w:val="center"/>
          </w:tcPr>
          <w:p w14:paraId="73706466"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实际完成情况</w:t>
            </w:r>
          </w:p>
        </w:tc>
        <w:tc>
          <w:tcPr>
            <w:tcW w:w="284" w:type="dxa"/>
            <w:tcBorders>
              <w:top w:val="nil"/>
              <w:left w:val="nil"/>
              <w:bottom w:val="nil"/>
              <w:right w:val="nil"/>
            </w:tcBorders>
            <w:noWrap/>
            <w:vAlign w:val="center"/>
          </w:tcPr>
          <w:p w14:paraId="39C8A43A" w14:textId="77777777" w:rsidR="009132F0" w:rsidRDefault="009132F0">
            <w:pPr>
              <w:spacing w:after="0" w:line="240" w:lineRule="auto"/>
              <w:rPr>
                <w:rFonts w:ascii="宋体" w:eastAsia="宋体" w:hAnsi="宋体" w:cs="宋体"/>
                <w:b/>
                <w:bCs/>
                <w:sz w:val="18"/>
                <w:szCs w:val="18"/>
                <w:lang w:eastAsia="zh-CN"/>
              </w:rPr>
            </w:pPr>
          </w:p>
        </w:tc>
      </w:tr>
      <w:tr w:rsidR="009132F0" w14:paraId="404A3BF2" w14:textId="77777777">
        <w:trPr>
          <w:cantSplit/>
          <w:trHeight w:val="705"/>
        </w:trPr>
        <w:tc>
          <w:tcPr>
            <w:tcW w:w="993" w:type="dxa"/>
            <w:vMerge/>
            <w:tcBorders>
              <w:top w:val="single" w:sz="4" w:space="0" w:color="auto"/>
              <w:left w:val="single" w:sz="4" w:space="0" w:color="auto"/>
              <w:bottom w:val="single" w:sz="4" w:space="0" w:color="auto"/>
              <w:right w:val="single" w:sz="4" w:space="0" w:color="auto"/>
            </w:tcBorders>
            <w:vAlign w:val="center"/>
          </w:tcPr>
          <w:p w14:paraId="7E443786" w14:textId="77777777" w:rsidR="009132F0" w:rsidRDefault="009132F0">
            <w:pPr>
              <w:spacing w:after="0" w:line="240" w:lineRule="auto"/>
              <w:rPr>
                <w:rFonts w:ascii="宋体" w:eastAsia="宋体" w:hAnsi="宋体" w:cs="宋体"/>
                <w:b/>
                <w:bCs/>
                <w:sz w:val="18"/>
                <w:szCs w:val="18"/>
                <w:lang w:eastAsia="zh-CN"/>
              </w:rPr>
            </w:pPr>
          </w:p>
        </w:tc>
        <w:tc>
          <w:tcPr>
            <w:tcW w:w="4111" w:type="dxa"/>
            <w:gridSpan w:val="3"/>
            <w:tcBorders>
              <w:top w:val="single" w:sz="4" w:space="0" w:color="auto"/>
              <w:left w:val="nil"/>
              <w:bottom w:val="single" w:sz="4" w:space="0" w:color="auto"/>
              <w:right w:val="single" w:sz="4" w:space="0" w:color="auto"/>
            </w:tcBorders>
          </w:tcPr>
          <w:p w14:paraId="1A1300C0" w14:textId="77777777" w:rsidR="009132F0" w:rsidRDefault="009F406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负责全区离退休干部工作政策业务的指导和检查工作，督促有关部门落实离休干部的政治、生活待遇，落实离休干部离休费和各项福利待遇的政策调整工作；加强老干部党支部建设的指导工作</w:t>
            </w:r>
            <w:r>
              <w:rPr>
                <w:rFonts w:ascii="宋体" w:eastAsia="宋体" w:hAnsi="宋体" w:cs="宋体" w:hint="eastAsia"/>
                <w:sz w:val="18"/>
                <w:szCs w:val="18"/>
                <w:lang w:eastAsia="zh-CN"/>
              </w:rPr>
              <w:t>,</w:t>
            </w:r>
            <w:r>
              <w:rPr>
                <w:rFonts w:ascii="宋体" w:eastAsia="宋体" w:hAnsi="宋体" w:cs="宋体" w:hint="eastAsia"/>
                <w:sz w:val="18"/>
                <w:szCs w:val="18"/>
                <w:lang w:eastAsia="zh-CN"/>
              </w:rPr>
              <w:t>计划于今年组织召开一次专题研讨会，抓好离退休支部书记培训，计划于今年组织离退休支部书记及委员进行为期一周的培训育，开展落实好“两项待遇”按时发放支部书记补贴，组织指导老干部开展健康疗养、文化、体育等有益于老同志身心健康的活动；负责重大节日和经常走访慰问离休干部，每年春节对全区离退休干部进行慰问，抓好老干部重大活动的组织安排，指导有关单位办理</w:t>
            </w:r>
            <w:r>
              <w:rPr>
                <w:rFonts w:ascii="宋体" w:eastAsia="宋体" w:hAnsi="宋体" w:cs="宋体" w:hint="eastAsia"/>
                <w:sz w:val="18"/>
                <w:szCs w:val="18"/>
                <w:lang w:eastAsia="zh-CN"/>
              </w:rPr>
              <w:t>离休老干部丧事；做好老干部活动中心开展日常活动工作。</w:t>
            </w:r>
          </w:p>
        </w:tc>
        <w:tc>
          <w:tcPr>
            <w:tcW w:w="4547" w:type="dxa"/>
            <w:gridSpan w:val="4"/>
            <w:tcBorders>
              <w:top w:val="single" w:sz="4" w:space="0" w:color="auto"/>
              <w:left w:val="nil"/>
              <w:bottom w:val="single" w:sz="4" w:space="0" w:color="auto"/>
              <w:right w:val="single" w:sz="4" w:space="0" w:color="auto"/>
            </w:tcBorders>
          </w:tcPr>
          <w:p w14:paraId="66107CF8" w14:textId="77777777" w:rsidR="009132F0" w:rsidRDefault="009F406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我单位今年对全区离退休干部工作政策业务进行指导和检查，督促有关部门落实离休干部的政治、生活待遇，落实离休干部离休费和各项福利待遇的政策调整工作；主要完成了以下重点工作：</w:t>
            </w:r>
            <w:r>
              <w:rPr>
                <w:rFonts w:ascii="宋体" w:eastAsia="宋体" w:hAnsi="宋体" w:cs="宋体" w:hint="eastAsia"/>
                <w:sz w:val="18"/>
                <w:szCs w:val="18"/>
                <w:lang w:eastAsia="zh-CN"/>
              </w:rPr>
              <w:t>1.</w:t>
            </w:r>
            <w:r>
              <w:rPr>
                <w:rFonts w:ascii="宋体" w:eastAsia="宋体" w:hAnsi="宋体" w:cs="宋体" w:hint="eastAsia"/>
                <w:sz w:val="18"/>
                <w:szCs w:val="18"/>
                <w:lang w:eastAsia="zh-CN"/>
              </w:rPr>
              <w:t>加强老干部党支部建设的指导工作</w:t>
            </w:r>
            <w:r>
              <w:rPr>
                <w:rFonts w:ascii="宋体" w:eastAsia="宋体" w:hAnsi="宋体" w:cs="宋体" w:hint="eastAsia"/>
                <w:sz w:val="18"/>
                <w:szCs w:val="18"/>
                <w:lang w:eastAsia="zh-CN"/>
              </w:rPr>
              <w:t>,</w:t>
            </w:r>
            <w:r>
              <w:rPr>
                <w:rFonts w:ascii="宋体" w:eastAsia="宋体" w:hAnsi="宋体" w:cs="宋体" w:hint="eastAsia"/>
                <w:sz w:val="18"/>
                <w:szCs w:val="18"/>
                <w:lang w:eastAsia="zh-CN"/>
              </w:rPr>
              <w:t>召开专题研讨会</w:t>
            </w:r>
            <w:r>
              <w:rPr>
                <w:rFonts w:ascii="宋体" w:eastAsia="宋体" w:hAnsi="宋体" w:cs="宋体" w:hint="eastAsia"/>
                <w:sz w:val="18"/>
                <w:szCs w:val="18"/>
                <w:lang w:eastAsia="zh-CN"/>
              </w:rPr>
              <w:t>1</w:t>
            </w:r>
            <w:r>
              <w:rPr>
                <w:rFonts w:ascii="宋体" w:eastAsia="宋体" w:hAnsi="宋体" w:cs="宋体" w:hint="eastAsia"/>
                <w:sz w:val="18"/>
                <w:szCs w:val="18"/>
                <w:lang w:eastAsia="zh-CN"/>
              </w:rPr>
              <w:t>次；</w:t>
            </w:r>
            <w:r>
              <w:rPr>
                <w:rFonts w:ascii="宋体" w:eastAsia="宋体" w:hAnsi="宋体" w:cs="宋体" w:hint="eastAsia"/>
                <w:sz w:val="18"/>
                <w:szCs w:val="18"/>
                <w:lang w:eastAsia="zh-CN"/>
              </w:rPr>
              <w:t>2.</w:t>
            </w:r>
            <w:r>
              <w:rPr>
                <w:rFonts w:ascii="宋体" w:eastAsia="宋体" w:hAnsi="宋体" w:cs="宋体" w:hint="eastAsia"/>
                <w:sz w:val="18"/>
                <w:szCs w:val="18"/>
                <w:lang w:eastAsia="zh-CN"/>
              </w:rPr>
              <w:t>抓好离退休支部对党员的教育培训，组织</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名支部书记及委员前往遵义、可可托海等地进行培训学习，落实“两项待遇”按时为</w:t>
            </w:r>
            <w:r>
              <w:rPr>
                <w:rFonts w:ascii="宋体" w:eastAsia="宋体" w:hAnsi="宋体" w:cs="宋体" w:hint="eastAsia"/>
                <w:sz w:val="18"/>
                <w:szCs w:val="18"/>
                <w:lang w:eastAsia="zh-CN"/>
              </w:rPr>
              <w:t>2</w:t>
            </w:r>
            <w:r>
              <w:rPr>
                <w:rFonts w:ascii="宋体" w:eastAsia="宋体" w:hAnsi="宋体" w:cs="宋体" w:hint="eastAsia"/>
                <w:sz w:val="18"/>
                <w:szCs w:val="18"/>
                <w:lang w:eastAsia="zh-CN"/>
              </w:rPr>
              <w:t>名支部书记发放工作补贴；</w:t>
            </w:r>
            <w:r>
              <w:rPr>
                <w:rFonts w:ascii="宋体" w:eastAsia="宋体" w:hAnsi="宋体" w:cs="宋体" w:hint="eastAsia"/>
                <w:sz w:val="18"/>
                <w:szCs w:val="18"/>
                <w:lang w:eastAsia="zh-CN"/>
              </w:rPr>
              <w:t>3.</w:t>
            </w:r>
            <w:r>
              <w:rPr>
                <w:rFonts w:ascii="宋体" w:eastAsia="宋体" w:hAnsi="宋体" w:cs="宋体" w:hint="eastAsia"/>
                <w:sz w:val="18"/>
                <w:szCs w:val="18"/>
                <w:lang w:eastAsia="zh-CN"/>
              </w:rPr>
              <w:t>组织指导老干部开展健康疗养、文化、体育等有益于老同志身心健康的活动；</w:t>
            </w:r>
            <w:r>
              <w:rPr>
                <w:rFonts w:ascii="宋体" w:eastAsia="宋体" w:hAnsi="宋体" w:cs="宋体" w:hint="eastAsia"/>
                <w:sz w:val="18"/>
                <w:szCs w:val="18"/>
                <w:lang w:eastAsia="zh-CN"/>
              </w:rPr>
              <w:t>4.</w:t>
            </w:r>
            <w:r>
              <w:rPr>
                <w:rFonts w:ascii="宋体" w:eastAsia="宋体" w:hAnsi="宋体" w:cs="宋体" w:hint="eastAsia"/>
                <w:sz w:val="18"/>
                <w:szCs w:val="18"/>
                <w:lang w:eastAsia="zh-CN"/>
              </w:rPr>
              <w:t>春节、古尔邦节对</w:t>
            </w:r>
            <w:r>
              <w:rPr>
                <w:rFonts w:ascii="宋体" w:eastAsia="宋体" w:hAnsi="宋体" w:cs="宋体" w:hint="eastAsia"/>
                <w:sz w:val="18"/>
                <w:szCs w:val="18"/>
                <w:lang w:eastAsia="zh-CN"/>
              </w:rPr>
              <w:t>全区离退休干部进行慰问，抓好老干部重大活动的组织安排，</w:t>
            </w:r>
            <w:r>
              <w:rPr>
                <w:rFonts w:ascii="宋体" w:eastAsia="宋体" w:hAnsi="宋体" w:cs="宋体" w:hint="eastAsia"/>
                <w:sz w:val="18"/>
                <w:szCs w:val="18"/>
                <w:lang w:eastAsia="zh-CN"/>
              </w:rPr>
              <w:t>5.</w:t>
            </w:r>
            <w:r>
              <w:rPr>
                <w:rFonts w:ascii="宋体" w:eastAsia="宋体" w:hAnsi="宋体" w:cs="宋体" w:hint="eastAsia"/>
                <w:sz w:val="18"/>
                <w:szCs w:val="18"/>
                <w:lang w:eastAsia="zh-CN"/>
              </w:rPr>
              <w:t>指导有关单位办理离休老干部丧事；</w:t>
            </w:r>
            <w:r>
              <w:rPr>
                <w:rFonts w:ascii="宋体" w:eastAsia="宋体" w:hAnsi="宋体" w:cs="宋体" w:hint="eastAsia"/>
                <w:sz w:val="18"/>
                <w:szCs w:val="18"/>
                <w:lang w:eastAsia="zh-CN"/>
              </w:rPr>
              <w:t>6.</w:t>
            </w:r>
            <w:r>
              <w:rPr>
                <w:rFonts w:ascii="宋体" w:eastAsia="宋体" w:hAnsi="宋体" w:cs="宋体" w:hint="eastAsia"/>
                <w:sz w:val="18"/>
                <w:szCs w:val="18"/>
                <w:lang w:eastAsia="zh-CN"/>
              </w:rPr>
              <w:t>做好老干部活动中心开展日常活动工作。</w:t>
            </w:r>
          </w:p>
        </w:tc>
        <w:tc>
          <w:tcPr>
            <w:tcW w:w="284" w:type="dxa"/>
            <w:tcBorders>
              <w:top w:val="nil"/>
              <w:left w:val="nil"/>
              <w:bottom w:val="nil"/>
              <w:right w:val="nil"/>
            </w:tcBorders>
            <w:noWrap/>
            <w:vAlign w:val="center"/>
          </w:tcPr>
          <w:p w14:paraId="21973147" w14:textId="77777777" w:rsidR="009132F0" w:rsidRDefault="009132F0">
            <w:pPr>
              <w:spacing w:after="0" w:line="240" w:lineRule="auto"/>
              <w:rPr>
                <w:rFonts w:ascii="宋体" w:eastAsia="宋体" w:hAnsi="宋体" w:cs="宋体"/>
                <w:sz w:val="18"/>
                <w:szCs w:val="18"/>
                <w:lang w:eastAsia="zh-CN"/>
              </w:rPr>
            </w:pPr>
          </w:p>
        </w:tc>
      </w:tr>
      <w:tr w:rsidR="009132F0" w14:paraId="14299EE5" w14:textId="77777777">
        <w:trPr>
          <w:cantSplit/>
          <w:trHeight w:val="716"/>
        </w:trPr>
        <w:tc>
          <w:tcPr>
            <w:tcW w:w="993" w:type="dxa"/>
            <w:tcBorders>
              <w:top w:val="single" w:sz="4" w:space="0" w:color="auto"/>
              <w:left w:val="single" w:sz="4" w:space="0" w:color="auto"/>
              <w:bottom w:val="single" w:sz="4" w:space="0" w:color="auto"/>
              <w:right w:val="single" w:sz="4" w:space="0" w:color="auto"/>
            </w:tcBorders>
            <w:vAlign w:val="center"/>
          </w:tcPr>
          <w:p w14:paraId="7AEA93DE"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一级指标</w:t>
            </w:r>
          </w:p>
        </w:tc>
        <w:tc>
          <w:tcPr>
            <w:tcW w:w="1417" w:type="dxa"/>
            <w:tcBorders>
              <w:top w:val="nil"/>
              <w:left w:val="nil"/>
              <w:bottom w:val="single" w:sz="4" w:space="0" w:color="auto"/>
              <w:right w:val="single" w:sz="4" w:space="0" w:color="auto"/>
            </w:tcBorders>
            <w:vAlign w:val="center"/>
          </w:tcPr>
          <w:p w14:paraId="1437AD81"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二级指标</w:t>
            </w:r>
          </w:p>
        </w:tc>
        <w:tc>
          <w:tcPr>
            <w:tcW w:w="1418" w:type="dxa"/>
            <w:tcBorders>
              <w:top w:val="nil"/>
              <w:left w:val="nil"/>
              <w:bottom w:val="single" w:sz="4" w:space="0" w:color="auto"/>
              <w:right w:val="single" w:sz="4" w:space="0" w:color="auto"/>
            </w:tcBorders>
            <w:vAlign w:val="center"/>
          </w:tcPr>
          <w:p w14:paraId="3707D919"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三级指标</w:t>
            </w:r>
          </w:p>
        </w:tc>
        <w:tc>
          <w:tcPr>
            <w:tcW w:w="1276" w:type="dxa"/>
            <w:tcBorders>
              <w:top w:val="nil"/>
              <w:left w:val="nil"/>
              <w:bottom w:val="single" w:sz="4" w:space="0" w:color="auto"/>
              <w:right w:val="single" w:sz="4" w:space="0" w:color="auto"/>
            </w:tcBorders>
            <w:vAlign w:val="center"/>
          </w:tcPr>
          <w:p w14:paraId="43206681"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预期指标值</w:t>
            </w:r>
          </w:p>
        </w:tc>
        <w:tc>
          <w:tcPr>
            <w:tcW w:w="1701" w:type="dxa"/>
            <w:tcBorders>
              <w:top w:val="nil"/>
              <w:left w:val="nil"/>
              <w:bottom w:val="single" w:sz="4" w:space="0" w:color="auto"/>
              <w:right w:val="single" w:sz="4" w:space="0" w:color="auto"/>
            </w:tcBorders>
            <w:vAlign w:val="center"/>
          </w:tcPr>
          <w:p w14:paraId="4D093536"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指标值设定依据</w:t>
            </w:r>
          </w:p>
        </w:tc>
        <w:tc>
          <w:tcPr>
            <w:tcW w:w="1134" w:type="dxa"/>
            <w:tcBorders>
              <w:top w:val="nil"/>
              <w:left w:val="nil"/>
              <w:bottom w:val="single" w:sz="4" w:space="0" w:color="auto"/>
              <w:right w:val="single" w:sz="4" w:space="0" w:color="auto"/>
            </w:tcBorders>
            <w:vAlign w:val="center"/>
          </w:tcPr>
          <w:p w14:paraId="754B23FE"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实际完成指标值</w:t>
            </w:r>
          </w:p>
        </w:tc>
        <w:tc>
          <w:tcPr>
            <w:tcW w:w="992" w:type="dxa"/>
            <w:tcBorders>
              <w:top w:val="nil"/>
              <w:left w:val="nil"/>
              <w:bottom w:val="single" w:sz="4" w:space="0" w:color="auto"/>
              <w:right w:val="single" w:sz="4" w:space="0" w:color="auto"/>
            </w:tcBorders>
            <w:vAlign w:val="center"/>
          </w:tcPr>
          <w:p w14:paraId="5EB0BD22"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分值权重</w:t>
            </w:r>
          </w:p>
        </w:tc>
        <w:tc>
          <w:tcPr>
            <w:tcW w:w="720" w:type="dxa"/>
            <w:tcBorders>
              <w:top w:val="nil"/>
              <w:left w:val="nil"/>
              <w:bottom w:val="single" w:sz="4" w:space="0" w:color="auto"/>
              <w:right w:val="single" w:sz="4" w:space="0" w:color="auto"/>
            </w:tcBorders>
            <w:vAlign w:val="center"/>
          </w:tcPr>
          <w:p w14:paraId="3D54B6EA" w14:textId="77777777" w:rsidR="009132F0" w:rsidRDefault="009F4069">
            <w:pPr>
              <w:spacing w:after="0" w:line="240" w:lineRule="auto"/>
              <w:jc w:val="center"/>
              <w:rPr>
                <w:rFonts w:ascii="宋体" w:eastAsia="宋体" w:hAnsi="宋体" w:cs="宋体"/>
                <w:b/>
                <w:bCs/>
                <w:sz w:val="18"/>
                <w:szCs w:val="18"/>
                <w:lang w:eastAsia="zh-CN"/>
              </w:rPr>
            </w:pPr>
            <w:r>
              <w:rPr>
                <w:rFonts w:ascii="宋体" w:eastAsia="宋体" w:hAnsi="宋体" w:cs="宋体" w:hint="eastAsia"/>
                <w:b/>
                <w:bCs/>
                <w:sz w:val="18"/>
                <w:szCs w:val="18"/>
                <w:lang w:eastAsia="zh-CN"/>
              </w:rPr>
              <w:t>得分</w:t>
            </w:r>
          </w:p>
        </w:tc>
        <w:tc>
          <w:tcPr>
            <w:tcW w:w="284" w:type="dxa"/>
            <w:tcBorders>
              <w:top w:val="nil"/>
              <w:left w:val="nil"/>
              <w:bottom w:val="nil"/>
              <w:right w:val="nil"/>
            </w:tcBorders>
            <w:noWrap/>
            <w:vAlign w:val="center"/>
          </w:tcPr>
          <w:p w14:paraId="75FA089E" w14:textId="77777777" w:rsidR="009132F0" w:rsidRDefault="009132F0">
            <w:pPr>
              <w:spacing w:after="0" w:line="240" w:lineRule="auto"/>
              <w:rPr>
                <w:rFonts w:ascii="宋体" w:eastAsia="宋体" w:hAnsi="宋体" w:cs="宋体"/>
                <w:b/>
                <w:bCs/>
                <w:sz w:val="18"/>
                <w:szCs w:val="18"/>
                <w:lang w:eastAsia="zh-CN"/>
              </w:rPr>
            </w:pPr>
          </w:p>
        </w:tc>
      </w:tr>
      <w:tr w:rsidR="009132F0" w14:paraId="2ECAE5D0" w14:textId="77777777">
        <w:trPr>
          <w:cantSplit/>
          <w:trHeight w:val="740"/>
        </w:trPr>
        <w:tc>
          <w:tcPr>
            <w:tcW w:w="993" w:type="dxa"/>
            <w:vMerge w:val="restart"/>
            <w:tcBorders>
              <w:top w:val="single" w:sz="4" w:space="0" w:color="auto"/>
              <w:left w:val="single" w:sz="4" w:space="0" w:color="auto"/>
              <w:right w:val="single" w:sz="4" w:space="0" w:color="auto"/>
            </w:tcBorders>
            <w:noWrap/>
            <w:vAlign w:val="center"/>
          </w:tcPr>
          <w:p w14:paraId="1BC176A9"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履职效能</w:t>
            </w:r>
          </w:p>
        </w:tc>
        <w:tc>
          <w:tcPr>
            <w:tcW w:w="1417" w:type="dxa"/>
            <w:vMerge w:val="restart"/>
            <w:tcBorders>
              <w:top w:val="nil"/>
              <w:left w:val="nil"/>
              <w:right w:val="single" w:sz="4" w:space="0" w:color="auto"/>
            </w:tcBorders>
            <w:noWrap/>
            <w:vAlign w:val="center"/>
          </w:tcPr>
          <w:p w14:paraId="67F1DF19"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数量指标</w:t>
            </w:r>
          </w:p>
        </w:tc>
        <w:tc>
          <w:tcPr>
            <w:tcW w:w="1418" w:type="dxa"/>
            <w:tcBorders>
              <w:top w:val="nil"/>
              <w:left w:val="nil"/>
              <w:bottom w:val="single" w:sz="4" w:space="0" w:color="auto"/>
              <w:right w:val="single" w:sz="4" w:space="0" w:color="auto"/>
            </w:tcBorders>
            <w:noWrap/>
            <w:vAlign w:val="center"/>
          </w:tcPr>
          <w:p w14:paraId="4508BAA4"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走访慰问离退休干部</w:t>
            </w:r>
          </w:p>
        </w:tc>
        <w:tc>
          <w:tcPr>
            <w:tcW w:w="1276" w:type="dxa"/>
            <w:tcBorders>
              <w:top w:val="nil"/>
              <w:left w:val="nil"/>
              <w:bottom w:val="single" w:sz="4" w:space="0" w:color="auto"/>
              <w:right w:val="single" w:sz="4" w:space="0" w:color="auto"/>
            </w:tcBorders>
            <w:noWrap/>
            <w:vAlign w:val="center"/>
          </w:tcPr>
          <w:p w14:paraId="7AED0961"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&gt;=100</w:t>
            </w:r>
            <w:r>
              <w:rPr>
                <w:rFonts w:ascii="宋体" w:eastAsia="宋体" w:hAnsi="宋体" w:cs="宋体" w:hint="eastAsia"/>
                <w:sz w:val="18"/>
                <w:szCs w:val="18"/>
                <w:lang w:eastAsia="zh-CN"/>
              </w:rPr>
              <w:t>人</w:t>
            </w:r>
          </w:p>
        </w:tc>
        <w:tc>
          <w:tcPr>
            <w:tcW w:w="1701" w:type="dxa"/>
            <w:tcBorders>
              <w:top w:val="nil"/>
              <w:left w:val="nil"/>
              <w:bottom w:val="single" w:sz="4" w:space="0" w:color="auto"/>
              <w:right w:val="single" w:sz="4" w:space="0" w:color="auto"/>
            </w:tcBorders>
            <w:noWrap/>
            <w:vAlign w:val="center"/>
          </w:tcPr>
          <w:p w14:paraId="728DCC57" w14:textId="77777777" w:rsidR="009132F0" w:rsidRDefault="009F4069">
            <w:pPr>
              <w:spacing w:after="0" w:line="240" w:lineRule="auto"/>
              <w:rPr>
                <w:rFonts w:ascii="宋体" w:eastAsia="宋体" w:hAnsi="宋体" w:cs="宋体"/>
                <w:sz w:val="18"/>
                <w:szCs w:val="18"/>
                <w:lang w:eastAsia="zh-CN"/>
              </w:rPr>
            </w:pPr>
            <w:proofErr w:type="gramStart"/>
            <w:r>
              <w:rPr>
                <w:rFonts w:ascii="宋体" w:eastAsia="宋体" w:hAnsi="宋体" w:cs="宋体" w:hint="eastAsia"/>
                <w:sz w:val="18"/>
                <w:szCs w:val="18"/>
                <w:lang w:eastAsia="zh-CN"/>
              </w:rPr>
              <w:t>新党老明电</w:t>
            </w:r>
            <w:proofErr w:type="gramEnd"/>
            <w:r>
              <w:rPr>
                <w:rFonts w:ascii="宋体" w:eastAsia="宋体" w:hAnsi="宋体" w:cs="宋体" w:hint="eastAsia"/>
                <w:sz w:val="18"/>
                <w:szCs w:val="18"/>
                <w:lang w:eastAsia="zh-CN"/>
              </w:rPr>
              <w:t>【</w:t>
            </w:r>
            <w:r>
              <w:rPr>
                <w:rFonts w:ascii="宋体" w:eastAsia="宋体" w:hAnsi="宋体" w:cs="宋体" w:hint="eastAsia"/>
                <w:sz w:val="18"/>
                <w:szCs w:val="18"/>
                <w:lang w:eastAsia="zh-CN"/>
              </w:rPr>
              <w:t>2019</w:t>
            </w:r>
            <w:r>
              <w:rPr>
                <w:rFonts w:ascii="宋体" w:eastAsia="宋体" w:hAnsi="宋体" w:cs="宋体" w:hint="eastAsia"/>
                <w:sz w:val="18"/>
                <w:szCs w:val="18"/>
                <w:lang w:eastAsia="zh-CN"/>
              </w:rPr>
              <w:t>】</w:t>
            </w:r>
            <w:r>
              <w:rPr>
                <w:rFonts w:ascii="宋体" w:eastAsia="宋体" w:hAnsi="宋体" w:cs="宋体" w:hint="eastAsia"/>
                <w:sz w:val="18"/>
                <w:szCs w:val="18"/>
                <w:lang w:eastAsia="zh-CN"/>
              </w:rPr>
              <w:t>7</w:t>
            </w:r>
            <w:r>
              <w:rPr>
                <w:rFonts w:ascii="宋体" w:eastAsia="宋体" w:hAnsi="宋体" w:cs="宋体" w:hint="eastAsia"/>
                <w:sz w:val="18"/>
                <w:szCs w:val="18"/>
                <w:lang w:eastAsia="zh-CN"/>
              </w:rPr>
              <w:t>号</w:t>
            </w:r>
          </w:p>
        </w:tc>
        <w:tc>
          <w:tcPr>
            <w:tcW w:w="1134" w:type="dxa"/>
            <w:tcBorders>
              <w:top w:val="nil"/>
              <w:left w:val="nil"/>
              <w:bottom w:val="single" w:sz="4" w:space="0" w:color="auto"/>
              <w:right w:val="single" w:sz="4" w:space="0" w:color="auto"/>
            </w:tcBorders>
            <w:noWrap/>
            <w:vAlign w:val="center"/>
          </w:tcPr>
          <w:p w14:paraId="44E51A6B"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4000</w:t>
            </w:r>
          </w:p>
        </w:tc>
        <w:tc>
          <w:tcPr>
            <w:tcW w:w="992" w:type="dxa"/>
            <w:tcBorders>
              <w:top w:val="nil"/>
              <w:left w:val="nil"/>
              <w:bottom w:val="single" w:sz="4" w:space="0" w:color="auto"/>
              <w:right w:val="single" w:sz="4" w:space="0" w:color="auto"/>
            </w:tcBorders>
            <w:noWrap/>
            <w:vAlign w:val="center"/>
          </w:tcPr>
          <w:p w14:paraId="24335B9B"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720" w:type="dxa"/>
            <w:tcBorders>
              <w:top w:val="nil"/>
              <w:left w:val="nil"/>
              <w:bottom w:val="single" w:sz="4" w:space="0" w:color="auto"/>
              <w:right w:val="single" w:sz="4" w:space="0" w:color="auto"/>
            </w:tcBorders>
            <w:noWrap/>
            <w:vAlign w:val="center"/>
          </w:tcPr>
          <w:p w14:paraId="614E0FE4"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40</w:t>
            </w:r>
          </w:p>
        </w:tc>
        <w:tc>
          <w:tcPr>
            <w:tcW w:w="284" w:type="dxa"/>
            <w:tcBorders>
              <w:top w:val="nil"/>
              <w:left w:val="nil"/>
              <w:bottom w:val="nil"/>
              <w:right w:val="nil"/>
            </w:tcBorders>
            <w:noWrap/>
            <w:vAlign w:val="center"/>
          </w:tcPr>
          <w:p w14:paraId="0AC47BB8" w14:textId="77777777" w:rsidR="009132F0" w:rsidRDefault="009132F0">
            <w:pPr>
              <w:spacing w:after="0" w:line="240" w:lineRule="auto"/>
              <w:jc w:val="center"/>
              <w:rPr>
                <w:rFonts w:ascii="宋体" w:eastAsia="宋体" w:hAnsi="宋体" w:cs="宋体"/>
                <w:sz w:val="18"/>
                <w:szCs w:val="18"/>
                <w:lang w:eastAsia="zh-CN"/>
              </w:rPr>
            </w:pPr>
          </w:p>
        </w:tc>
      </w:tr>
      <w:tr w:rsidR="009132F0" w14:paraId="373310F6" w14:textId="77777777">
        <w:trPr>
          <w:cantSplit/>
          <w:trHeight w:val="740"/>
        </w:trPr>
        <w:tc>
          <w:tcPr>
            <w:tcW w:w="993" w:type="dxa"/>
            <w:vMerge/>
            <w:tcBorders>
              <w:left w:val="single" w:sz="4" w:space="0" w:color="auto"/>
              <w:right w:val="single" w:sz="4" w:space="0" w:color="auto"/>
            </w:tcBorders>
            <w:noWrap/>
            <w:vAlign w:val="center"/>
          </w:tcPr>
          <w:p w14:paraId="38DF173B" w14:textId="77777777" w:rsidR="009132F0" w:rsidRDefault="009132F0">
            <w:pPr>
              <w:spacing w:after="0" w:line="240" w:lineRule="auto"/>
              <w:jc w:val="center"/>
              <w:rPr>
                <w:rFonts w:ascii="宋体" w:eastAsia="宋体" w:hAnsi="宋体" w:cs="宋体"/>
                <w:sz w:val="18"/>
                <w:szCs w:val="18"/>
                <w:lang w:eastAsia="zh-CN"/>
              </w:rPr>
            </w:pPr>
          </w:p>
        </w:tc>
        <w:tc>
          <w:tcPr>
            <w:tcW w:w="1417" w:type="dxa"/>
            <w:vMerge/>
            <w:tcBorders>
              <w:left w:val="nil"/>
              <w:right w:val="single" w:sz="4" w:space="0" w:color="auto"/>
            </w:tcBorders>
            <w:noWrap/>
            <w:vAlign w:val="center"/>
          </w:tcPr>
          <w:p w14:paraId="618B14E3" w14:textId="77777777" w:rsidR="009132F0" w:rsidRDefault="009132F0">
            <w:pPr>
              <w:spacing w:after="0" w:line="240" w:lineRule="auto"/>
              <w:jc w:val="center"/>
              <w:rPr>
                <w:rFonts w:ascii="宋体" w:eastAsia="宋体" w:hAnsi="宋体" w:cs="宋体"/>
                <w:sz w:val="18"/>
                <w:szCs w:val="18"/>
                <w:lang w:eastAsia="zh-CN"/>
              </w:rPr>
            </w:pPr>
          </w:p>
        </w:tc>
        <w:tc>
          <w:tcPr>
            <w:tcW w:w="1418" w:type="dxa"/>
            <w:tcBorders>
              <w:top w:val="nil"/>
              <w:left w:val="nil"/>
              <w:bottom w:val="single" w:sz="4" w:space="0" w:color="auto"/>
              <w:right w:val="single" w:sz="4" w:space="0" w:color="auto"/>
            </w:tcBorders>
            <w:noWrap/>
            <w:vAlign w:val="center"/>
          </w:tcPr>
          <w:p w14:paraId="2FAD3C3B"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离退休干部党组织培训教育离退休党员</w:t>
            </w:r>
          </w:p>
        </w:tc>
        <w:tc>
          <w:tcPr>
            <w:tcW w:w="1276" w:type="dxa"/>
            <w:tcBorders>
              <w:top w:val="nil"/>
              <w:left w:val="nil"/>
              <w:bottom w:val="single" w:sz="4" w:space="0" w:color="auto"/>
              <w:right w:val="single" w:sz="4" w:space="0" w:color="auto"/>
            </w:tcBorders>
            <w:noWrap/>
            <w:vAlign w:val="center"/>
          </w:tcPr>
          <w:p w14:paraId="23EC6F43"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&gt;=6</w:t>
            </w:r>
            <w:r>
              <w:rPr>
                <w:rFonts w:ascii="宋体" w:eastAsia="宋体" w:hAnsi="宋体" w:cs="宋体" w:hint="eastAsia"/>
                <w:sz w:val="18"/>
                <w:szCs w:val="18"/>
                <w:lang w:eastAsia="zh-CN"/>
              </w:rPr>
              <w:t>人</w:t>
            </w:r>
          </w:p>
        </w:tc>
        <w:tc>
          <w:tcPr>
            <w:tcW w:w="1701" w:type="dxa"/>
            <w:tcBorders>
              <w:top w:val="nil"/>
              <w:left w:val="nil"/>
              <w:bottom w:val="single" w:sz="4" w:space="0" w:color="auto"/>
              <w:right w:val="single" w:sz="4" w:space="0" w:color="auto"/>
            </w:tcBorders>
            <w:noWrap/>
            <w:vAlign w:val="center"/>
          </w:tcPr>
          <w:p w14:paraId="40753049" w14:textId="77777777" w:rsidR="009132F0" w:rsidRDefault="009F406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乌党组字【</w:t>
            </w:r>
            <w:r>
              <w:rPr>
                <w:rFonts w:ascii="宋体" w:eastAsia="宋体" w:hAnsi="宋体" w:cs="宋体" w:hint="eastAsia"/>
                <w:sz w:val="18"/>
                <w:szCs w:val="18"/>
                <w:lang w:eastAsia="zh-CN"/>
              </w:rPr>
              <w:t>2018</w:t>
            </w:r>
            <w:r>
              <w:rPr>
                <w:rFonts w:ascii="宋体" w:eastAsia="宋体" w:hAnsi="宋体" w:cs="宋体" w:hint="eastAsia"/>
                <w:sz w:val="18"/>
                <w:szCs w:val="18"/>
                <w:lang w:eastAsia="zh-CN"/>
              </w:rPr>
              <w:t>】</w:t>
            </w:r>
            <w:r>
              <w:rPr>
                <w:rFonts w:ascii="宋体" w:eastAsia="宋体" w:hAnsi="宋体" w:cs="宋体" w:hint="eastAsia"/>
                <w:sz w:val="18"/>
                <w:szCs w:val="18"/>
                <w:lang w:eastAsia="zh-CN"/>
              </w:rPr>
              <w:t>42</w:t>
            </w:r>
            <w:r>
              <w:rPr>
                <w:rFonts w:ascii="宋体" w:eastAsia="宋体" w:hAnsi="宋体" w:cs="宋体" w:hint="eastAsia"/>
                <w:sz w:val="18"/>
                <w:szCs w:val="18"/>
                <w:lang w:eastAsia="zh-CN"/>
              </w:rPr>
              <w:t>号文件精神</w:t>
            </w:r>
          </w:p>
        </w:tc>
        <w:tc>
          <w:tcPr>
            <w:tcW w:w="1134" w:type="dxa"/>
            <w:tcBorders>
              <w:top w:val="nil"/>
              <w:left w:val="nil"/>
              <w:bottom w:val="single" w:sz="4" w:space="0" w:color="auto"/>
              <w:right w:val="single" w:sz="4" w:space="0" w:color="auto"/>
            </w:tcBorders>
            <w:noWrap/>
            <w:vAlign w:val="center"/>
          </w:tcPr>
          <w:p w14:paraId="6ACA3D47"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6</w:t>
            </w:r>
          </w:p>
        </w:tc>
        <w:tc>
          <w:tcPr>
            <w:tcW w:w="992" w:type="dxa"/>
            <w:tcBorders>
              <w:top w:val="nil"/>
              <w:left w:val="nil"/>
              <w:bottom w:val="single" w:sz="4" w:space="0" w:color="auto"/>
              <w:right w:val="single" w:sz="4" w:space="0" w:color="auto"/>
            </w:tcBorders>
            <w:noWrap/>
            <w:vAlign w:val="center"/>
          </w:tcPr>
          <w:p w14:paraId="6B9DC80C"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720" w:type="dxa"/>
            <w:tcBorders>
              <w:top w:val="nil"/>
              <w:left w:val="nil"/>
              <w:bottom w:val="single" w:sz="4" w:space="0" w:color="auto"/>
              <w:right w:val="single" w:sz="4" w:space="0" w:color="auto"/>
            </w:tcBorders>
            <w:noWrap/>
            <w:vAlign w:val="center"/>
          </w:tcPr>
          <w:p w14:paraId="1F106CEC"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15</w:t>
            </w:r>
          </w:p>
        </w:tc>
        <w:tc>
          <w:tcPr>
            <w:tcW w:w="284" w:type="dxa"/>
            <w:tcBorders>
              <w:top w:val="nil"/>
              <w:left w:val="nil"/>
              <w:bottom w:val="nil"/>
              <w:right w:val="nil"/>
            </w:tcBorders>
            <w:noWrap/>
            <w:vAlign w:val="center"/>
          </w:tcPr>
          <w:p w14:paraId="542F5740" w14:textId="77777777" w:rsidR="009132F0" w:rsidRDefault="009132F0">
            <w:pPr>
              <w:spacing w:after="0" w:line="240" w:lineRule="auto"/>
              <w:jc w:val="center"/>
              <w:rPr>
                <w:rFonts w:ascii="宋体" w:eastAsia="宋体" w:hAnsi="宋体" w:cs="宋体"/>
                <w:sz w:val="18"/>
                <w:szCs w:val="18"/>
                <w:lang w:eastAsia="zh-CN"/>
              </w:rPr>
            </w:pPr>
          </w:p>
        </w:tc>
      </w:tr>
      <w:tr w:rsidR="009132F0" w14:paraId="07BEAEAC" w14:textId="77777777">
        <w:trPr>
          <w:cantSplit/>
          <w:trHeight w:val="740"/>
        </w:trPr>
        <w:tc>
          <w:tcPr>
            <w:tcW w:w="993" w:type="dxa"/>
            <w:vMerge/>
            <w:tcBorders>
              <w:left w:val="single" w:sz="4" w:space="0" w:color="auto"/>
              <w:bottom w:val="single" w:sz="4" w:space="0" w:color="auto"/>
              <w:right w:val="single" w:sz="4" w:space="0" w:color="auto"/>
            </w:tcBorders>
            <w:noWrap/>
            <w:vAlign w:val="center"/>
          </w:tcPr>
          <w:p w14:paraId="3D1E779F" w14:textId="77777777" w:rsidR="009132F0" w:rsidRDefault="009132F0">
            <w:pPr>
              <w:spacing w:after="0" w:line="240" w:lineRule="auto"/>
              <w:jc w:val="center"/>
              <w:rPr>
                <w:rFonts w:ascii="宋体" w:eastAsia="宋体" w:hAnsi="宋体" w:cs="宋体"/>
                <w:sz w:val="18"/>
                <w:szCs w:val="18"/>
                <w:lang w:eastAsia="zh-CN"/>
              </w:rPr>
            </w:pPr>
          </w:p>
        </w:tc>
        <w:tc>
          <w:tcPr>
            <w:tcW w:w="1417" w:type="dxa"/>
            <w:vMerge/>
            <w:tcBorders>
              <w:left w:val="nil"/>
              <w:bottom w:val="single" w:sz="4" w:space="0" w:color="auto"/>
              <w:right w:val="single" w:sz="4" w:space="0" w:color="auto"/>
            </w:tcBorders>
            <w:noWrap/>
            <w:vAlign w:val="center"/>
          </w:tcPr>
          <w:p w14:paraId="54DFE8D3" w14:textId="77777777" w:rsidR="009132F0" w:rsidRDefault="009132F0">
            <w:pPr>
              <w:spacing w:after="0" w:line="240" w:lineRule="auto"/>
              <w:jc w:val="center"/>
              <w:rPr>
                <w:rFonts w:ascii="宋体" w:eastAsia="宋体" w:hAnsi="宋体" w:cs="宋体"/>
                <w:sz w:val="18"/>
                <w:szCs w:val="18"/>
                <w:lang w:eastAsia="zh-CN"/>
              </w:rPr>
            </w:pPr>
          </w:p>
        </w:tc>
        <w:tc>
          <w:tcPr>
            <w:tcW w:w="1418" w:type="dxa"/>
            <w:tcBorders>
              <w:top w:val="single" w:sz="4" w:space="0" w:color="auto"/>
              <w:left w:val="nil"/>
              <w:bottom w:val="single" w:sz="4" w:space="0" w:color="auto"/>
              <w:right w:val="single" w:sz="4" w:space="0" w:color="auto"/>
            </w:tcBorders>
            <w:noWrap/>
            <w:vAlign w:val="center"/>
          </w:tcPr>
          <w:p w14:paraId="2CF3CD3B"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完善离退休干部工作领导制度机制，召开专题研究会</w:t>
            </w:r>
          </w:p>
        </w:tc>
        <w:tc>
          <w:tcPr>
            <w:tcW w:w="1276" w:type="dxa"/>
            <w:tcBorders>
              <w:top w:val="single" w:sz="4" w:space="0" w:color="auto"/>
              <w:left w:val="nil"/>
              <w:bottom w:val="single" w:sz="4" w:space="0" w:color="auto"/>
              <w:right w:val="single" w:sz="4" w:space="0" w:color="auto"/>
            </w:tcBorders>
            <w:noWrap/>
            <w:vAlign w:val="center"/>
          </w:tcPr>
          <w:p w14:paraId="20151D76"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&gt;=1</w:t>
            </w:r>
            <w:r>
              <w:rPr>
                <w:rFonts w:ascii="宋体" w:eastAsia="宋体" w:hAnsi="宋体" w:cs="宋体" w:hint="eastAsia"/>
                <w:sz w:val="18"/>
                <w:szCs w:val="18"/>
                <w:lang w:eastAsia="zh-CN"/>
              </w:rPr>
              <w:t>次</w:t>
            </w:r>
          </w:p>
        </w:tc>
        <w:tc>
          <w:tcPr>
            <w:tcW w:w="1701" w:type="dxa"/>
            <w:tcBorders>
              <w:top w:val="single" w:sz="4" w:space="0" w:color="auto"/>
              <w:left w:val="nil"/>
              <w:bottom w:val="single" w:sz="4" w:space="0" w:color="auto"/>
              <w:right w:val="single" w:sz="4" w:space="0" w:color="auto"/>
            </w:tcBorders>
            <w:noWrap/>
            <w:vAlign w:val="center"/>
          </w:tcPr>
          <w:p w14:paraId="65180737" w14:textId="77777777" w:rsidR="009132F0" w:rsidRDefault="009F4069">
            <w:pPr>
              <w:spacing w:after="0" w:line="240" w:lineRule="auto"/>
              <w:rPr>
                <w:rFonts w:ascii="宋体" w:eastAsia="宋体" w:hAnsi="宋体" w:cs="宋体"/>
                <w:sz w:val="18"/>
                <w:szCs w:val="18"/>
                <w:lang w:eastAsia="zh-CN"/>
              </w:rPr>
            </w:pPr>
            <w:r>
              <w:rPr>
                <w:rFonts w:ascii="宋体" w:eastAsia="宋体" w:hAnsi="宋体" w:cs="宋体" w:hint="eastAsia"/>
                <w:sz w:val="18"/>
                <w:szCs w:val="18"/>
                <w:lang w:eastAsia="zh-CN"/>
              </w:rPr>
              <w:t>中办发【</w:t>
            </w:r>
            <w:r>
              <w:rPr>
                <w:rFonts w:ascii="宋体" w:eastAsia="宋体" w:hAnsi="宋体" w:cs="宋体" w:hint="eastAsia"/>
                <w:sz w:val="18"/>
                <w:szCs w:val="18"/>
                <w:lang w:eastAsia="zh-CN"/>
              </w:rPr>
              <w:t>2016</w:t>
            </w:r>
            <w:r>
              <w:rPr>
                <w:rFonts w:ascii="宋体" w:eastAsia="宋体" w:hAnsi="宋体" w:cs="宋体" w:hint="eastAsia"/>
                <w:sz w:val="18"/>
                <w:szCs w:val="18"/>
                <w:lang w:eastAsia="zh-CN"/>
              </w:rPr>
              <w:t>】</w:t>
            </w:r>
            <w:r>
              <w:rPr>
                <w:rFonts w:ascii="宋体" w:eastAsia="宋体" w:hAnsi="宋体" w:cs="宋体" w:hint="eastAsia"/>
                <w:sz w:val="18"/>
                <w:szCs w:val="18"/>
                <w:lang w:eastAsia="zh-CN"/>
              </w:rPr>
              <w:t>3</w:t>
            </w:r>
            <w:r>
              <w:rPr>
                <w:rFonts w:ascii="宋体" w:eastAsia="宋体" w:hAnsi="宋体" w:cs="宋体" w:hint="eastAsia"/>
                <w:sz w:val="18"/>
                <w:szCs w:val="18"/>
                <w:lang w:eastAsia="zh-CN"/>
              </w:rPr>
              <w:t>号文件精神</w:t>
            </w:r>
          </w:p>
        </w:tc>
        <w:tc>
          <w:tcPr>
            <w:tcW w:w="1134" w:type="dxa"/>
            <w:tcBorders>
              <w:top w:val="single" w:sz="4" w:space="0" w:color="auto"/>
              <w:left w:val="nil"/>
              <w:bottom w:val="single" w:sz="4" w:space="0" w:color="auto"/>
              <w:right w:val="single" w:sz="4" w:space="0" w:color="auto"/>
            </w:tcBorders>
            <w:noWrap/>
            <w:vAlign w:val="center"/>
          </w:tcPr>
          <w:p w14:paraId="65D9B088"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w:t>
            </w:r>
          </w:p>
        </w:tc>
        <w:tc>
          <w:tcPr>
            <w:tcW w:w="992" w:type="dxa"/>
            <w:tcBorders>
              <w:top w:val="single" w:sz="4" w:space="0" w:color="auto"/>
              <w:left w:val="nil"/>
              <w:bottom w:val="single" w:sz="4" w:space="0" w:color="auto"/>
              <w:right w:val="single" w:sz="4" w:space="0" w:color="auto"/>
            </w:tcBorders>
            <w:noWrap/>
            <w:vAlign w:val="center"/>
          </w:tcPr>
          <w:p w14:paraId="6B562C4B"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35</w:t>
            </w:r>
          </w:p>
        </w:tc>
        <w:tc>
          <w:tcPr>
            <w:tcW w:w="720" w:type="dxa"/>
            <w:tcBorders>
              <w:top w:val="single" w:sz="4" w:space="0" w:color="auto"/>
              <w:left w:val="nil"/>
              <w:bottom w:val="single" w:sz="4" w:space="0" w:color="auto"/>
              <w:right w:val="single" w:sz="4" w:space="0" w:color="auto"/>
            </w:tcBorders>
            <w:noWrap/>
            <w:vAlign w:val="center"/>
          </w:tcPr>
          <w:p w14:paraId="63EE1FBF"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35</w:t>
            </w:r>
          </w:p>
        </w:tc>
        <w:tc>
          <w:tcPr>
            <w:tcW w:w="284" w:type="dxa"/>
            <w:tcBorders>
              <w:top w:val="nil"/>
              <w:left w:val="nil"/>
              <w:bottom w:val="nil"/>
              <w:right w:val="nil"/>
            </w:tcBorders>
            <w:noWrap/>
            <w:vAlign w:val="center"/>
          </w:tcPr>
          <w:p w14:paraId="4144CECF" w14:textId="77777777" w:rsidR="009132F0" w:rsidRDefault="009132F0">
            <w:pPr>
              <w:spacing w:after="0" w:line="240" w:lineRule="auto"/>
              <w:jc w:val="center"/>
              <w:rPr>
                <w:rFonts w:ascii="宋体" w:eastAsia="宋体" w:hAnsi="宋体" w:cs="宋体"/>
                <w:sz w:val="18"/>
                <w:szCs w:val="18"/>
                <w:lang w:eastAsia="zh-CN"/>
              </w:rPr>
            </w:pPr>
          </w:p>
        </w:tc>
      </w:tr>
      <w:tr w:rsidR="009132F0" w14:paraId="22B4B038" w14:textId="77777777">
        <w:trPr>
          <w:cantSplit/>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93FBD4C"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总分</w:t>
            </w:r>
          </w:p>
        </w:tc>
        <w:tc>
          <w:tcPr>
            <w:tcW w:w="992" w:type="dxa"/>
            <w:tcBorders>
              <w:top w:val="single" w:sz="4" w:space="0" w:color="auto"/>
              <w:left w:val="nil"/>
              <w:bottom w:val="single" w:sz="4" w:space="0" w:color="auto"/>
              <w:right w:val="single" w:sz="4" w:space="0" w:color="auto"/>
            </w:tcBorders>
            <w:noWrap/>
            <w:vAlign w:val="center"/>
          </w:tcPr>
          <w:p w14:paraId="5D4DEB04"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100</w:t>
            </w:r>
          </w:p>
        </w:tc>
        <w:tc>
          <w:tcPr>
            <w:tcW w:w="720" w:type="dxa"/>
            <w:tcBorders>
              <w:top w:val="single" w:sz="4" w:space="0" w:color="auto"/>
              <w:left w:val="nil"/>
              <w:bottom w:val="single" w:sz="4" w:space="0" w:color="auto"/>
              <w:right w:val="single" w:sz="4" w:space="0" w:color="auto"/>
            </w:tcBorders>
            <w:noWrap/>
            <w:vAlign w:val="center"/>
          </w:tcPr>
          <w:p w14:paraId="113DF390" w14:textId="77777777" w:rsidR="009132F0" w:rsidRDefault="009F4069">
            <w:pPr>
              <w:spacing w:after="0" w:line="240" w:lineRule="auto"/>
              <w:jc w:val="center"/>
              <w:rPr>
                <w:rFonts w:ascii="宋体" w:eastAsia="宋体" w:hAnsi="宋体" w:cs="宋体"/>
                <w:sz w:val="18"/>
                <w:szCs w:val="18"/>
                <w:lang w:eastAsia="zh-CN"/>
              </w:rPr>
            </w:pPr>
            <w:r>
              <w:rPr>
                <w:rFonts w:ascii="宋体" w:eastAsia="宋体" w:hAnsi="宋体" w:cs="宋体" w:hint="eastAsia"/>
                <w:sz w:val="18"/>
                <w:szCs w:val="18"/>
                <w:lang w:eastAsia="zh-CN"/>
              </w:rPr>
              <w:t>99.86</w:t>
            </w:r>
          </w:p>
        </w:tc>
        <w:tc>
          <w:tcPr>
            <w:tcW w:w="284" w:type="dxa"/>
            <w:tcBorders>
              <w:top w:val="nil"/>
              <w:left w:val="nil"/>
              <w:bottom w:val="nil"/>
              <w:right w:val="nil"/>
            </w:tcBorders>
            <w:noWrap/>
            <w:vAlign w:val="center"/>
          </w:tcPr>
          <w:p w14:paraId="10B59F80" w14:textId="77777777" w:rsidR="009132F0" w:rsidRDefault="009132F0">
            <w:pPr>
              <w:spacing w:after="0" w:line="240" w:lineRule="auto"/>
              <w:jc w:val="center"/>
              <w:rPr>
                <w:rFonts w:ascii="宋体" w:eastAsia="宋体" w:hAnsi="宋体" w:cs="宋体"/>
                <w:sz w:val="18"/>
                <w:szCs w:val="18"/>
                <w:lang w:eastAsia="zh-CN"/>
              </w:rPr>
            </w:pPr>
          </w:p>
        </w:tc>
      </w:tr>
    </w:tbl>
    <w:p w14:paraId="08D90919" w14:textId="77777777" w:rsidR="009132F0" w:rsidRDefault="009132F0">
      <w:pPr>
        <w:spacing w:after="0" w:line="240" w:lineRule="auto"/>
        <w:ind w:firstLineChars="200" w:firstLine="640"/>
        <w:jc w:val="both"/>
        <w:rPr>
          <w:rFonts w:ascii="仿宋_GB2312" w:eastAsia="仿宋_GB2312"/>
          <w:sz w:val="32"/>
          <w:szCs w:val="32"/>
        </w:rPr>
      </w:pPr>
    </w:p>
    <w:p w14:paraId="093EB2C4" w14:textId="77777777" w:rsidR="009132F0" w:rsidRDefault="009132F0">
      <w:pPr>
        <w:spacing w:after="0" w:line="240" w:lineRule="auto"/>
        <w:ind w:firstLineChars="200" w:firstLine="640"/>
        <w:jc w:val="both"/>
        <w:rPr>
          <w:rFonts w:ascii="仿宋_GB2312" w:eastAsia="仿宋_GB2312"/>
          <w:sz w:val="32"/>
          <w:szCs w:val="32"/>
        </w:rPr>
      </w:pPr>
    </w:p>
    <w:p w14:paraId="455CC2E6" w14:textId="77777777" w:rsidR="009132F0" w:rsidRDefault="009132F0">
      <w:pPr>
        <w:spacing w:after="0" w:line="240" w:lineRule="auto"/>
        <w:ind w:firstLineChars="200" w:firstLine="640"/>
        <w:jc w:val="both"/>
        <w:rPr>
          <w:rFonts w:ascii="仿宋_GB2312" w:eastAsia="仿宋_GB2312"/>
          <w:sz w:val="32"/>
          <w:szCs w:val="32"/>
        </w:rPr>
      </w:pPr>
    </w:p>
    <w:p w14:paraId="12ADC627" w14:textId="77777777" w:rsidR="009132F0" w:rsidRDefault="009F4069">
      <w:pPr>
        <w:spacing w:after="0" w:line="240" w:lineRule="auto"/>
        <w:ind w:firstLineChars="200" w:firstLine="640"/>
        <w:outlineLvl w:val="1"/>
        <w:rPr>
          <w:rFonts w:ascii="黑体" w:eastAsia="黑体"/>
          <w:sz w:val="32"/>
          <w:szCs w:val="32"/>
          <w:lang w:eastAsia="zh-CN"/>
        </w:rPr>
      </w:pPr>
      <w:r>
        <w:rPr>
          <w:rFonts w:ascii="黑体" w:eastAsia="黑体"/>
          <w:sz w:val="32"/>
          <w:szCs w:val="32"/>
          <w:lang w:eastAsia="zh-CN"/>
        </w:rPr>
        <w:t>十二、其他需说明的事项</w:t>
      </w:r>
    </w:p>
    <w:p w14:paraId="2F977C6B" w14:textId="77777777" w:rsidR="009132F0" w:rsidRDefault="009F4069">
      <w:pPr>
        <w:spacing w:after="0" w:line="240" w:lineRule="auto"/>
        <w:ind w:firstLineChars="200" w:firstLine="640"/>
        <w:jc w:val="both"/>
        <w:rPr>
          <w:rFonts w:ascii="仿宋_GB2312" w:eastAsia="仿宋_GB2312"/>
          <w:sz w:val="32"/>
          <w:szCs w:val="32"/>
          <w:lang w:eastAsia="zh-CN"/>
        </w:rPr>
      </w:pPr>
      <w:r>
        <w:rPr>
          <w:rFonts w:ascii="仿宋_GB2312" w:eastAsia="仿宋_GB2312" w:hint="eastAsia"/>
          <w:sz w:val="32"/>
          <w:szCs w:val="32"/>
          <w:lang w:eastAsia="zh-CN"/>
        </w:rPr>
        <w:t>我单位</w:t>
      </w:r>
      <w:r>
        <w:rPr>
          <w:rFonts w:ascii="仿宋_GB2312" w:eastAsia="仿宋_GB2312" w:hint="eastAsia"/>
          <w:sz w:val="32"/>
          <w:szCs w:val="32"/>
          <w:lang w:eastAsia="zh-CN"/>
        </w:rPr>
        <w:t>2024</w:t>
      </w:r>
      <w:r>
        <w:rPr>
          <w:rFonts w:ascii="仿宋_GB2312" w:eastAsia="仿宋_GB2312" w:hint="eastAsia"/>
          <w:sz w:val="32"/>
          <w:szCs w:val="32"/>
          <w:lang w:eastAsia="zh-CN"/>
        </w:rPr>
        <w:t>年度无政府采购支出，授予中小企业合同金额</w:t>
      </w:r>
      <w:r>
        <w:rPr>
          <w:rFonts w:ascii="仿宋_GB2312" w:eastAsia="仿宋_GB2312" w:hint="eastAsia"/>
          <w:sz w:val="32"/>
          <w:szCs w:val="32"/>
          <w:lang w:eastAsia="zh-CN"/>
        </w:rPr>
        <w:t>0.00</w:t>
      </w:r>
      <w:r>
        <w:rPr>
          <w:rFonts w:ascii="仿宋_GB2312" w:eastAsia="仿宋_GB2312" w:hint="eastAsia"/>
          <w:sz w:val="32"/>
          <w:szCs w:val="32"/>
          <w:lang w:eastAsia="zh-CN"/>
        </w:rPr>
        <w:t>万元</w:t>
      </w:r>
      <w:r>
        <w:rPr>
          <w:rFonts w:ascii="仿宋_GB2312" w:eastAsia="仿宋_GB2312"/>
          <w:sz w:val="32"/>
          <w:szCs w:val="32"/>
          <w:lang w:eastAsia="zh-CN"/>
        </w:rPr>
        <w:t>。</w:t>
      </w:r>
    </w:p>
    <w:p w14:paraId="618CDBD4" w14:textId="77777777" w:rsidR="009132F0" w:rsidRDefault="009132F0">
      <w:pPr>
        <w:spacing w:after="0" w:line="240" w:lineRule="auto"/>
        <w:ind w:firstLineChars="200" w:firstLine="640"/>
        <w:rPr>
          <w:rFonts w:ascii="仿宋_GB2312" w:eastAsia="仿宋_GB2312"/>
          <w:sz w:val="32"/>
          <w:szCs w:val="32"/>
          <w:lang w:eastAsia="zh-CN"/>
        </w:rPr>
      </w:pPr>
    </w:p>
    <w:p w14:paraId="73DA2E60" w14:textId="77777777" w:rsidR="009132F0" w:rsidRDefault="009F4069">
      <w:pPr>
        <w:rPr>
          <w:lang w:eastAsia="zh-CN"/>
        </w:rPr>
      </w:pPr>
      <w:r>
        <w:rPr>
          <w:sz w:val="0"/>
          <w:szCs w:val="0"/>
          <w:lang w:eastAsia="zh-CN"/>
        </w:rPr>
        <w:br w:type="page"/>
      </w:r>
    </w:p>
    <w:p w14:paraId="14321B54" w14:textId="77777777" w:rsidR="009132F0" w:rsidRDefault="009F406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第三部分</w:t>
      </w:r>
      <w:r>
        <w:rPr>
          <w:rFonts w:ascii="黑体" w:eastAsia="黑体"/>
          <w:sz w:val="32"/>
          <w:szCs w:val="32"/>
          <w:lang w:eastAsia="zh-CN"/>
        </w:rPr>
        <w:t xml:space="preserve"> </w:t>
      </w:r>
      <w:r>
        <w:rPr>
          <w:rFonts w:ascii="黑体" w:eastAsia="黑体"/>
          <w:sz w:val="32"/>
          <w:szCs w:val="32"/>
          <w:lang w:eastAsia="zh-CN"/>
        </w:rPr>
        <w:t>专业名词解释</w:t>
      </w:r>
    </w:p>
    <w:p w14:paraId="614F2222"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33DD4A2B"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B7328F7"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BF7614D"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7C5C8B14"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055082BE"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7CB46BE4"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09C04DD"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w:t>
      </w:r>
      <w:r>
        <w:rPr>
          <w:rFonts w:ascii="仿宋_GB2312" w:eastAsia="仿宋_GB2312"/>
          <w:sz w:val="32"/>
          <w:szCs w:val="32"/>
          <w:lang w:eastAsia="zh-CN"/>
        </w:rPr>
        <w:t>划实施，需要延迟到以后年度按有关规定继续使用的资金，既包括财政拨款结转和结余，也包括事业收入、经营收入、其他收入的结转和结余。</w:t>
      </w:r>
    </w:p>
    <w:p w14:paraId="6C734FA6"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1EC38A71"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lastRenderedPageBreak/>
        <w:t>十、项目支出：</w:t>
      </w:r>
      <w:r>
        <w:rPr>
          <w:rFonts w:ascii="仿宋_GB2312" w:eastAsia="仿宋_GB2312"/>
          <w:sz w:val="32"/>
          <w:szCs w:val="32"/>
          <w:lang w:eastAsia="zh-CN"/>
        </w:rPr>
        <w:t>指在基本支出之外为完成特定行政任务和事业发展目标所发生的支出。</w:t>
      </w:r>
    </w:p>
    <w:p w14:paraId="4EA2E3B2"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5A060AEA"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4DD9863"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w:t>
      </w:r>
      <w:r>
        <w:rPr>
          <w:rFonts w:ascii="仿宋_GB2312" w:eastAsia="仿宋_GB2312"/>
          <w:sz w:val="32"/>
          <w:szCs w:val="32"/>
          <w:lang w:eastAsia="zh-CN"/>
        </w:rPr>
        <w:t>）费、公务用车购置及运行费和公务接待费。其中，因公出国（境）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342BDE97" w14:textId="77777777" w:rsidR="009132F0" w:rsidRDefault="009F4069">
      <w:pPr>
        <w:spacing w:after="0" w:line="240" w:lineRule="auto"/>
        <w:ind w:firstLineChars="200" w:firstLine="64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12070B6B" w14:textId="77777777" w:rsidR="009132F0" w:rsidRDefault="009F4069">
      <w:pPr>
        <w:rPr>
          <w:lang w:eastAsia="zh-CN"/>
        </w:rPr>
      </w:pPr>
      <w:r>
        <w:rPr>
          <w:sz w:val="0"/>
          <w:szCs w:val="0"/>
          <w:lang w:eastAsia="zh-CN"/>
        </w:rPr>
        <w:br w:type="page"/>
      </w:r>
    </w:p>
    <w:p w14:paraId="334DC311" w14:textId="77777777" w:rsidR="009132F0" w:rsidRDefault="009F4069">
      <w:pPr>
        <w:spacing w:after="0" w:line="240" w:lineRule="auto"/>
        <w:jc w:val="center"/>
        <w:outlineLvl w:val="0"/>
        <w:rPr>
          <w:rFonts w:ascii="黑体" w:eastAsia="黑体"/>
          <w:sz w:val="32"/>
          <w:szCs w:val="32"/>
          <w:lang w:eastAsia="zh-CN"/>
        </w:rPr>
      </w:pPr>
      <w:r>
        <w:rPr>
          <w:rFonts w:ascii="黑体" w:eastAsia="黑体"/>
          <w:sz w:val="32"/>
          <w:szCs w:val="32"/>
          <w:lang w:eastAsia="zh-CN"/>
        </w:rPr>
        <w:lastRenderedPageBreak/>
        <w:t>第四部分</w:t>
      </w:r>
      <w:r>
        <w:rPr>
          <w:rFonts w:ascii="黑体" w:eastAsia="黑体"/>
          <w:sz w:val="32"/>
          <w:szCs w:val="32"/>
          <w:lang w:eastAsia="zh-CN"/>
        </w:rPr>
        <w:t xml:space="preserve"> </w:t>
      </w:r>
      <w:r>
        <w:rPr>
          <w:rFonts w:ascii="黑体" w:eastAsia="黑体"/>
          <w:sz w:val="32"/>
          <w:szCs w:val="32"/>
          <w:lang w:eastAsia="zh-CN"/>
        </w:rPr>
        <w:t>部门决算报表（见附表）</w:t>
      </w:r>
    </w:p>
    <w:p w14:paraId="494129AF"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一、《</w:t>
      </w:r>
      <w:r>
        <w:rPr>
          <w:rFonts w:ascii="仿宋_GB2312" w:eastAsia="仿宋_GB2312"/>
          <w:sz w:val="32"/>
          <w:szCs w:val="32"/>
          <w:lang w:eastAsia="zh-CN"/>
        </w:rPr>
        <w:t>收入支出决算总表》</w:t>
      </w:r>
    </w:p>
    <w:p w14:paraId="63E8F57D"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二、《收入决算表》</w:t>
      </w:r>
    </w:p>
    <w:p w14:paraId="7B1EB138"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三、《支出决算表》</w:t>
      </w:r>
    </w:p>
    <w:p w14:paraId="6381B85D"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028AADEB"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D3EB397"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097C6993"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4EADBFC"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41061323" w14:textId="77777777" w:rsidR="009132F0" w:rsidRDefault="009F4069">
      <w:pPr>
        <w:spacing w:after="0" w:line="240" w:lineRule="auto"/>
        <w:ind w:firstLineChars="200" w:firstLine="640"/>
        <w:outlineLvl w:val="1"/>
        <w:rPr>
          <w:rFonts w:ascii="仿宋_GB2312" w:eastAsia="仿宋_GB2312"/>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9132F0">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CA7E7" w14:textId="77777777" w:rsidR="009F4069" w:rsidRDefault="009F4069">
      <w:pPr>
        <w:spacing w:line="240" w:lineRule="auto"/>
      </w:pPr>
      <w:r>
        <w:separator/>
      </w:r>
    </w:p>
  </w:endnote>
  <w:endnote w:type="continuationSeparator" w:id="0">
    <w:p w14:paraId="4549FBC4" w14:textId="77777777" w:rsidR="009F4069" w:rsidRDefault="009F406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微软雅黑"/>
    <w:charset w:val="86"/>
    <w:family w:val="auto"/>
    <w:pitch w:val="default"/>
    <w:sig w:usb0="00000001" w:usb1="080E0000" w:usb2="0000000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183DF9" w14:textId="77777777" w:rsidR="009F4069" w:rsidRDefault="009F4069">
      <w:pPr>
        <w:spacing w:after="0"/>
      </w:pPr>
      <w:r>
        <w:separator/>
      </w:r>
    </w:p>
  </w:footnote>
  <w:footnote w:type="continuationSeparator" w:id="0">
    <w:p w14:paraId="61EE5621" w14:textId="77777777" w:rsidR="009F4069" w:rsidRDefault="009F4069">
      <w:pPr>
        <w:spacing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docVars>
    <w:docVar w:name="commondata" w:val="eyJoZGlkIjoiODViY2JkMjU3NGYzZTEwMzZmMGFkZWViYmNkYWU3NDIifQ=="/>
  </w:docVars>
  <w:rsids>
    <w:rsidRoot w:val="009132F0"/>
    <w:rsid w:val="00567354"/>
    <w:rsid w:val="009132F0"/>
    <w:rsid w:val="009F4069"/>
    <w:rsid w:val="00DB2303"/>
    <w:rsid w:val="0F670288"/>
    <w:rsid w:val="114116BB"/>
    <w:rsid w:val="142B6202"/>
    <w:rsid w:val="216F7005"/>
    <w:rsid w:val="2BC03067"/>
    <w:rsid w:val="2D696EFA"/>
    <w:rsid w:val="57B634A4"/>
    <w:rsid w:val="5D552D03"/>
    <w:rsid w:val="6DDE42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F745DA5"/>
  <w15:docId w15:val="{03FC8E6E-F67D-4D76-A03A-99C9BA0E44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uiPriority="9" w:unhideWhenUsed="1" w:qFormat="1"/>
    <w:lsdException w:name="heading 4"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unhideWhenUsed="1" w:qFormat="1"/>
    <w:lsdException w:name="footnote text" w:semiHidden="1" w:unhideWhenUsed="1"/>
    <w:lsdException w:name="annotation text" w:semiHidden="1" w:unhideWhenUsed="1"/>
    <w:lsdException w:name="header"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pacing w:after="200" w:line="276" w:lineRule="auto"/>
    </w:pPr>
    <w:rPr>
      <w:rFonts w:eastAsiaTheme="minorHAnsi"/>
      <w:sz w:val="22"/>
      <w:szCs w:val="22"/>
      <w:lang w:eastAsia="en-US"/>
    </w:rPr>
  </w:style>
  <w:style w:type="paragraph" w:styleId="1">
    <w:name w:val="heading 1"/>
    <w:basedOn w:val="a"/>
    <w:next w:val="a"/>
    <w:link w:val="10"/>
    <w:uiPriority w:val="9"/>
    <w:qFormat/>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uiPriority w:val="99"/>
    <w:unhideWhenUsed/>
    <w:qFormat/>
    <w:pPr>
      <w:ind w:left="720"/>
    </w:pPr>
  </w:style>
  <w:style w:type="paragraph" w:styleId="a4">
    <w:name w:val="caption"/>
    <w:basedOn w:val="a"/>
    <w:next w:val="a"/>
    <w:uiPriority w:val="35"/>
    <w:semiHidden/>
    <w:unhideWhenUsed/>
    <w:qFormat/>
    <w:pPr>
      <w:spacing w:line="240" w:lineRule="auto"/>
    </w:pPr>
    <w:rPr>
      <w:b/>
      <w:bCs/>
      <w:color w:val="4F81BD" w:themeColor="accent1"/>
      <w:sz w:val="18"/>
      <w:szCs w:val="18"/>
    </w:rPr>
  </w:style>
  <w:style w:type="paragraph" w:styleId="a5">
    <w:name w:val="header"/>
    <w:basedOn w:val="a"/>
    <w:link w:val="a6"/>
    <w:uiPriority w:val="99"/>
    <w:unhideWhenUsed/>
    <w:qFormat/>
    <w:pPr>
      <w:tabs>
        <w:tab w:val="center" w:pos="4680"/>
        <w:tab w:val="right" w:pos="9360"/>
      </w:tabs>
    </w:pPr>
  </w:style>
  <w:style w:type="paragraph" w:styleId="a7">
    <w:name w:val="Subtitle"/>
    <w:basedOn w:val="a"/>
    <w:next w:val="a"/>
    <w:link w:val="a8"/>
    <w:uiPriority w:val="11"/>
    <w:qFormat/>
    <w:pPr>
      <w:ind w:left="86"/>
    </w:pPr>
    <w:rPr>
      <w:rFonts w:asciiTheme="majorHAnsi" w:eastAsiaTheme="majorEastAsia" w:hAnsiTheme="majorHAnsi" w:cstheme="majorBidi"/>
      <w:i/>
      <w:iCs/>
      <w:color w:val="4F81BD" w:themeColor="accent1"/>
      <w:spacing w:val="15"/>
      <w:sz w:val="24"/>
      <w:szCs w:val="24"/>
    </w:rPr>
  </w:style>
  <w:style w:type="paragraph" w:styleId="a9">
    <w:name w:val="Title"/>
    <w:basedOn w:val="a"/>
    <w:next w:val="a"/>
    <w:link w:val="aa"/>
    <w:uiPriority w:val="10"/>
    <w:qFormat/>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table" w:styleId="ab">
    <w:name w:val="Table Grid"/>
    <w:basedOn w:val="a1"/>
    <w:uiPriority w:val="59"/>
    <w:qFormat/>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c">
    <w:name w:val="Emphasis"/>
    <w:basedOn w:val="a0"/>
    <w:uiPriority w:val="20"/>
    <w:qFormat/>
    <w:rPr>
      <w:i/>
      <w:iCs/>
    </w:rPr>
  </w:style>
  <w:style w:type="character" w:styleId="ad">
    <w:name w:val="Hyperlink"/>
    <w:basedOn w:val="a0"/>
    <w:uiPriority w:val="99"/>
    <w:unhideWhenUsed/>
    <w:qFormat/>
    <w:rPr>
      <w:color w:val="0000FF" w:themeColor="hyperlink"/>
      <w:u w:val="single"/>
    </w:rPr>
  </w:style>
  <w:style w:type="character" w:customStyle="1" w:styleId="a6">
    <w:name w:val="页眉 字符"/>
    <w:basedOn w:val="a0"/>
    <w:link w:val="a5"/>
    <w:uiPriority w:val="99"/>
    <w:qFormat/>
  </w:style>
  <w:style w:type="character" w:customStyle="1" w:styleId="10">
    <w:name w:val="标题 1 字符"/>
    <w:basedOn w:val="a0"/>
    <w:link w:val="1"/>
    <w:uiPriority w:val="9"/>
    <w:qFormat/>
    <w:rPr>
      <w:rFonts w:asciiTheme="majorHAnsi" w:eastAsiaTheme="majorEastAsia" w:hAnsiTheme="majorHAnsi" w:cstheme="majorBidi"/>
      <w:b/>
      <w:bCs/>
      <w:color w:val="365F91" w:themeColor="accent1" w:themeShade="BF"/>
      <w:sz w:val="28"/>
      <w:szCs w:val="28"/>
    </w:rPr>
  </w:style>
  <w:style w:type="character" w:customStyle="1" w:styleId="20">
    <w:name w:val="标题 2 字符"/>
    <w:basedOn w:val="a0"/>
    <w:link w:val="2"/>
    <w:uiPriority w:val="9"/>
    <w:qFormat/>
    <w:rPr>
      <w:rFonts w:asciiTheme="majorHAnsi" w:eastAsiaTheme="majorEastAsia" w:hAnsiTheme="majorHAnsi" w:cstheme="majorBidi"/>
      <w:b/>
      <w:bCs/>
      <w:color w:val="4F81BD" w:themeColor="accent1"/>
      <w:sz w:val="26"/>
      <w:szCs w:val="26"/>
    </w:rPr>
  </w:style>
  <w:style w:type="character" w:customStyle="1" w:styleId="30">
    <w:name w:val="标题 3 字符"/>
    <w:basedOn w:val="a0"/>
    <w:link w:val="3"/>
    <w:uiPriority w:val="9"/>
    <w:qFormat/>
    <w:rPr>
      <w:rFonts w:asciiTheme="majorHAnsi" w:eastAsiaTheme="majorEastAsia" w:hAnsiTheme="majorHAnsi" w:cstheme="majorBidi"/>
      <w:b/>
      <w:bCs/>
      <w:color w:val="4F81BD" w:themeColor="accent1"/>
    </w:rPr>
  </w:style>
  <w:style w:type="character" w:customStyle="1" w:styleId="40">
    <w:name w:val="标题 4 字符"/>
    <w:basedOn w:val="a0"/>
    <w:link w:val="4"/>
    <w:uiPriority w:val="9"/>
    <w:qFormat/>
    <w:rPr>
      <w:rFonts w:asciiTheme="majorHAnsi" w:eastAsiaTheme="majorEastAsia" w:hAnsiTheme="majorHAnsi" w:cstheme="majorBidi"/>
      <w:b/>
      <w:bCs/>
      <w:i/>
      <w:iCs/>
      <w:color w:val="4F81BD" w:themeColor="accent1"/>
    </w:rPr>
  </w:style>
  <w:style w:type="character" w:customStyle="1" w:styleId="a8">
    <w:name w:val="副标题 字符"/>
    <w:basedOn w:val="a0"/>
    <w:link w:val="a7"/>
    <w:uiPriority w:val="11"/>
    <w:qFormat/>
    <w:rPr>
      <w:rFonts w:asciiTheme="majorHAnsi" w:eastAsiaTheme="majorEastAsia" w:hAnsiTheme="majorHAnsi" w:cstheme="majorBidi"/>
      <w:i/>
      <w:iCs/>
      <w:color w:val="4F81BD" w:themeColor="accent1"/>
      <w:spacing w:val="15"/>
      <w:sz w:val="24"/>
      <w:szCs w:val="24"/>
    </w:rPr>
  </w:style>
  <w:style w:type="character" w:customStyle="1" w:styleId="aa">
    <w:name w:val="标题 字符"/>
    <w:basedOn w:val="a0"/>
    <w:link w:val="a9"/>
    <w:uiPriority w:val="10"/>
    <w:qFormat/>
    <w:rPr>
      <w:rFonts w:asciiTheme="majorHAnsi" w:eastAsiaTheme="majorEastAsia" w:hAnsiTheme="majorHAnsi" w:cstheme="majorBidi"/>
      <w:color w:val="17365D" w:themeColor="text2" w:themeShade="BF"/>
      <w:spacing w:val="5"/>
      <w:kern w:val="28"/>
      <w:sz w:val="52"/>
      <w:szCs w:val="52"/>
    </w:rPr>
  </w:style>
  <w:style w:type="paragraph" w:styleId="ae">
    <w:name w:val="footer"/>
    <w:basedOn w:val="a"/>
    <w:link w:val="af"/>
    <w:uiPriority w:val="99"/>
    <w:unhideWhenUsed/>
    <w:rsid w:val="00567354"/>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567354"/>
    <w:rPr>
      <w:rFonts w:eastAsiaTheme="minorHAns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17</Pages>
  <Words>1123</Words>
  <Characters>6405</Characters>
  <Application>Microsoft Office Word</Application>
  <DocSecurity>0</DocSecurity>
  <Lines>53</Lines>
  <Paragraphs>15</Paragraphs>
  <ScaleCrop>false</ScaleCrop>
  <Company/>
  <LinksUpToDate>false</LinksUpToDate>
  <CharactersWithSpaces>7513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ldan</dc:creator>
  <cp:lastModifiedBy>Lenovo</cp:lastModifiedBy>
  <cp:revision>2</cp:revision>
  <dcterms:created xsi:type="dcterms:W3CDTF">2025-09-29T03:40:00Z</dcterms:created>
  <dcterms:modified xsi:type="dcterms:W3CDTF">2025-10-14T10:08:00Z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165EF281080445E7814FC44DBAAC0D8B_12</vt:lpwstr>
  </property>
</Properties>
</file>