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乌鲁木齐市第97小学</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（一）全面贯彻党和国家的路线、方针、政策、法规，全面实施素质教育，认真执行上级党委和教育行政部门的指示，依法治校，努力提高学校的办学水平和办学效益。</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（二）全面规划，统一安排学校的各项工作，组织制定和实施学校发展规划、工作计划。</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（三）负责健全学校行政指挥系统，健全各项规章制度，保证学校正常的工作秩序。</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（四）按照学校经费使用计划，负责教育教学及办公用品、维修设备的采购、发放和管理工作。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（五）根据预算安排，拟定收支计划，并组织实施、管理和监督。</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（六）规范会计行为；组织执行国家统一的会计制度和自治区相关补充规定；组织管理会计人员的业务培训。</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乌鲁木齐市第97小学2024年度，实有人数230人，其中：在职人员105人，增加12人；离休人员0人，较上年无变化；退休人员125人，增加6人。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乌鲁木齐市第97小学无下属预算单位，下设14个科室，分别是：书记办公室、校长办公室、副校长办公室、教务处、德育处、总务处、财务室、数学组办公室、语文组办公室、英语组</w:t>
      </w:r>
      <w:r>
        <w:rPr>
          <w:rFonts w:hint="eastAsia" w:ascii="仿宋_GB2312" w:eastAsia="仿宋_GB2312"/>
          <w:sz w:val="32"/>
          <w:szCs w:val="32"/>
          <w:lang w:eastAsia="zh-CN"/>
        </w:rPr>
        <w:t>办公室</w:t>
      </w:r>
      <w:r>
        <w:rPr>
          <w:rFonts w:ascii="仿宋_GB2312" w:eastAsia="仿宋_GB2312"/>
          <w:sz w:val="32"/>
          <w:szCs w:val="32"/>
          <w:lang w:eastAsia="zh-CN"/>
        </w:rPr>
        <w:t>、美术组办公室、体育组办公室、音乐组办公室、综合办公室。</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2024年度收入总计2,540.08万元，其中：本年收入合计2,483.00万元，使用非财政拨款结余（含专用结余）0.00万元，年初结转和结余57.08万元。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2024年度支出总计2,540.08万元，其中：本年支出合计2,390.60万元，结余分配0.00万元，年末结转和结余149.48万元。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收入支出总体与上年相比，增加188.78万元，增长8.03%，主要原因是：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本年收入2,483.00万元，其中：财政拨款收入2,369.73万元,占95.44%；上级补助收入0.00万元,占0.00%；事业收入0.00万元，占0.00%；经营收入0.00万元,占0.00%；附属单位上缴收入0.00万元，占0.00%；其他收入113.27万元，占4.56%。</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本年支出2,390.60万元，其中：基本支出1,902.37万元，占79.58%；项目支出488.23万元，占20.42%；上缴上级支出0.00万元，占0.00%；经营支出0.00万元，占0.00%；对附属单位补助支出0.00万元，占0.00%。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2,426.82万元，其中：年初财政拨款结转和结余57.08万元，本年财政拨款收入2,369.73万元。财政拨款支出总计2,426.82万元，其中：年末财政拨款结转和结余146.85万元，本年财政拨款支出2,279.97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财政拨款收入支出总体与上年相比，增加241.51万元，增长11.05%，主要原因是：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。与年初预算相比，年初预算数2,575.21万元，决算数2,426.82万元，预决算差异率-5.76%，主要原因是：</w:t>
      </w:r>
      <w:r>
        <w:rPr>
          <w:rFonts w:hint="eastAsia" w:ascii="仿宋_GB2312" w:eastAsia="仿宋_GB2312"/>
          <w:sz w:val="32"/>
          <w:szCs w:val="32"/>
          <w:lang w:eastAsia="zh-CN"/>
        </w:rPr>
        <w:t>较预算减少人员工资、津贴补贴、奖金等经费；较预算减少校舍安全保障项目资金、非寄宿生生活补助经费、代课教师补助项目经费</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2024年度一般公共预算财政拨款支出2,279.97万元，占本年支出合计的95.37%。与上年相比，增加223.18万元，增长10.85%，主要原因是：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。与年初预算相比，年初预算数2,575.21万元，决算数2,279.97万元，预决算差异率-11.46%，主要原因是：</w:t>
      </w:r>
      <w:r>
        <w:rPr>
          <w:rFonts w:hint="eastAsia" w:ascii="仿宋_GB2312" w:eastAsia="仿宋_GB2312"/>
          <w:sz w:val="32"/>
          <w:szCs w:val="32"/>
          <w:lang w:eastAsia="zh-CN"/>
        </w:rPr>
        <w:t>较预算减少人员工资、津贴补贴、奖金等经费；较预算减少校舍安全保障项目资金、非寄宿生生活补助经费、代课教师补助项目经费</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教育支出（类）2,279.97万元，占100.00%。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1、教育支出（类）普通教育（款）小学教育（项）：支出决算数为2,278.97万元，比上年决算增加222.18万元，增长10.80%，主要原因是：</w:t>
      </w:r>
      <w:r>
        <w:rPr>
          <w:rFonts w:hint="eastAsia" w:ascii="仿宋_GB2312" w:eastAsia="仿宋_GB2312"/>
          <w:sz w:val="32"/>
          <w:szCs w:val="32"/>
          <w:lang w:eastAsia="zh-CN"/>
        </w:rPr>
        <w:t>本年城乡义务教育经费保障机制-公用经费补助项目经费、校舍安全保障项目资金、非寄宿生生活补助经费、代课教师补助经费增加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2、教育支出（类）普通教育（款）其他普通教育支出（项）：支出决算数为1.00万元，比上年决算增加1.00万元，增长100.00%，主要原因是：</w:t>
      </w:r>
      <w:r>
        <w:rPr>
          <w:rFonts w:hint="eastAsia" w:ascii="仿宋_GB2312" w:eastAsia="仿宋_GB2312"/>
          <w:sz w:val="32"/>
          <w:szCs w:val="32"/>
          <w:lang w:eastAsia="zh-CN"/>
        </w:rPr>
        <w:t>本年“三区”人才计划教师专项工作补助项目资金增加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1,902.37万元，其中：人员经费1,878.07万元，包括：基本工资、津贴补贴、奖金、绩效工资、机关事业单位基本养老保险缴费、职业年金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公用经费24.29万元，包括：办公费、水费、物业管理费、专用材料费、工会经费和其他商品和服务支出。</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本单位本年度无因公出国（境）费</w:t>
      </w:r>
      <w:bookmarkEnd w:id="2"/>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。公务用车购置数0辆，公务用车保有量0辆。国有资产占用情况中固定资产车辆1辆，与公务用车保有量差异原因是：</w:t>
      </w:r>
      <w:bookmarkStart w:id="7" w:name="_Hlk207052989"/>
      <w:r>
        <w:rPr>
          <w:rFonts w:hint="eastAsia" w:ascii="仿宋_GB2312" w:eastAsia="仿宋_GB2312"/>
          <w:sz w:val="32"/>
          <w:szCs w:val="32"/>
          <w:lang w:eastAsia="zh-CN"/>
        </w:rPr>
        <w:t>差异车辆为一般业务用车1辆，预算未安排公务用车运行维护费</w:t>
      </w:r>
      <w:bookmarkEnd w:id="7"/>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本单位本年度无公务接待费</w:t>
      </w:r>
      <w:bookmarkEnd w:id="8"/>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2024年度乌鲁木齐市第97小学单位（事业单位）公用经费支出24.29万元，比上年减少20.29万元，下降45.51%，主要原因是：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办公费、水费、物业管理费、专用材料费</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截至2024年12月31日，房屋8,043.00平方米，价值595.28万元。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根据预算绩效管理要求，本单位2024年度预算绩效管理形成整体支出绩效自评表1个，全年预算总额2,540.08万元，实际执行总额2,390.60万元；预算绩效评价项目</w:t>
      </w:r>
      <w:r>
        <w:rPr>
          <w:rFonts w:hint="eastAsia" w:ascii="仿宋_GB2312" w:eastAsia="仿宋_GB2312"/>
          <w:sz w:val="32"/>
          <w:szCs w:val="32"/>
          <w:lang w:eastAsia="zh-CN"/>
        </w:rPr>
        <w:t>8</w:t>
      </w:r>
      <w:r>
        <w:rPr>
          <w:rFonts w:ascii="仿宋_GB2312" w:eastAsia="仿宋_GB2312"/>
          <w:sz w:val="32"/>
          <w:szCs w:val="32"/>
          <w:lang w:eastAsia="zh-CN"/>
        </w:rPr>
        <w:t>个，全年预算数</w:t>
      </w:r>
      <w:r>
        <w:rPr>
          <w:rFonts w:hint="eastAsia" w:ascii="仿宋_GB2312" w:eastAsia="仿宋_GB2312"/>
          <w:sz w:val="32"/>
          <w:szCs w:val="32"/>
          <w:lang w:eastAsia="zh-CN"/>
        </w:rPr>
        <w:t>426.86</w:t>
      </w:r>
      <w:r>
        <w:rPr>
          <w:rFonts w:ascii="仿宋_GB2312" w:eastAsia="仿宋_GB2312"/>
          <w:sz w:val="32"/>
          <w:szCs w:val="32"/>
          <w:lang w:eastAsia="zh-CN"/>
        </w:rPr>
        <w:t>万元，全年执行数</w:t>
      </w:r>
      <w:r>
        <w:rPr>
          <w:rFonts w:hint="eastAsia" w:ascii="仿宋_GB2312" w:eastAsia="仿宋_GB2312"/>
          <w:sz w:val="32"/>
          <w:szCs w:val="32"/>
          <w:lang w:eastAsia="zh-CN"/>
        </w:rPr>
        <w:t>377.60</w:t>
      </w:r>
      <w:r>
        <w:rPr>
          <w:rFonts w:ascii="仿宋_GB2312" w:eastAsia="仿宋_GB2312"/>
          <w:sz w:val="32"/>
          <w:szCs w:val="32"/>
          <w:lang w:eastAsia="zh-CN"/>
        </w:rPr>
        <w:t>万元。预算绩效管理取得的成效：一是确保了我校教学工作的正常开展和学校的正常运转；非寄宿生补助的发放，使贫困生享受了国家的教育资源，同时也给贫困生家庭减轻了家庭经济负担；二是代课教师补助资金的拨付保障了我校代课教师工资的发放，稳定了我校教师队伍。发现的问题及原因：一是工作机制有待进一步完善，财政经费紧张，不能按期按时拨付各项经费，导致许多业务费，办公费无法正常支出。原因是一方面财政资金紧张，另一方面单位在资金申请支付环节不够及时，有滞后情况存在</w:t>
      </w:r>
      <w:r>
        <w:rPr>
          <w:rFonts w:hint="eastAsia" w:ascii="仿宋_GB2312" w:eastAsia="仿宋_GB2312"/>
          <w:sz w:val="32"/>
          <w:szCs w:val="32"/>
          <w:lang w:eastAsia="zh-CN"/>
        </w:rPr>
        <w:t>；</w:t>
      </w:r>
      <w:r>
        <w:rPr>
          <w:rFonts w:ascii="仿宋_GB2312" w:eastAsia="仿宋_GB2312"/>
          <w:sz w:val="32"/>
          <w:szCs w:val="32"/>
          <w:lang w:eastAsia="zh-CN"/>
        </w:rPr>
        <w:t>二是在部门整体支出的资金安排和使用上仍有不可预见性。原因是单位在整体的资金安排上计划得不周全，在不可预见的问题欠缺考虑与分析</w:t>
      </w:r>
      <w:r>
        <w:rPr>
          <w:rFonts w:hint="eastAsia" w:ascii="仿宋_GB2312" w:eastAsia="仿宋_GB2312"/>
          <w:sz w:val="32"/>
          <w:szCs w:val="32"/>
          <w:lang w:eastAsia="zh-CN"/>
        </w:rPr>
        <w:t>；</w:t>
      </w:r>
      <w:r>
        <w:rPr>
          <w:rFonts w:ascii="仿宋_GB2312" w:eastAsia="仿宋_GB2312"/>
          <w:sz w:val="32"/>
          <w:szCs w:val="32"/>
          <w:lang w:eastAsia="zh-CN"/>
        </w:rPr>
        <w:t>三是单位各科室对绩效目标、绩效管理及绩效监控工作认识不到位，制定的绩效监控目标不够完善。原因是对绩效工作还有待于进一步重视，对绩效工作的认识还不够深入。下一步改进措施：一是将加强整体支出绩效监控工作，强化经费“谁使用、谁负责”的责任机制，严格执行国家有关法律规定，保证资金在使用过程中使用性质正确、不超支，严格按照预算规定的资金性质、分项标准执行</w:t>
      </w:r>
      <w:r>
        <w:rPr>
          <w:rFonts w:hint="eastAsia" w:ascii="仿宋_GB2312" w:eastAsia="仿宋_GB2312"/>
          <w:sz w:val="32"/>
          <w:szCs w:val="32"/>
          <w:lang w:eastAsia="zh-CN"/>
        </w:rPr>
        <w:t>；</w:t>
      </w:r>
      <w:r>
        <w:rPr>
          <w:rFonts w:ascii="仿宋_GB2312" w:eastAsia="仿宋_GB2312"/>
          <w:sz w:val="32"/>
          <w:szCs w:val="32"/>
          <w:lang w:eastAsia="zh-CN"/>
        </w:rPr>
        <w:t>二是年初提前计划安排好部门整体资金的使用方向和计划，尽量将不可预见的问题考虑周全，尽可能的规避资金使用的不可预见性</w:t>
      </w:r>
      <w:r>
        <w:rPr>
          <w:rFonts w:hint="eastAsia" w:ascii="仿宋_GB2312" w:eastAsia="仿宋_GB2312"/>
          <w:sz w:val="32"/>
          <w:szCs w:val="32"/>
          <w:lang w:eastAsia="zh-CN"/>
        </w:rPr>
        <w:t>；</w:t>
      </w:r>
      <w:r>
        <w:rPr>
          <w:rFonts w:ascii="仿宋_GB2312" w:eastAsia="仿宋_GB2312"/>
          <w:sz w:val="32"/>
          <w:szCs w:val="32"/>
          <w:lang w:eastAsia="zh-CN"/>
        </w:rPr>
        <w:t>三是重视绩效工作，认识到绩效工作的重要性，在制定目标时尽可能全面完善，结合实际。及时进行整体支出绩效监控工作资料汇总，分类别进行档案管理，不停查找问题，更加完善整体支出绩效监控工作。具体附部门整体支出绩效自评表，项目支出绩效自评表和部门评价报告。</w:t>
      </w:r>
      <w:bookmarkStart w:id="10"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乌鲁木齐市第97小学</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2,575.21</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2,540.08</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2,390.60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94.12%</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9.41</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215.85</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325.74</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322.97</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2,194.10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2,049.08</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1,902.37</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165.26</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165.26</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165.26</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我校为全额拨款事业单位，主要职责：贯彻党的教育方针，执行国家教育教学标准，立德树人，全面推进德智体美劳教育，积极培养社会主义建设者和接班人。2024年我校的目标如下：1、持续深入开展“党史”学习教育活动，进一步加强学校思想政治教育，努力提高全体师生的思想政治素养。2、围绕党建工作，创新机制，发挥班子职能作用，服务群众。3、突出教学中心，着力开展教学工作，全面提升教育教学质量。4、拓展特色项目，挖掘特色课程走特色办学之路。5、狠抓安全稳定及综合治理工作，构建和谐、团结、文明校园。</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度我校在教育局的指引下顺利的完成了年初设定的目标任务：1、持续深入开展“党史”学习教育活动，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维稳及综合治理工作方面，我校也顺利的完成了任务，有幸获得了文明校园的称号。</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中小学教师接受法制教育培训课时数</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&gt;=1课时</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3课时</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教师参加法治学习参与率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95%</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99.41</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2024年中央城乡义务教育补助经费-家庭经济困难学生生活补助（小学）</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8.47</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44.63%</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4.46分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向我校贫困生发放春秋两学期的生活补助，2024年预计发放人数为60人。保质保量完成非寄宿生家庭经济困难生补助发放。对家庭经济困难的学生提供基本的生活保障，保障非寄宿家庭经济困难学生享受教育资助，平等享受教育资源。</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家庭经济困难学生生活补助项目保障的前提下，2024年为我校57名家庭经济困难生，按时发放了生活补助，为他们解决了生活经济上的困难，同时也为他们家庭缓解了经济压力。保障这些家庭经济困难生平等享受教育资源。</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&gt;=57人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小学补助标准</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促进贫困生平等享受教育资源</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有效促进</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基本达到预期值，需要进一步促进贫困生平等享受教育资源。</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保障贫困生基本生活待遇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基本达到预期值，还需要进一步保障贫困生的基本生活待遇。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设定目标值学生满意度&gt;=90%，实际通过调查问卷调查，学生满意度为100%，所以完成率为100/90*=111%，存在偏差。</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94.46分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2024年城乡义务教育补助经费-公用经费</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303.93</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303.93</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262.05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86.22%</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8.62分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180.35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180.35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138.47</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123.58</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123.58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123.58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以正常开展各项日常教育教学活动为重点，为学校日常运转提供有力保障，各类教育教学活动有序开展，不断提升办学水平。随着公用经费支出中对教研、特教和教师培训经费保障的进一步强化。</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支付电费次数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年初设置目标值时，设置得过于保守，实际超目标完成任务，所以存在偏差率。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支付水费次数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供暖面积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&gt;=7218平方米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7218平方米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年初设置目标值时，设置得过于保守，实际超目标完成任务，所以存在偏差率。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提高我校办学硬件设施条件</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年初设置目标值时，设置得过于保守，实际超目标完成任务，所以存在偏差率。</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98.62分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2024年城乡义务教育补助经费-培训费</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15.67</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15.67</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15.67</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9.51</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6.16</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此项目为我校30名教师提供各种培训。为广大教师提供更多更广泛的学习培训机会，完善后备人才培养。</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2024年在城乡义务教育补助经费-培训费项目资金的保障下，我校积极开展教师培训工作，为广大教师提供更加广泛的培训学习机会，不断提升教师的教学业务能力和学校的整体教学水平。</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2024年结算了2022-2023年因财力紧张未支付的培训费。</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2024年结算了2022-2023年因财力紧张未支付的培训费。</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教师培训结业率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提升参训教师教育教学能力</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基本到达预期值，需要进一步提升参训教师教育教学能力。</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完善教学人才培养</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有效完善</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基本达到预期值，需要进一步完善教学人才培养。</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培训对象满意度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设定目标值为&gt;=90%，实际完成值为100%，所以存在偏差</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2024年城乡义务教育补助经费第二批中央公用经费分配表（乌財科教【2024】39号文件中央直达资金）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正常开展各项日常教育教学活动为重点，为学校日常运转提供有力保障，各类教育教学活动有序开展，不断提升办学水平。随着公用经费支出中对教研、特教等经费保障的进一步强化，为教师提供了更多的学习、培训机会，教师专业化水平和综合素质不断提升。</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的完成了当年的教学任务，教学水平和办学条件有所提高。保障教师各项教学业务培训有序开展，有效提高教师的个人教学能力和学校的整体教学质量。</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2567人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目标设定值&gt;=2300人，项目执行过程中实际学生数为2567人，所以存在偏差。</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=7218.47平方米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7218.47平方米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教科书质量合格率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义务教育生均公用经费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=720元/生/学年</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720元/生/学年</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提高教育教学水平</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目标设定值&gt;=90%，通过调查实际学生满意度为100%，所以存在偏差。</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乌财科教【2023】158号-关于提前下达2024年“三区”人才工作补助经费</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此项目通过向我校1名南疆支教教师发放生活补助，帮助受援学校提升教育教学质量1改善受援学校办学管理水平，进一步提高乡村教师队伍素质，切实推进新疆基础教育事业发展。</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本年度我单位按时给我校支教1名教师发放生活补助，通过我校支教教师一年的努力，有效的帮助受援学校提升了教学质量，改善了学校的教学管理水平，有效提升教师队伍的素质。</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支教教师人数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发放补助次数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资金足额到位率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提高南疆地区学生教育质量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提高乡村教师队伍素质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年初设定目标值时过于保守，导致完成值大于目标值，所以存在偏差率。</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乌财科教（2024）116号关于下达2024年中小学和幼儿园自聘教师工资补助资金(第二批）预算的通知</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12.34</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83.72%</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8.37分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14.74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12.34</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25人，完成同工同酬教师人数发放4人，保障资金发放准确性，项目完成时间为1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代课教师月工资</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同工同酬教师月工资</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6866元/月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有效调动</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目标设定值教师满意度&gt;=90%，实际通过调查问卷调查教师满意度为100%，所以存在偏差</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98.37分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21.21</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98.65%</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21.50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21.21</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以正常开展各项日常教育教学活动为重点，为学校日常运转提供有力保障，改善教学环境，为师生创造更加优质的教学环境，不断提升办学水平。</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通过乌财科教（2024）51号义务教育农村（校舍安全）保障项目资金的保障下，我校2024年对43间教学班级教室采光照明进行改造，经过改造后，教室采光照明环境有所改善，为学生营造了良好的学习环境。</w:t>
            </w:r>
            <w:bookmarkStart w:id="12" w:name="_GoBack"/>
            <w:bookmarkEnd w:id="12"/>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&gt;=2300人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2567人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设定目标值是享受教学条件改善学生数&gt;=2300人，在执行目标的过程中实际学生数是2567人，所以存在偏差。</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教学班级采光照明改造间数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=43间</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43间</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教学班级采光照明改造验收合格率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项目按期完成率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设定的目标指是项目按期完成率&gt;=90%，实际值项目执行期项目全部验收完成，实际完成率为100%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每间教学班级采光照明改造成本</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有效改善广大师生员工的生活设施教学环境</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还未达到100% 改善，还进一步改善。</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设定的目标指是学生满意度&gt;=90%，通过调查问卷调查学生实际满意度为100%，所以存在偏差。</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99.87分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代课教师补助资金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乌鲁木齐市第97小学</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20.63</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20.63</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20.63</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30.87</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30.87</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30.87</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本项目通过向我校4名同工同酬教师及20名代课教师发放工资，保障教师工资正常发放，同时保障学校各项正常教学工作的完成；提高教师的工作效率。</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项目执行过程中，代课教师有辞职的、有新招录的，人数有变化。</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有效调动</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提高教学质量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目标设定值教师满意度&gt;=90%，实际通过调查问卷调查教师满意度为100%，所以存在偏差。</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bookmarkStart w:id="11" w:name="_Hlk207053964"/>
      <w:r>
        <w:rPr>
          <w:rFonts w:hint="eastAsia" w:ascii="仿宋_GB2312" w:eastAsia="仿宋_GB2312"/>
          <w:sz w:val="32"/>
          <w:szCs w:val="32"/>
          <w:lang w:eastAsia="zh-CN"/>
        </w:rPr>
        <w:t>我单位2024年度无政府采购支出，授予中小企业合同金额0.00万元</w:t>
      </w:r>
      <w:bookmarkEnd w:id="11"/>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E33DEB"/>
    <w:rsid w:val="001C30A2"/>
    <w:rsid w:val="001F5FEE"/>
    <w:rsid w:val="00454C6D"/>
    <w:rsid w:val="00656D55"/>
    <w:rsid w:val="00C54779"/>
    <w:rsid w:val="00CD0E3D"/>
    <w:rsid w:val="00D12892"/>
    <w:rsid w:val="00E02505"/>
    <w:rsid w:val="00E33DEB"/>
    <w:rsid w:val="00F90F79"/>
    <w:rsid w:val="5D007D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31</Pages>
  <Words>6920</Words>
  <Characters>7475</Characters>
  <Lines>355</Lines>
  <Paragraphs>243</Paragraphs>
  <TotalTime>33</TotalTime>
  <ScaleCrop>false</ScaleCrop>
  <LinksUpToDate>false</LinksUpToDate>
  <CharactersWithSpaces>14152</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2025-09-29T03:29:00Z</dcterms:created>
  <dc:creator>回上.LAPTOP-7R4U860U</dc:creator>
  <cp:lastModifiedBy>しののめ</cp:lastModifiedBy>
  <dcterms:modified xsi:type="dcterms:W3CDTF">2025-10-14T08:08:02Z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