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29AE0" w14:textId="77777777" w:rsidR="00541D0C" w:rsidRDefault="00541D0C">
      <w:pPr>
        <w:spacing w:after="0" w:line="240" w:lineRule="auto"/>
        <w:rPr>
          <w:rFonts w:ascii="宋体" w:eastAsia="宋体"/>
          <w:sz w:val="32"/>
          <w:szCs w:val="32"/>
        </w:rPr>
      </w:pPr>
    </w:p>
    <w:p w14:paraId="070C307C" w14:textId="77777777" w:rsidR="00541D0C" w:rsidRDefault="00541D0C">
      <w:pPr>
        <w:spacing w:after="0" w:line="240" w:lineRule="auto"/>
        <w:rPr>
          <w:rFonts w:ascii="宋体" w:eastAsia="宋体"/>
          <w:sz w:val="44"/>
          <w:szCs w:val="44"/>
        </w:rPr>
      </w:pPr>
    </w:p>
    <w:p w14:paraId="79ACC5DB" w14:textId="77777777" w:rsidR="00541D0C" w:rsidRDefault="00541D0C">
      <w:pPr>
        <w:spacing w:after="0" w:line="240" w:lineRule="auto"/>
        <w:rPr>
          <w:rFonts w:ascii="宋体" w:eastAsia="宋体"/>
          <w:sz w:val="44"/>
          <w:szCs w:val="44"/>
        </w:rPr>
      </w:pPr>
    </w:p>
    <w:p w14:paraId="742F6754" w14:textId="77777777" w:rsidR="00541D0C" w:rsidRDefault="00541D0C">
      <w:pPr>
        <w:spacing w:after="0" w:line="240" w:lineRule="auto"/>
        <w:rPr>
          <w:rFonts w:ascii="宋体" w:eastAsia="宋体"/>
          <w:sz w:val="44"/>
          <w:szCs w:val="44"/>
        </w:rPr>
      </w:pPr>
    </w:p>
    <w:p w14:paraId="599BFC9F" w14:textId="77777777" w:rsidR="00541D0C" w:rsidRDefault="00220B4A">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乌鲁木齐市第二十四幼儿园</w:t>
      </w:r>
    </w:p>
    <w:p w14:paraId="50374A62" w14:textId="77777777" w:rsidR="00541D0C" w:rsidRDefault="00220B4A">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14:paraId="742D7DA5" w14:textId="77777777" w:rsidR="00541D0C" w:rsidRDefault="00220B4A">
      <w:pPr>
        <w:rPr>
          <w:lang w:eastAsia="zh-CN"/>
        </w:rPr>
      </w:pPr>
      <w:r>
        <w:rPr>
          <w:sz w:val="0"/>
          <w:szCs w:val="0"/>
          <w:lang w:eastAsia="zh-CN"/>
        </w:rPr>
        <w:br w:type="page"/>
      </w:r>
    </w:p>
    <w:p w14:paraId="103A204D" w14:textId="77777777" w:rsidR="00541D0C" w:rsidRDefault="00220B4A">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14:paraId="20F5D91B" w14:textId="77777777" w:rsidR="00541D0C" w:rsidRDefault="00220B4A">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2969DF4"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7365582"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A7B3B16" w14:textId="77777777" w:rsidR="00541D0C" w:rsidRDefault="00220B4A">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14:paraId="2496932F"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F9943E5"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5CE8F84"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064A74D"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07301A1"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71229FF"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EE1F16E"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CF7ED70"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E5CD1DA"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9EB9540"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DC9983B"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9E2036C"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EAA26F8"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0A5BEAE"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190D0BB"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BA486A0"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1CD94B2"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6CE5212"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42F5B79" w14:textId="77777777" w:rsidR="00541D0C" w:rsidRDefault="00220B4A">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14:paraId="67D5101D" w14:textId="77777777" w:rsidR="00541D0C" w:rsidRDefault="00220B4A">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14:paraId="73D81C99"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4CE0148"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E140FFB"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2B5EE71"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8895239"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7242122"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017F9AF"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2D26A5E"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D47700A" w14:textId="77777777" w:rsidR="00541D0C" w:rsidRDefault="00220B4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8A21995" w14:textId="77777777" w:rsidR="00541D0C" w:rsidRDefault="00220B4A">
      <w:pPr>
        <w:rPr>
          <w:lang w:eastAsia="zh-CN"/>
        </w:rPr>
      </w:pPr>
      <w:r>
        <w:rPr>
          <w:sz w:val="0"/>
          <w:szCs w:val="0"/>
          <w:lang w:eastAsia="zh-CN"/>
        </w:rPr>
        <w:br w:type="page"/>
      </w:r>
    </w:p>
    <w:p w14:paraId="0DBC3CD4" w14:textId="77777777" w:rsidR="00541D0C" w:rsidRDefault="00220B4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9764060"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8904E90"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（一）宣传贯彻执行党和国家的教育方针、政策、法律法规等，坚持依法治园、依法执教，贯彻执行上级教育部门的行政规章制度，坚持党组织领导下的园长负责制。</w:t>
      </w:r>
    </w:p>
    <w:p w14:paraId="732299D0"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（二）配合上级教育部门制定符合党的教育方针和国家教育法律法规以及本</w:t>
      </w:r>
      <w:proofErr w:type="gramStart"/>
      <w:r>
        <w:rPr>
          <w:rFonts w:ascii="仿宋_GB2312" w:eastAsia="仿宋_GB2312"/>
          <w:sz w:val="32"/>
          <w:szCs w:val="32"/>
          <w:lang w:eastAsia="zh-CN"/>
        </w:rPr>
        <w:t>园实际</w:t>
      </w:r>
      <w:proofErr w:type="gramEnd"/>
      <w:r>
        <w:rPr>
          <w:rFonts w:ascii="仿宋_GB2312" w:eastAsia="仿宋_GB2312"/>
          <w:sz w:val="32"/>
          <w:szCs w:val="32"/>
          <w:lang w:eastAsia="zh-CN"/>
        </w:rPr>
        <w:t>的教育发展规划和幼儿园布局调整规划，并抓好组织实施和落实工作。</w:t>
      </w:r>
    </w:p>
    <w:p w14:paraId="1173C6E9"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（三）配合各级人民政府依法动员、组织适龄儿童入学，推进学前教育。</w:t>
      </w:r>
    </w:p>
    <w:p w14:paraId="21A2A659"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（四）组织开展本园的教育、保育工作。负责对本园教育、保育业务的具体管理，负责教育、保育及教研工作。</w:t>
      </w:r>
    </w:p>
    <w:p w14:paraId="77D465AB"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（五）按照干部和教师的职数、编制和管理权限，制定切实可行的幼儿园工作规章制度，以提高教育、保育质量为目的，负责本园教师人事管理、继续教育、考核考评等工作。</w:t>
      </w:r>
    </w:p>
    <w:p w14:paraId="2A4D39F3"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（六）负责本园财务和基建管理，筹措资金，改善办园条件等工作，为师生提供优美和谐的学习和工作环境。核算和发放教职工工资</w:t>
      </w:r>
      <w:r>
        <w:rPr>
          <w:rFonts w:ascii="仿宋_GB2312" w:eastAsia="仿宋_GB2312" w:hint="eastAsia"/>
          <w:sz w:val="32"/>
          <w:szCs w:val="32"/>
          <w:lang w:eastAsia="zh-CN"/>
        </w:rPr>
        <w:t>，</w:t>
      </w:r>
      <w:r>
        <w:rPr>
          <w:rFonts w:ascii="仿宋_GB2312" w:eastAsia="仿宋_GB2312"/>
          <w:sz w:val="32"/>
          <w:szCs w:val="32"/>
          <w:lang w:eastAsia="zh-CN"/>
        </w:rPr>
        <w:t>维护教职工利益，保障教职工合法权益。</w:t>
      </w:r>
    </w:p>
    <w:p w14:paraId="6FB4D73F"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（七）指导、管理、检查、评价本园的教育、保育工作。按照学前教育课程计划，实施教育、保育管理，全面提高教育、保育质量。</w:t>
      </w:r>
    </w:p>
    <w:p w14:paraId="07B28008"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（八）建立健全幼儿学籍管理制度，按国家教育部以及自治区相关规定管理幼儿学籍。</w:t>
      </w:r>
    </w:p>
    <w:p w14:paraId="65E654FF"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（九）在上级党委、政府和教育行政部门的领导下，积极开展幼儿园综</w:t>
      </w:r>
      <w:proofErr w:type="gramStart"/>
      <w:r>
        <w:rPr>
          <w:rFonts w:ascii="仿宋_GB2312" w:eastAsia="仿宋_GB2312"/>
          <w:sz w:val="32"/>
          <w:szCs w:val="32"/>
          <w:lang w:eastAsia="zh-CN"/>
        </w:rPr>
        <w:t>治</w:t>
      </w:r>
      <w:r>
        <w:rPr>
          <w:rFonts w:ascii="仿宋_GB2312" w:eastAsia="仿宋_GB2312" w:hint="eastAsia"/>
          <w:sz w:val="32"/>
          <w:szCs w:val="32"/>
          <w:lang w:eastAsia="zh-CN"/>
        </w:rPr>
        <w:t>维护</w:t>
      </w:r>
      <w:proofErr w:type="gramEnd"/>
      <w:r>
        <w:rPr>
          <w:rFonts w:ascii="仿宋_GB2312" w:eastAsia="仿宋_GB2312" w:hint="eastAsia"/>
          <w:sz w:val="32"/>
          <w:szCs w:val="32"/>
          <w:lang w:eastAsia="zh-CN"/>
        </w:rPr>
        <w:t>稳定</w:t>
      </w:r>
      <w:r>
        <w:rPr>
          <w:rFonts w:ascii="仿宋_GB2312" w:eastAsia="仿宋_GB2312"/>
          <w:sz w:val="32"/>
          <w:szCs w:val="32"/>
          <w:lang w:eastAsia="zh-CN"/>
        </w:rPr>
        <w:t>和安全管理，不断提高综</w:t>
      </w:r>
      <w:proofErr w:type="gramStart"/>
      <w:r>
        <w:rPr>
          <w:rFonts w:ascii="仿宋_GB2312" w:eastAsia="仿宋_GB2312"/>
          <w:sz w:val="32"/>
          <w:szCs w:val="32"/>
          <w:lang w:eastAsia="zh-CN"/>
        </w:rPr>
        <w:t>治</w:t>
      </w:r>
      <w:r>
        <w:rPr>
          <w:rFonts w:ascii="仿宋_GB2312" w:eastAsia="仿宋_GB2312" w:hint="eastAsia"/>
          <w:sz w:val="32"/>
          <w:szCs w:val="32"/>
          <w:lang w:eastAsia="zh-CN"/>
        </w:rPr>
        <w:t>维护</w:t>
      </w:r>
      <w:proofErr w:type="gramEnd"/>
      <w:r>
        <w:rPr>
          <w:rFonts w:ascii="仿宋_GB2312" w:eastAsia="仿宋_GB2312" w:hint="eastAsia"/>
          <w:sz w:val="32"/>
          <w:szCs w:val="32"/>
          <w:lang w:eastAsia="zh-CN"/>
        </w:rPr>
        <w:t>稳定</w:t>
      </w:r>
      <w:r>
        <w:rPr>
          <w:rFonts w:ascii="仿宋_GB2312" w:eastAsia="仿宋_GB2312"/>
          <w:sz w:val="32"/>
          <w:szCs w:val="32"/>
          <w:lang w:eastAsia="zh-CN"/>
        </w:rPr>
        <w:t>和平安建设管理水平，努力营造平安、和谐、优美的幼儿园环境</w:t>
      </w:r>
      <w:r>
        <w:rPr>
          <w:rFonts w:ascii="仿宋_GB2312" w:eastAsia="仿宋_GB2312"/>
          <w:sz w:val="32"/>
          <w:szCs w:val="32"/>
          <w:lang w:eastAsia="zh-CN"/>
        </w:rPr>
        <w:t>。</w:t>
      </w:r>
    </w:p>
    <w:p w14:paraId="5057AD47"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（十）在上级教育部门的领导下谋划布局，全面推进学前教育均衡发展。</w:t>
      </w:r>
    </w:p>
    <w:p w14:paraId="4E9F532F"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51471C79"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乌鲁木齐市第二十四幼儿园</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27</w:t>
      </w:r>
      <w:r>
        <w:rPr>
          <w:rFonts w:ascii="仿宋_GB2312" w:eastAsia="仿宋_GB2312"/>
          <w:sz w:val="32"/>
          <w:szCs w:val="32"/>
          <w:lang w:eastAsia="zh-CN"/>
        </w:rPr>
        <w:t>人，其中：在职人员</w:t>
      </w:r>
      <w:r>
        <w:rPr>
          <w:rFonts w:ascii="仿宋_GB2312" w:eastAsia="仿宋_GB2312"/>
          <w:sz w:val="32"/>
          <w:szCs w:val="32"/>
          <w:lang w:eastAsia="zh-CN"/>
        </w:rPr>
        <w:t>27</w:t>
      </w:r>
      <w:r>
        <w:rPr>
          <w:rFonts w:ascii="仿宋_GB2312" w:eastAsia="仿宋_GB2312"/>
          <w:sz w:val="32"/>
          <w:szCs w:val="32"/>
          <w:lang w:eastAsia="zh-CN"/>
        </w:rPr>
        <w:t>人，较上年无变化；离休人员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0</w:t>
      </w:r>
      <w:r>
        <w:rPr>
          <w:rFonts w:ascii="仿宋_GB2312" w:eastAsia="仿宋_GB2312"/>
          <w:sz w:val="32"/>
          <w:szCs w:val="32"/>
          <w:lang w:eastAsia="zh-CN"/>
        </w:rPr>
        <w:t>人，较上年无变化</w:t>
      </w:r>
      <w:r>
        <w:rPr>
          <w:rFonts w:ascii="仿宋_GB2312" w:eastAsia="仿宋_GB2312" w:hint="eastAsia"/>
          <w:sz w:val="32"/>
          <w:szCs w:val="32"/>
          <w:lang w:eastAsia="zh-CN"/>
        </w:rPr>
        <w:t>。</w:t>
      </w:r>
    </w:p>
    <w:p w14:paraId="301C251A"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乌鲁木齐市第二十四幼儿园无下属预算单位，下设</w:t>
      </w:r>
      <w:r>
        <w:rPr>
          <w:rFonts w:ascii="仿宋_GB2312" w:eastAsia="仿宋_GB2312"/>
          <w:sz w:val="32"/>
          <w:szCs w:val="32"/>
          <w:lang w:eastAsia="zh-CN"/>
        </w:rPr>
        <w:t>6</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，分别是：书记园长室、后勤办、保健室、大班教师办公室、中小班教师办公室、财务室。</w:t>
      </w:r>
    </w:p>
    <w:p w14:paraId="42C81370" w14:textId="77777777" w:rsidR="00541D0C" w:rsidRDefault="00220B4A">
      <w:pPr>
        <w:rPr>
          <w:lang w:eastAsia="zh-CN"/>
        </w:rPr>
      </w:pPr>
      <w:r>
        <w:rPr>
          <w:sz w:val="0"/>
          <w:szCs w:val="0"/>
          <w:lang w:eastAsia="zh-CN"/>
        </w:rPr>
        <w:br w:type="page"/>
      </w:r>
    </w:p>
    <w:p w14:paraId="109E83FC" w14:textId="77777777" w:rsidR="00541D0C" w:rsidRDefault="00220B4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14:paraId="2C3A1B49"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C3596F6"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501.96</w:t>
      </w:r>
      <w:r>
        <w:rPr>
          <w:rFonts w:ascii="仿宋_GB2312" w:eastAsia="仿宋_GB2312"/>
          <w:sz w:val="32"/>
          <w:szCs w:val="32"/>
          <w:lang w:eastAsia="zh-CN"/>
        </w:rPr>
        <w:t>万元，其中：本年收入合计</w:t>
      </w:r>
      <w:r>
        <w:rPr>
          <w:rFonts w:ascii="仿宋_GB2312" w:eastAsia="仿宋_GB2312"/>
          <w:sz w:val="32"/>
          <w:szCs w:val="32"/>
          <w:lang w:eastAsia="zh-CN"/>
        </w:rPr>
        <w:t>496.21</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5.75</w:t>
      </w:r>
      <w:r>
        <w:rPr>
          <w:rFonts w:ascii="仿宋_GB2312" w:eastAsia="仿宋_GB2312"/>
          <w:sz w:val="32"/>
          <w:szCs w:val="32"/>
          <w:lang w:eastAsia="zh-CN"/>
        </w:rPr>
        <w:t>万元。</w:t>
      </w:r>
    </w:p>
    <w:p w14:paraId="3EED343C"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501.96</w:t>
      </w:r>
      <w:r>
        <w:rPr>
          <w:rFonts w:ascii="仿宋_GB2312" w:eastAsia="仿宋_GB2312"/>
          <w:sz w:val="32"/>
          <w:szCs w:val="32"/>
          <w:lang w:eastAsia="zh-CN"/>
        </w:rPr>
        <w:t>万元，其中：本年支出合计</w:t>
      </w:r>
      <w:r>
        <w:rPr>
          <w:rFonts w:ascii="仿宋_GB2312" w:eastAsia="仿宋_GB2312"/>
          <w:sz w:val="32"/>
          <w:szCs w:val="32"/>
          <w:lang w:eastAsia="zh-CN"/>
        </w:rPr>
        <w:t>483.92</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18.05</w:t>
      </w:r>
      <w:r>
        <w:rPr>
          <w:rFonts w:ascii="仿宋_GB2312" w:eastAsia="仿宋_GB2312"/>
          <w:sz w:val="32"/>
          <w:szCs w:val="32"/>
          <w:lang w:eastAsia="zh-CN"/>
        </w:rPr>
        <w:t>万元。</w:t>
      </w:r>
    </w:p>
    <w:p w14:paraId="2CF9A59C" w14:textId="18746D3C"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91.43</w:t>
      </w:r>
      <w:r>
        <w:rPr>
          <w:rFonts w:ascii="仿宋_GB2312" w:eastAsia="仿宋_GB2312"/>
          <w:sz w:val="32"/>
          <w:szCs w:val="32"/>
          <w:lang w:eastAsia="zh-CN"/>
        </w:rPr>
        <w:t>万元，增长</w:t>
      </w:r>
      <w:r>
        <w:rPr>
          <w:rFonts w:ascii="仿宋_GB2312" w:eastAsia="仿宋_GB2312"/>
          <w:sz w:val="32"/>
          <w:szCs w:val="32"/>
          <w:lang w:eastAsia="zh-CN"/>
        </w:rPr>
        <w:t>22.27%</w:t>
      </w:r>
      <w:r>
        <w:rPr>
          <w:rFonts w:ascii="仿宋_GB2312" w:eastAsia="仿宋_GB2312"/>
          <w:sz w:val="32"/>
          <w:szCs w:val="32"/>
          <w:lang w:eastAsia="zh-CN"/>
        </w:rPr>
        <w:t>，主要原因是：本年幼儿人数增加，</w:t>
      </w:r>
      <w:r>
        <w:rPr>
          <w:rFonts w:ascii="仿宋_GB2312" w:eastAsia="仿宋_GB2312" w:hint="eastAsia"/>
          <w:sz w:val="32"/>
          <w:szCs w:val="32"/>
          <w:lang w:eastAsia="zh-CN"/>
        </w:rPr>
        <w:t>婴幼儿补贴增加；单位人员薪资调增，基本工资、津贴补贴、</w:t>
      </w:r>
      <w:r w:rsidR="00465066">
        <w:rPr>
          <w:rFonts w:ascii="仿宋_GB2312" w:eastAsia="仿宋_GB2312" w:hint="eastAsia"/>
          <w:sz w:val="32"/>
          <w:szCs w:val="32"/>
          <w:lang w:eastAsia="zh-CN"/>
        </w:rPr>
        <w:t>奖金</w:t>
      </w:r>
      <w:r>
        <w:rPr>
          <w:rFonts w:ascii="仿宋_GB2312" w:eastAsia="仿宋_GB2312" w:hint="eastAsia"/>
          <w:sz w:val="32"/>
          <w:szCs w:val="32"/>
          <w:lang w:eastAsia="zh-CN"/>
        </w:rPr>
        <w:t>等人员经费增加</w:t>
      </w:r>
      <w:r>
        <w:rPr>
          <w:rFonts w:ascii="仿宋_GB2312" w:eastAsia="仿宋_GB2312"/>
          <w:sz w:val="32"/>
          <w:szCs w:val="32"/>
          <w:lang w:eastAsia="zh-CN"/>
        </w:rPr>
        <w:t>。</w:t>
      </w:r>
    </w:p>
    <w:p w14:paraId="005313EA"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0E2F9B01"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496.21</w:t>
      </w:r>
      <w:r>
        <w:rPr>
          <w:rFonts w:ascii="仿宋_GB2312" w:eastAsia="仿宋_GB2312"/>
          <w:sz w:val="32"/>
          <w:szCs w:val="32"/>
          <w:lang w:eastAsia="zh-CN"/>
        </w:rPr>
        <w:t>万元，其中：财政拨款收入</w:t>
      </w:r>
      <w:r>
        <w:rPr>
          <w:rFonts w:ascii="仿宋_GB2312" w:eastAsia="仿宋_GB2312"/>
          <w:sz w:val="32"/>
          <w:szCs w:val="32"/>
          <w:lang w:eastAsia="zh-CN"/>
        </w:rPr>
        <w:t>491.21</w:t>
      </w:r>
      <w:r>
        <w:rPr>
          <w:rFonts w:ascii="仿宋_GB2312" w:eastAsia="仿宋_GB2312"/>
          <w:sz w:val="32"/>
          <w:szCs w:val="32"/>
          <w:lang w:eastAsia="zh-CN"/>
        </w:rPr>
        <w:t>万元</w:t>
      </w:r>
      <w:r>
        <w:rPr>
          <w:rFonts w:ascii="仿宋_GB2312" w:eastAsia="仿宋_GB2312" w:hint="eastAsia"/>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98.99%</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hint="eastAsia"/>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hint="eastAsia"/>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5.00</w:t>
      </w:r>
      <w:r>
        <w:rPr>
          <w:rFonts w:ascii="仿宋_GB2312" w:eastAsia="仿宋_GB2312"/>
          <w:sz w:val="32"/>
          <w:szCs w:val="32"/>
          <w:lang w:eastAsia="zh-CN"/>
        </w:rPr>
        <w:t>万元，占</w:t>
      </w:r>
      <w:r>
        <w:rPr>
          <w:rFonts w:ascii="仿宋_GB2312" w:eastAsia="仿宋_GB2312"/>
          <w:sz w:val="32"/>
          <w:szCs w:val="32"/>
          <w:lang w:eastAsia="zh-CN"/>
        </w:rPr>
        <w:t>1.01%</w:t>
      </w:r>
      <w:r>
        <w:rPr>
          <w:rFonts w:ascii="仿宋_GB2312" w:eastAsia="仿宋_GB2312"/>
          <w:sz w:val="32"/>
          <w:szCs w:val="32"/>
          <w:lang w:eastAsia="zh-CN"/>
        </w:rPr>
        <w:t>。</w:t>
      </w:r>
    </w:p>
    <w:p w14:paraId="535A222C"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43DDCBA8"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483.92</w:t>
      </w:r>
      <w:r>
        <w:rPr>
          <w:rFonts w:ascii="仿宋_GB2312" w:eastAsia="仿宋_GB2312"/>
          <w:sz w:val="32"/>
          <w:szCs w:val="32"/>
          <w:lang w:eastAsia="zh-CN"/>
        </w:rPr>
        <w:t>万元，其中：基本支出</w:t>
      </w:r>
      <w:r>
        <w:rPr>
          <w:rFonts w:ascii="仿宋_GB2312" w:eastAsia="仿宋_GB2312"/>
          <w:sz w:val="32"/>
          <w:szCs w:val="32"/>
          <w:lang w:eastAsia="zh-CN"/>
        </w:rPr>
        <w:t>424.64</w:t>
      </w:r>
      <w:r>
        <w:rPr>
          <w:rFonts w:ascii="仿宋_GB2312" w:eastAsia="仿宋_GB2312"/>
          <w:sz w:val="32"/>
          <w:szCs w:val="32"/>
          <w:lang w:eastAsia="zh-CN"/>
        </w:rPr>
        <w:t>万元，占</w:t>
      </w:r>
      <w:r>
        <w:rPr>
          <w:rFonts w:ascii="仿宋_GB2312" w:eastAsia="仿宋_GB2312"/>
          <w:sz w:val="32"/>
          <w:szCs w:val="32"/>
          <w:lang w:eastAsia="zh-CN"/>
        </w:rPr>
        <w:t>87.75%</w:t>
      </w:r>
      <w:r>
        <w:rPr>
          <w:rFonts w:ascii="仿宋_GB2312" w:eastAsia="仿宋_GB2312"/>
          <w:sz w:val="32"/>
          <w:szCs w:val="32"/>
          <w:lang w:eastAsia="zh-CN"/>
        </w:rPr>
        <w:t>；项目支出</w:t>
      </w:r>
      <w:r>
        <w:rPr>
          <w:rFonts w:ascii="仿宋_GB2312" w:eastAsia="仿宋_GB2312"/>
          <w:sz w:val="32"/>
          <w:szCs w:val="32"/>
          <w:lang w:eastAsia="zh-CN"/>
        </w:rPr>
        <w:t>59.27</w:t>
      </w:r>
      <w:r>
        <w:rPr>
          <w:rFonts w:ascii="仿宋_GB2312" w:eastAsia="仿宋_GB2312"/>
          <w:sz w:val="32"/>
          <w:szCs w:val="32"/>
          <w:lang w:eastAsia="zh-CN"/>
        </w:rPr>
        <w:t>万元，占</w:t>
      </w:r>
      <w:r>
        <w:rPr>
          <w:rFonts w:ascii="仿宋_GB2312" w:eastAsia="仿宋_GB2312"/>
          <w:sz w:val="32"/>
          <w:szCs w:val="32"/>
          <w:lang w:eastAsia="zh-CN"/>
        </w:rPr>
        <w:t>12.25%</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2EDAB7A3"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w:t>
      </w:r>
      <w:r>
        <w:rPr>
          <w:rFonts w:ascii="黑体" w:eastAsia="黑体"/>
          <w:sz w:val="32"/>
          <w:szCs w:val="32"/>
          <w:lang w:eastAsia="zh-CN"/>
        </w:rPr>
        <w:t>总体情况说明</w:t>
      </w:r>
    </w:p>
    <w:p w14:paraId="17C3A642"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年度财政拨款收入总计</w:t>
      </w:r>
      <w:r>
        <w:rPr>
          <w:rFonts w:ascii="仿宋_GB2312" w:eastAsia="仿宋_GB2312"/>
          <w:sz w:val="32"/>
          <w:szCs w:val="32"/>
          <w:lang w:eastAsia="zh-CN"/>
        </w:rPr>
        <w:t>496.96</w:t>
      </w:r>
      <w:r>
        <w:rPr>
          <w:rFonts w:ascii="仿宋_GB2312" w:eastAsia="仿宋_GB2312"/>
          <w:sz w:val="32"/>
          <w:szCs w:val="32"/>
          <w:lang w:eastAsia="zh-CN"/>
        </w:rPr>
        <w:t>万元，其中：年初财政拨款结转和结余</w:t>
      </w:r>
      <w:r>
        <w:rPr>
          <w:rFonts w:ascii="仿宋_GB2312" w:eastAsia="仿宋_GB2312"/>
          <w:sz w:val="32"/>
          <w:szCs w:val="32"/>
          <w:lang w:eastAsia="zh-CN"/>
        </w:rPr>
        <w:t>5.75</w:t>
      </w:r>
      <w:r>
        <w:rPr>
          <w:rFonts w:ascii="仿宋_GB2312" w:eastAsia="仿宋_GB2312"/>
          <w:sz w:val="32"/>
          <w:szCs w:val="32"/>
          <w:lang w:eastAsia="zh-CN"/>
        </w:rPr>
        <w:t>万元，本年财政拨款收入</w:t>
      </w:r>
      <w:r>
        <w:rPr>
          <w:rFonts w:ascii="仿宋_GB2312" w:eastAsia="仿宋_GB2312"/>
          <w:sz w:val="32"/>
          <w:szCs w:val="32"/>
          <w:lang w:eastAsia="zh-CN"/>
        </w:rPr>
        <w:t>491.21</w:t>
      </w:r>
      <w:r>
        <w:rPr>
          <w:rFonts w:ascii="仿宋_GB2312" w:eastAsia="仿宋_GB2312"/>
          <w:sz w:val="32"/>
          <w:szCs w:val="32"/>
          <w:lang w:eastAsia="zh-CN"/>
        </w:rPr>
        <w:t>万元。财政拨款支出总计</w:t>
      </w:r>
      <w:r>
        <w:rPr>
          <w:rFonts w:ascii="仿宋_GB2312" w:eastAsia="仿宋_GB2312"/>
          <w:sz w:val="32"/>
          <w:szCs w:val="32"/>
          <w:lang w:eastAsia="zh-CN"/>
        </w:rPr>
        <w:t>496.96</w:t>
      </w:r>
      <w:r>
        <w:rPr>
          <w:rFonts w:ascii="仿宋_GB2312" w:eastAsia="仿宋_GB2312"/>
          <w:sz w:val="32"/>
          <w:szCs w:val="32"/>
          <w:lang w:eastAsia="zh-CN"/>
        </w:rPr>
        <w:t>万元，其中：年末财政拨款结转和结余</w:t>
      </w:r>
      <w:r>
        <w:rPr>
          <w:rFonts w:ascii="仿宋_GB2312" w:eastAsia="仿宋_GB2312"/>
          <w:sz w:val="32"/>
          <w:szCs w:val="32"/>
          <w:lang w:eastAsia="zh-CN"/>
        </w:rPr>
        <w:t>13.05</w:t>
      </w:r>
      <w:r>
        <w:rPr>
          <w:rFonts w:ascii="仿宋_GB2312" w:eastAsia="仿宋_GB2312"/>
          <w:sz w:val="32"/>
          <w:szCs w:val="32"/>
          <w:lang w:eastAsia="zh-CN"/>
        </w:rPr>
        <w:t>万元，本年财政拨款支出</w:t>
      </w:r>
      <w:r>
        <w:rPr>
          <w:rFonts w:ascii="仿宋_GB2312" w:eastAsia="仿宋_GB2312"/>
          <w:sz w:val="32"/>
          <w:szCs w:val="32"/>
          <w:lang w:eastAsia="zh-CN"/>
        </w:rPr>
        <w:t>483.92</w:t>
      </w:r>
      <w:r>
        <w:rPr>
          <w:rFonts w:ascii="仿宋_GB2312" w:eastAsia="仿宋_GB2312"/>
          <w:sz w:val="32"/>
          <w:szCs w:val="32"/>
          <w:lang w:eastAsia="zh-CN"/>
        </w:rPr>
        <w:t>万元。</w:t>
      </w:r>
    </w:p>
    <w:p w14:paraId="47CDF4BD" w14:textId="5B8D49A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86.43</w:t>
      </w:r>
      <w:r>
        <w:rPr>
          <w:rFonts w:ascii="仿宋_GB2312" w:eastAsia="仿宋_GB2312"/>
          <w:sz w:val="32"/>
          <w:szCs w:val="32"/>
          <w:lang w:eastAsia="zh-CN"/>
        </w:rPr>
        <w:t>万元，增长</w:t>
      </w:r>
      <w:r>
        <w:rPr>
          <w:rFonts w:ascii="仿宋_GB2312" w:eastAsia="仿宋_GB2312"/>
          <w:sz w:val="32"/>
          <w:szCs w:val="32"/>
          <w:lang w:eastAsia="zh-CN"/>
        </w:rPr>
        <w:t>21.05%</w:t>
      </w:r>
      <w:r>
        <w:rPr>
          <w:rFonts w:ascii="仿宋_GB2312" w:eastAsia="仿宋_GB2312"/>
          <w:sz w:val="32"/>
          <w:szCs w:val="32"/>
          <w:lang w:eastAsia="zh-CN"/>
        </w:rPr>
        <w:t>，主要原因是：本年幼儿人数增加，</w:t>
      </w:r>
      <w:r>
        <w:rPr>
          <w:rFonts w:ascii="仿宋_GB2312" w:eastAsia="仿宋_GB2312" w:hint="eastAsia"/>
          <w:sz w:val="32"/>
          <w:szCs w:val="32"/>
          <w:lang w:eastAsia="zh-CN"/>
        </w:rPr>
        <w:t>婴幼儿补贴</w:t>
      </w:r>
      <w:r w:rsidR="00C049A9">
        <w:rPr>
          <w:rFonts w:ascii="仿宋_GB2312" w:eastAsia="仿宋_GB2312" w:hint="eastAsia"/>
          <w:sz w:val="32"/>
          <w:szCs w:val="32"/>
          <w:lang w:eastAsia="zh-CN"/>
        </w:rPr>
        <w:t>经费</w:t>
      </w:r>
      <w:r>
        <w:rPr>
          <w:rFonts w:ascii="仿宋_GB2312" w:eastAsia="仿宋_GB2312" w:hint="eastAsia"/>
          <w:sz w:val="32"/>
          <w:szCs w:val="32"/>
          <w:lang w:eastAsia="zh-CN"/>
        </w:rPr>
        <w:t>增加；单位人员薪资调增，基本工资、津贴补贴、</w:t>
      </w:r>
      <w:r w:rsidR="00465066">
        <w:rPr>
          <w:rFonts w:ascii="仿宋_GB2312" w:eastAsia="仿宋_GB2312" w:hint="eastAsia"/>
          <w:sz w:val="32"/>
          <w:szCs w:val="32"/>
          <w:lang w:eastAsia="zh-CN"/>
        </w:rPr>
        <w:t>奖金</w:t>
      </w:r>
      <w:r>
        <w:rPr>
          <w:rFonts w:ascii="仿宋_GB2312" w:eastAsia="仿宋_GB2312" w:hint="eastAsia"/>
          <w:sz w:val="32"/>
          <w:szCs w:val="32"/>
          <w:lang w:eastAsia="zh-CN"/>
        </w:rPr>
        <w:t>等人员经费增加</w:t>
      </w:r>
      <w:r>
        <w:rPr>
          <w:rFonts w:ascii="仿宋_GB2312" w:eastAsia="仿宋_GB2312"/>
          <w:sz w:val="32"/>
          <w:szCs w:val="32"/>
          <w:lang w:eastAsia="zh-CN"/>
        </w:rPr>
        <w:t>。与年初预算相比，年初预算数</w:t>
      </w:r>
      <w:r>
        <w:rPr>
          <w:rFonts w:ascii="仿宋_GB2312" w:eastAsia="仿宋_GB2312"/>
          <w:sz w:val="32"/>
          <w:szCs w:val="32"/>
          <w:lang w:eastAsia="zh-CN"/>
        </w:rPr>
        <w:t>656.32</w:t>
      </w:r>
      <w:r>
        <w:rPr>
          <w:rFonts w:ascii="仿宋_GB2312" w:eastAsia="仿宋_GB2312"/>
          <w:sz w:val="32"/>
          <w:szCs w:val="32"/>
          <w:lang w:eastAsia="zh-CN"/>
        </w:rPr>
        <w:t>万元，决算数</w:t>
      </w:r>
      <w:r>
        <w:rPr>
          <w:rFonts w:ascii="仿宋_GB2312" w:eastAsia="仿宋_GB2312"/>
          <w:sz w:val="32"/>
          <w:szCs w:val="32"/>
          <w:lang w:eastAsia="zh-CN"/>
        </w:rPr>
        <w:t>496.96</w:t>
      </w:r>
      <w:r>
        <w:rPr>
          <w:rFonts w:ascii="仿宋_GB2312" w:eastAsia="仿宋_GB2312"/>
          <w:sz w:val="32"/>
          <w:szCs w:val="32"/>
          <w:lang w:eastAsia="zh-CN"/>
        </w:rPr>
        <w:t>万元，预决算差异率</w:t>
      </w:r>
      <w:r>
        <w:rPr>
          <w:rFonts w:ascii="仿宋_GB2312" w:eastAsia="仿宋_GB2312"/>
          <w:sz w:val="32"/>
          <w:szCs w:val="32"/>
          <w:lang w:eastAsia="zh-CN"/>
        </w:rPr>
        <w:t>-24.</w:t>
      </w:r>
      <w:r>
        <w:rPr>
          <w:rFonts w:ascii="仿宋_GB2312" w:eastAsia="仿宋_GB2312"/>
          <w:sz w:val="32"/>
          <w:szCs w:val="32"/>
          <w:lang w:eastAsia="zh-CN"/>
        </w:rPr>
        <w:t>28%</w:t>
      </w:r>
      <w:r>
        <w:rPr>
          <w:rFonts w:ascii="仿宋_GB2312" w:eastAsia="仿宋_GB2312"/>
          <w:sz w:val="32"/>
          <w:szCs w:val="32"/>
          <w:lang w:eastAsia="zh-CN"/>
        </w:rPr>
        <w:t>，主要原因是：</w:t>
      </w:r>
      <w:r w:rsidR="00465066" w:rsidRPr="00465066">
        <w:rPr>
          <w:rFonts w:ascii="仿宋_GB2312" w:eastAsia="仿宋_GB2312" w:hint="eastAsia"/>
          <w:sz w:val="32"/>
          <w:szCs w:val="32"/>
          <w:lang w:eastAsia="zh-CN"/>
        </w:rPr>
        <w:t>单位本年园舍维修改造项目资金未支付完成</w:t>
      </w:r>
      <w:r>
        <w:rPr>
          <w:rFonts w:ascii="仿宋_GB2312" w:eastAsia="仿宋_GB2312"/>
          <w:sz w:val="32"/>
          <w:szCs w:val="32"/>
          <w:lang w:eastAsia="zh-CN"/>
        </w:rPr>
        <w:t>。</w:t>
      </w:r>
    </w:p>
    <w:p w14:paraId="4332CA6E"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E8CBAA7" w14:textId="77777777" w:rsidR="00541D0C" w:rsidRDefault="00220B4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7E1403B" w14:textId="2129CC3F"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483.92</w:t>
      </w:r>
      <w:r>
        <w:rPr>
          <w:rFonts w:ascii="仿宋_GB2312" w:eastAsia="仿宋_GB2312"/>
          <w:sz w:val="32"/>
          <w:szCs w:val="32"/>
          <w:lang w:eastAsia="zh-CN"/>
        </w:rPr>
        <w:t>万元，占本年支出合计的</w:t>
      </w:r>
      <w:r>
        <w:rPr>
          <w:rFonts w:ascii="仿宋_GB2312" w:eastAsia="仿宋_GB2312"/>
          <w:sz w:val="32"/>
          <w:szCs w:val="32"/>
          <w:lang w:eastAsia="zh-CN"/>
        </w:rPr>
        <w:t>100.00%</w:t>
      </w:r>
      <w:r>
        <w:rPr>
          <w:rFonts w:ascii="仿宋_GB2312" w:eastAsia="仿宋_GB2312"/>
          <w:sz w:val="32"/>
          <w:szCs w:val="32"/>
          <w:lang w:eastAsia="zh-CN"/>
        </w:rPr>
        <w:t>。与上年相比，增加</w:t>
      </w:r>
      <w:r>
        <w:rPr>
          <w:rFonts w:ascii="仿宋_GB2312" w:eastAsia="仿宋_GB2312"/>
          <w:sz w:val="32"/>
          <w:szCs w:val="32"/>
          <w:lang w:eastAsia="zh-CN"/>
        </w:rPr>
        <w:t>79.14</w:t>
      </w:r>
      <w:r>
        <w:rPr>
          <w:rFonts w:ascii="仿宋_GB2312" w:eastAsia="仿宋_GB2312"/>
          <w:sz w:val="32"/>
          <w:szCs w:val="32"/>
          <w:lang w:eastAsia="zh-CN"/>
        </w:rPr>
        <w:t>万元，增长</w:t>
      </w:r>
      <w:r>
        <w:rPr>
          <w:rFonts w:ascii="仿宋_GB2312" w:eastAsia="仿宋_GB2312"/>
          <w:sz w:val="32"/>
          <w:szCs w:val="32"/>
          <w:lang w:eastAsia="zh-CN"/>
        </w:rPr>
        <w:t>19.55%</w:t>
      </w:r>
      <w:r>
        <w:rPr>
          <w:rFonts w:ascii="仿宋_GB2312" w:eastAsia="仿宋_GB2312"/>
          <w:sz w:val="32"/>
          <w:szCs w:val="32"/>
          <w:lang w:eastAsia="zh-CN"/>
        </w:rPr>
        <w:t>，主要原因是：本年幼儿人数增加，</w:t>
      </w:r>
      <w:r>
        <w:rPr>
          <w:rFonts w:ascii="仿宋_GB2312" w:eastAsia="仿宋_GB2312" w:hint="eastAsia"/>
          <w:sz w:val="32"/>
          <w:szCs w:val="32"/>
          <w:lang w:eastAsia="zh-CN"/>
        </w:rPr>
        <w:t>婴幼儿补贴</w:t>
      </w:r>
      <w:r w:rsidR="00C049A9">
        <w:rPr>
          <w:rFonts w:ascii="仿宋_GB2312" w:eastAsia="仿宋_GB2312" w:hint="eastAsia"/>
          <w:sz w:val="32"/>
          <w:szCs w:val="32"/>
          <w:lang w:eastAsia="zh-CN"/>
        </w:rPr>
        <w:t>经费</w:t>
      </w:r>
      <w:r>
        <w:rPr>
          <w:rFonts w:ascii="仿宋_GB2312" w:eastAsia="仿宋_GB2312" w:hint="eastAsia"/>
          <w:sz w:val="32"/>
          <w:szCs w:val="32"/>
          <w:lang w:eastAsia="zh-CN"/>
        </w:rPr>
        <w:t>增加；单位人员薪资调增，基本工资、津贴补贴、</w:t>
      </w:r>
      <w:r w:rsidR="00465066">
        <w:rPr>
          <w:rFonts w:ascii="仿宋_GB2312" w:eastAsia="仿宋_GB2312" w:hint="eastAsia"/>
          <w:sz w:val="32"/>
          <w:szCs w:val="32"/>
          <w:lang w:eastAsia="zh-CN"/>
        </w:rPr>
        <w:t>奖金</w:t>
      </w:r>
      <w:r>
        <w:rPr>
          <w:rFonts w:ascii="仿宋_GB2312" w:eastAsia="仿宋_GB2312" w:hint="eastAsia"/>
          <w:sz w:val="32"/>
          <w:szCs w:val="32"/>
          <w:lang w:eastAsia="zh-CN"/>
        </w:rPr>
        <w:t>等人员经费增加</w:t>
      </w:r>
      <w:r>
        <w:rPr>
          <w:rFonts w:ascii="仿宋_GB2312" w:eastAsia="仿宋_GB2312"/>
          <w:sz w:val="32"/>
          <w:szCs w:val="32"/>
          <w:lang w:eastAsia="zh-CN"/>
        </w:rPr>
        <w:t>。与年初预算相比，年初预算数</w:t>
      </w:r>
      <w:r>
        <w:rPr>
          <w:rFonts w:ascii="仿宋_GB2312" w:eastAsia="仿宋_GB2312"/>
          <w:sz w:val="32"/>
          <w:szCs w:val="32"/>
          <w:lang w:eastAsia="zh-CN"/>
        </w:rPr>
        <w:t>656.32</w:t>
      </w:r>
      <w:r>
        <w:rPr>
          <w:rFonts w:ascii="仿宋_GB2312" w:eastAsia="仿宋_GB2312"/>
          <w:sz w:val="32"/>
          <w:szCs w:val="32"/>
          <w:lang w:eastAsia="zh-CN"/>
        </w:rPr>
        <w:t>万元，决算数</w:t>
      </w:r>
      <w:r>
        <w:rPr>
          <w:rFonts w:ascii="仿宋_GB2312" w:eastAsia="仿宋_GB2312"/>
          <w:sz w:val="32"/>
          <w:szCs w:val="32"/>
          <w:lang w:eastAsia="zh-CN"/>
        </w:rPr>
        <w:t>483.92</w:t>
      </w:r>
      <w:r>
        <w:rPr>
          <w:rFonts w:ascii="仿宋_GB2312" w:eastAsia="仿宋_GB2312"/>
          <w:sz w:val="32"/>
          <w:szCs w:val="32"/>
          <w:lang w:eastAsia="zh-CN"/>
        </w:rPr>
        <w:t>万元，预决算差异率</w:t>
      </w:r>
      <w:r>
        <w:rPr>
          <w:rFonts w:ascii="仿宋_GB2312" w:eastAsia="仿宋_GB2312"/>
          <w:sz w:val="32"/>
          <w:szCs w:val="32"/>
          <w:lang w:eastAsia="zh-CN"/>
        </w:rPr>
        <w:t>-26.27%</w:t>
      </w:r>
      <w:r>
        <w:rPr>
          <w:rFonts w:ascii="仿宋_GB2312" w:eastAsia="仿宋_GB2312"/>
          <w:sz w:val="32"/>
          <w:szCs w:val="32"/>
          <w:lang w:eastAsia="zh-CN"/>
        </w:rPr>
        <w:t>，主要原因是：</w:t>
      </w:r>
      <w:r w:rsidR="00465066">
        <w:rPr>
          <w:rFonts w:ascii="仿宋_GB2312" w:eastAsia="仿宋_GB2312" w:hint="eastAsia"/>
          <w:sz w:val="32"/>
          <w:szCs w:val="32"/>
          <w:lang w:eastAsia="zh-CN"/>
        </w:rPr>
        <w:t>单位</w:t>
      </w:r>
      <w:r>
        <w:rPr>
          <w:rFonts w:ascii="仿宋_GB2312" w:eastAsia="仿宋_GB2312" w:hint="eastAsia"/>
          <w:sz w:val="32"/>
          <w:szCs w:val="32"/>
          <w:lang w:eastAsia="zh-CN"/>
        </w:rPr>
        <w:t>本年</w:t>
      </w:r>
      <w:r>
        <w:rPr>
          <w:rFonts w:ascii="仿宋_GB2312" w:eastAsia="仿宋_GB2312" w:hint="eastAsia"/>
          <w:sz w:val="32"/>
          <w:szCs w:val="32"/>
          <w:lang w:eastAsia="zh-CN"/>
        </w:rPr>
        <w:t>园舍维修改造</w:t>
      </w:r>
      <w:r>
        <w:rPr>
          <w:rFonts w:ascii="仿宋_GB2312" w:eastAsia="仿宋_GB2312" w:hint="eastAsia"/>
          <w:sz w:val="32"/>
          <w:szCs w:val="32"/>
          <w:lang w:eastAsia="zh-CN"/>
        </w:rPr>
        <w:t>项目</w:t>
      </w:r>
      <w:r>
        <w:rPr>
          <w:rFonts w:ascii="仿宋_GB2312" w:eastAsia="仿宋_GB2312" w:hint="eastAsia"/>
          <w:sz w:val="32"/>
          <w:szCs w:val="32"/>
          <w:lang w:eastAsia="zh-CN"/>
        </w:rPr>
        <w:t>资金</w:t>
      </w:r>
      <w:r>
        <w:rPr>
          <w:rFonts w:ascii="仿宋_GB2312" w:eastAsia="仿宋_GB2312" w:hint="eastAsia"/>
          <w:sz w:val="32"/>
          <w:szCs w:val="32"/>
          <w:lang w:eastAsia="zh-CN"/>
        </w:rPr>
        <w:t>未支付完成</w:t>
      </w:r>
      <w:r>
        <w:rPr>
          <w:rFonts w:ascii="仿宋_GB2312" w:eastAsia="仿宋_GB2312"/>
          <w:sz w:val="32"/>
          <w:szCs w:val="32"/>
          <w:lang w:eastAsia="zh-CN"/>
        </w:rPr>
        <w:t>。</w:t>
      </w:r>
    </w:p>
    <w:p w14:paraId="2769EDAE" w14:textId="77777777" w:rsidR="00541D0C" w:rsidRDefault="00220B4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25CFE250"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w:t>
      </w:r>
      <w:r>
        <w:rPr>
          <w:rFonts w:ascii="仿宋_GB2312" w:eastAsia="仿宋_GB2312"/>
          <w:sz w:val="32"/>
          <w:szCs w:val="32"/>
          <w:lang w:eastAsia="zh-CN"/>
        </w:rPr>
        <w:t>483.92</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w:t>
      </w:r>
    </w:p>
    <w:p w14:paraId="3329D016" w14:textId="77777777" w:rsidR="00541D0C" w:rsidRDefault="00220B4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620983C" w14:textId="458F6074"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、教育支出（类）普通教育（款）学前教育（项）：支出决算数为</w:t>
      </w:r>
      <w:r>
        <w:rPr>
          <w:rFonts w:ascii="仿宋_GB2312" w:eastAsia="仿宋_GB2312"/>
          <w:sz w:val="32"/>
          <w:szCs w:val="32"/>
          <w:lang w:eastAsia="zh-CN"/>
        </w:rPr>
        <w:t>483.92</w:t>
      </w:r>
      <w:r>
        <w:rPr>
          <w:rFonts w:ascii="仿宋_GB2312" w:eastAsia="仿宋_GB2312"/>
          <w:sz w:val="32"/>
          <w:szCs w:val="32"/>
          <w:lang w:eastAsia="zh-CN"/>
        </w:rPr>
        <w:t>万元，比上年决算增加</w:t>
      </w:r>
      <w:r>
        <w:rPr>
          <w:rFonts w:ascii="仿宋_GB2312" w:eastAsia="仿宋_GB2312"/>
          <w:sz w:val="32"/>
          <w:szCs w:val="32"/>
          <w:lang w:eastAsia="zh-CN"/>
        </w:rPr>
        <w:t>79.14</w:t>
      </w:r>
      <w:r>
        <w:rPr>
          <w:rFonts w:ascii="仿宋_GB2312" w:eastAsia="仿宋_GB2312"/>
          <w:sz w:val="32"/>
          <w:szCs w:val="32"/>
          <w:lang w:eastAsia="zh-CN"/>
        </w:rPr>
        <w:t>万元，增长</w:t>
      </w:r>
      <w:r>
        <w:rPr>
          <w:rFonts w:ascii="仿宋_GB2312" w:eastAsia="仿宋_GB2312"/>
          <w:sz w:val="32"/>
          <w:szCs w:val="32"/>
          <w:lang w:eastAsia="zh-CN"/>
        </w:rPr>
        <w:lastRenderedPageBreak/>
        <w:t>19.55%</w:t>
      </w:r>
      <w:r>
        <w:rPr>
          <w:rFonts w:ascii="仿宋_GB2312" w:eastAsia="仿宋_GB2312"/>
          <w:sz w:val="32"/>
          <w:szCs w:val="32"/>
          <w:lang w:eastAsia="zh-CN"/>
        </w:rPr>
        <w:t>，主要原因是：本年幼儿人数增加，</w:t>
      </w:r>
      <w:r>
        <w:rPr>
          <w:rFonts w:ascii="仿宋_GB2312" w:eastAsia="仿宋_GB2312" w:hint="eastAsia"/>
          <w:sz w:val="32"/>
          <w:szCs w:val="32"/>
          <w:lang w:eastAsia="zh-CN"/>
        </w:rPr>
        <w:t>婴幼儿补贴</w:t>
      </w:r>
      <w:r w:rsidR="00465066">
        <w:rPr>
          <w:rFonts w:ascii="仿宋_GB2312" w:eastAsia="仿宋_GB2312" w:hint="eastAsia"/>
          <w:sz w:val="32"/>
          <w:szCs w:val="32"/>
          <w:lang w:eastAsia="zh-CN"/>
        </w:rPr>
        <w:t>经费</w:t>
      </w:r>
      <w:r>
        <w:rPr>
          <w:rFonts w:ascii="仿宋_GB2312" w:eastAsia="仿宋_GB2312" w:hint="eastAsia"/>
          <w:sz w:val="32"/>
          <w:szCs w:val="32"/>
          <w:lang w:eastAsia="zh-CN"/>
        </w:rPr>
        <w:t>增加；单位人员薪资调增，基本工资、津贴补贴、</w:t>
      </w:r>
      <w:r w:rsidR="00465066">
        <w:rPr>
          <w:rFonts w:ascii="仿宋_GB2312" w:eastAsia="仿宋_GB2312" w:hint="eastAsia"/>
          <w:sz w:val="32"/>
          <w:szCs w:val="32"/>
          <w:lang w:eastAsia="zh-CN"/>
        </w:rPr>
        <w:t>奖金</w:t>
      </w:r>
      <w:r>
        <w:rPr>
          <w:rFonts w:ascii="仿宋_GB2312" w:eastAsia="仿宋_GB2312" w:hint="eastAsia"/>
          <w:sz w:val="32"/>
          <w:szCs w:val="32"/>
          <w:lang w:eastAsia="zh-CN"/>
        </w:rPr>
        <w:t>等</w:t>
      </w:r>
      <w:r>
        <w:rPr>
          <w:rFonts w:ascii="仿宋_GB2312" w:eastAsia="仿宋_GB2312" w:hint="eastAsia"/>
          <w:sz w:val="32"/>
          <w:szCs w:val="32"/>
          <w:lang w:eastAsia="zh-CN"/>
        </w:rPr>
        <w:t>经费增加</w:t>
      </w:r>
      <w:r>
        <w:rPr>
          <w:rFonts w:ascii="仿宋_GB2312" w:eastAsia="仿宋_GB2312"/>
          <w:sz w:val="32"/>
          <w:szCs w:val="32"/>
          <w:lang w:eastAsia="zh-CN"/>
        </w:rPr>
        <w:t>。</w:t>
      </w:r>
    </w:p>
    <w:p w14:paraId="0B7D1123"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8072F4D"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424.64</w:t>
      </w:r>
      <w:r>
        <w:rPr>
          <w:rFonts w:ascii="仿宋_GB2312" w:eastAsia="仿宋_GB2312"/>
          <w:sz w:val="32"/>
          <w:szCs w:val="32"/>
          <w:lang w:eastAsia="zh-CN"/>
        </w:rPr>
        <w:t>万元，其中：人员经费</w:t>
      </w:r>
      <w:r>
        <w:rPr>
          <w:rFonts w:ascii="仿宋_GB2312" w:eastAsia="仿宋_GB2312"/>
          <w:sz w:val="32"/>
          <w:szCs w:val="32"/>
          <w:lang w:eastAsia="zh-CN"/>
        </w:rPr>
        <w:t>383.50</w:t>
      </w:r>
      <w:r>
        <w:rPr>
          <w:rFonts w:ascii="仿宋_GB2312" w:eastAsia="仿宋_GB2312"/>
          <w:sz w:val="32"/>
          <w:szCs w:val="32"/>
          <w:lang w:eastAsia="zh-CN"/>
        </w:rPr>
        <w:t>万元，</w:t>
      </w:r>
      <w:r>
        <w:rPr>
          <w:rFonts w:ascii="仿宋_GB2312" w:eastAsia="仿宋_GB2312"/>
          <w:sz w:val="32"/>
          <w:szCs w:val="32"/>
          <w:lang w:eastAsia="zh-CN"/>
        </w:rPr>
        <w:t>包括：基本工资、津贴补贴、奖金、绩效工资、机关事业单位基本养老保险缴费、职业年金缴费、职工基本医疗保险缴费、公务员医疗补助缴费、其他社会保障缴费和住房公积金。</w:t>
      </w:r>
    </w:p>
    <w:p w14:paraId="26AE70AB"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41.14</w:t>
      </w:r>
      <w:r>
        <w:rPr>
          <w:rFonts w:ascii="仿宋_GB2312" w:eastAsia="仿宋_GB2312"/>
          <w:sz w:val="32"/>
          <w:szCs w:val="32"/>
          <w:lang w:eastAsia="zh-CN"/>
        </w:rPr>
        <w:t>万元，包括：办公费、取暖费、劳务费、工会经费和福利费。</w:t>
      </w:r>
    </w:p>
    <w:p w14:paraId="0D2525D8"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5297B26"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3665D0A"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90C0242"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w:t>
      </w:r>
      <w:r>
        <w:rPr>
          <w:rFonts w:ascii="仿宋_GB2312" w:eastAsia="仿宋_GB2312"/>
          <w:sz w:val="32"/>
          <w:szCs w:val="32"/>
          <w:lang w:eastAsia="zh-CN"/>
        </w:rPr>
        <w:t>预算财政拨款收入支出决算表为空表。</w:t>
      </w:r>
    </w:p>
    <w:p w14:paraId="2CBF453E"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0D015E5"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0.00</w:t>
      </w:r>
      <w:r>
        <w:rPr>
          <w:rFonts w:ascii="仿宋_GB2312" w:eastAsia="仿宋_GB2312"/>
          <w:sz w:val="32"/>
          <w:szCs w:val="32"/>
          <w:lang w:eastAsia="zh-CN"/>
        </w:rPr>
        <w:t>万元，与上年相比无变化，主要原因是：</w:t>
      </w:r>
      <w:r>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w:t>
      </w:r>
      <w:r>
        <w:rPr>
          <w:rFonts w:ascii="仿宋_GB2312" w:eastAsia="仿宋_GB2312"/>
          <w:sz w:val="32"/>
          <w:szCs w:val="32"/>
          <w:lang w:eastAsia="zh-CN"/>
        </w:rPr>
        <w:lastRenderedPageBreak/>
        <w:t>年相比无变化，主要原因是：</w:t>
      </w:r>
      <w:r>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w:t>
      </w:r>
      <w:r>
        <w:rPr>
          <w:rFonts w:ascii="仿宋_GB2312" w:eastAsia="仿宋_GB2312" w:hint="eastAsia"/>
          <w:sz w:val="32"/>
          <w:szCs w:val="32"/>
          <w:lang w:eastAsia="zh-CN"/>
        </w:rPr>
        <w:t>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w:t>
      </w:r>
    </w:p>
    <w:p w14:paraId="09E4B8C7"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269161D1"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万元，开支内容包括我单位无因公出国（境）费。单位全年安排的因公出国（境）团组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14:paraId="32625941"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0.00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0.00</w:t>
      </w:r>
      <w:r>
        <w:rPr>
          <w:rFonts w:ascii="仿宋_GB2312" w:eastAsia="仿宋_GB2312"/>
          <w:sz w:val="32"/>
          <w:szCs w:val="32"/>
          <w:lang w:eastAsia="zh-CN"/>
        </w:rPr>
        <w:t>万元。公务用车运行维护费开支内容包括我单位无公务用车运行维护费。公务用车购置数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0</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0</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0206F3A6"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，开支内容包括我单位无公务接待费。单位全年安排的国内公务接待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14:paraId="5FBDE365"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lastRenderedPageBreak/>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2C98D76"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5944A455" w14:textId="77777777" w:rsidR="00541D0C" w:rsidRDefault="00220B4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3961411F" w14:textId="5191386D"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年度乌鲁木齐市第二十四幼儿园单位（事业单位）</w:t>
      </w:r>
      <w:r>
        <w:rPr>
          <w:rFonts w:ascii="仿宋_GB2312" w:eastAsia="仿宋_GB2312"/>
          <w:sz w:val="32"/>
          <w:szCs w:val="32"/>
          <w:lang w:eastAsia="zh-CN"/>
        </w:rPr>
        <w:t>公用经费支出</w:t>
      </w:r>
      <w:r>
        <w:rPr>
          <w:rFonts w:ascii="仿宋_GB2312" w:eastAsia="仿宋_GB2312"/>
          <w:sz w:val="32"/>
          <w:szCs w:val="32"/>
          <w:lang w:eastAsia="zh-CN"/>
        </w:rPr>
        <w:t>41.14</w:t>
      </w:r>
      <w:r>
        <w:rPr>
          <w:rFonts w:ascii="仿宋_GB2312" w:eastAsia="仿宋_GB2312"/>
          <w:sz w:val="32"/>
          <w:szCs w:val="32"/>
          <w:lang w:eastAsia="zh-CN"/>
        </w:rPr>
        <w:t>万元，比上年减少</w:t>
      </w:r>
      <w:r>
        <w:rPr>
          <w:rFonts w:ascii="仿宋_GB2312" w:eastAsia="仿宋_GB2312"/>
          <w:sz w:val="32"/>
          <w:szCs w:val="32"/>
          <w:lang w:eastAsia="zh-CN"/>
        </w:rPr>
        <w:t>38.29</w:t>
      </w:r>
      <w:r>
        <w:rPr>
          <w:rFonts w:ascii="仿宋_GB2312" w:eastAsia="仿宋_GB2312"/>
          <w:sz w:val="32"/>
          <w:szCs w:val="32"/>
          <w:lang w:eastAsia="zh-CN"/>
        </w:rPr>
        <w:t>万元，下降</w:t>
      </w:r>
      <w:r>
        <w:rPr>
          <w:rFonts w:ascii="仿宋_GB2312" w:eastAsia="仿宋_GB2312"/>
          <w:sz w:val="32"/>
          <w:szCs w:val="32"/>
          <w:lang w:eastAsia="zh-CN"/>
        </w:rPr>
        <w:t>48.21%</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办公费、劳务费、工会经费</w:t>
      </w:r>
      <w:r>
        <w:rPr>
          <w:rFonts w:ascii="仿宋_GB2312" w:eastAsia="仿宋_GB2312" w:hint="eastAsia"/>
          <w:sz w:val="32"/>
          <w:szCs w:val="32"/>
          <w:lang w:eastAsia="zh-CN"/>
        </w:rPr>
        <w:t>减少</w:t>
      </w:r>
      <w:r>
        <w:rPr>
          <w:rFonts w:ascii="仿宋_GB2312" w:eastAsia="仿宋_GB2312"/>
          <w:sz w:val="32"/>
          <w:szCs w:val="32"/>
          <w:lang w:eastAsia="zh-CN"/>
        </w:rPr>
        <w:t>。</w:t>
      </w:r>
    </w:p>
    <w:p w14:paraId="630C1FD8" w14:textId="77777777" w:rsidR="00541D0C" w:rsidRDefault="00220B4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632E9CA6"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0.00</w:t>
      </w:r>
      <w:r>
        <w:rPr>
          <w:rFonts w:ascii="仿宋_GB2312" w:eastAsia="仿宋_GB2312"/>
          <w:sz w:val="32"/>
          <w:szCs w:val="32"/>
          <w:lang w:eastAsia="zh-CN"/>
        </w:rPr>
        <w:t>万元，其中：政府采购货物支出</w:t>
      </w:r>
      <w:r>
        <w:rPr>
          <w:rFonts w:ascii="仿宋_GB2312" w:eastAsia="仿宋_GB2312"/>
          <w:sz w:val="32"/>
          <w:szCs w:val="32"/>
          <w:lang w:eastAsia="zh-CN"/>
        </w:rPr>
        <w:t>0.00</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w:t>
      </w:r>
      <w:proofErr w:type="gramStart"/>
      <w:r>
        <w:rPr>
          <w:rFonts w:ascii="仿宋_GB2312" w:eastAsia="仿宋_GB2312"/>
          <w:sz w:val="32"/>
          <w:szCs w:val="32"/>
          <w:lang w:eastAsia="zh-CN"/>
        </w:rPr>
        <w:t>购服务</w:t>
      </w:r>
      <w:proofErr w:type="gramEnd"/>
      <w:r>
        <w:rPr>
          <w:rFonts w:ascii="仿宋_GB2312" w:eastAsia="仿宋_GB2312"/>
          <w:sz w:val="32"/>
          <w:szCs w:val="32"/>
          <w:lang w:eastAsia="zh-CN"/>
        </w:rPr>
        <w:t>支出</w:t>
      </w:r>
      <w:r>
        <w:rPr>
          <w:rFonts w:ascii="仿宋_GB2312" w:eastAsia="仿宋_GB2312"/>
          <w:sz w:val="32"/>
          <w:szCs w:val="32"/>
          <w:lang w:eastAsia="zh-CN"/>
        </w:rPr>
        <w:t>0.00</w:t>
      </w:r>
      <w:r>
        <w:rPr>
          <w:rFonts w:ascii="仿宋_GB2312" w:eastAsia="仿宋_GB2312"/>
          <w:sz w:val="32"/>
          <w:szCs w:val="32"/>
          <w:lang w:eastAsia="zh-CN"/>
        </w:rPr>
        <w:t>万元。</w:t>
      </w:r>
    </w:p>
    <w:p w14:paraId="0E3C7DD3"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w:t>
      </w:r>
    </w:p>
    <w:p w14:paraId="41B3C23F" w14:textId="77777777" w:rsidR="00541D0C" w:rsidRDefault="00220B4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282FC660"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4,544.00</w:t>
      </w:r>
      <w:r>
        <w:rPr>
          <w:rFonts w:ascii="仿宋_GB2312" w:eastAsia="仿宋_GB2312"/>
          <w:sz w:val="32"/>
          <w:szCs w:val="32"/>
        </w:rPr>
        <w:t>平方米，价值</w:t>
      </w:r>
      <w:r>
        <w:rPr>
          <w:rFonts w:ascii="仿宋_GB2312" w:eastAsia="仿宋_GB2312"/>
          <w:sz w:val="32"/>
          <w:szCs w:val="32"/>
        </w:rPr>
        <w:t>2,138.09</w:t>
      </w:r>
      <w:r>
        <w:rPr>
          <w:rFonts w:ascii="仿宋_GB2312" w:eastAsia="仿宋_GB2312"/>
          <w:sz w:val="32"/>
          <w:szCs w:val="32"/>
        </w:rPr>
        <w:t>万元。</w:t>
      </w:r>
      <w:r>
        <w:rPr>
          <w:rFonts w:ascii="仿宋_GB2312" w:eastAsia="仿宋_GB2312"/>
          <w:sz w:val="32"/>
          <w:szCs w:val="32"/>
          <w:lang w:eastAsia="zh-CN"/>
        </w:rPr>
        <w:t>车辆</w:t>
      </w:r>
      <w:r>
        <w:rPr>
          <w:rFonts w:ascii="仿宋_GB2312" w:eastAsia="仿宋_GB2312"/>
          <w:sz w:val="32"/>
          <w:szCs w:val="32"/>
          <w:lang w:eastAsia="zh-CN"/>
        </w:rPr>
        <w:t>0</w:t>
      </w:r>
      <w:r>
        <w:rPr>
          <w:rFonts w:ascii="仿宋_GB2312" w:eastAsia="仿宋_GB2312"/>
          <w:sz w:val="32"/>
          <w:szCs w:val="32"/>
          <w:lang w:eastAsia="zh-CN"/>
        </w:rPr>
        <w:t>辆，价值</w:t>
      </w:r>
      <w:r>
        <w:rPr>
          <w:rFonts w:ascii="仿宋_GB2312" w:eastAsia="仿宋_GB2312"/>
          <w:sz w:val="32"/>
          <w:szCs w:val="32"/>
          <w:lang w:eastAsia="zh-CN"/>
        </w:rPr>
        <w:t>0.00</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0</w:t>
      </w:r>
      <w:r>
        <w:rPr>
          <w:rFonts w:ascii="仿宋_GB2312" w:eastAsia="仿宋_GB2312"/>
          <w:sz w:val="32"/>
          <w:szCs w:val="32"/>
          <w:lang w:eastAsia="zh-CN"/>
        </w:rPr>
        <w:t>辆，</w:t>
      </w:r>
      <w:r>
        <w:rPr>
          <w:rFonts w:ascii="仿宋_GB2312" w:eastAsia="仿宋_GB2312"/>
          <w:sz w:val="32"/>
          <w:szCs w:val="32"/>
          <w:lang w:eastAsia="zh-CN"/>
        </w:rPr>
        <w:lastRenderedPageBreak/>
        <w:t>其他用车主要是：</w:t>
      </w:r>
      <w:proofErr w:type="gramStart"/>
      <w:r>
        <w:rPr>
          <w:rFonts w:ascii="仿宋_GB2312" w:eastAsia="仿宋_GB2312"/>
          <w:sz w:val="32"/>
          <w:szCs w:val="32"/>
          <w:lang w:eastAsia="zh-CN"/>
        </w:rPr>
        <w:t>无</w:t>
      </w:r>
      <w:r>
        <w:rPr>
          <w:rFonts w:ascii="仿宋_GB2312" w:eastAsia="仿宋_GB2312" w:hint="eastAsia"/>
          <w:sz w:val="32"/>
          <w:szCs w:val="32"/>
          <w:lang w:eastAsia="zh-CN"/>
        </w:rPr>
        <w:t>其他用车</w:t>
      </w:r>
      <w:r>
        <w:rPr>
          <w:rFonts w:ascii="仿宋_GB2312" w:eastAsia="仿宋_GB2312"/>
          <w:sz w:val="32"/>
          <w:szCs w:val="32"/>
          <w:lang w:eastAsia="zh-CN"/>
        </w:rPr>
        <w:t>;</w:t>
      </w:r>
      <w:r>
        <w:rPr>
          <w:rFonts w:ascii="仿宋_GB2312" w:eastAsia="仿宋_GB2312"/>
          <w:sz w:val="32"/>
          <w:szCs w:val="32"/>
          <w:lang w:eastAsia="zh-CN"/>
        </w:rPr>
        <w:t>单价</w:t>
      </w:r>
      <w:proofErr w:type="gramEnd"/>
      <w:r>
        <w:rPr>
          <w:rFonts w:ascii="仿宋_GB2312" w:eastAsia="仿宋_GB2312"/>
          <w:sz w:val="32"/>
          <w:szCs w:val="32"/>
          <w:lang w:eastAsia="zh-CN"/>
        </w:rPr>
        <w:t>100</w:t>
      </w:r>
      <w:r>
        <w:rPr>
          <w:rFonts w:ascii="仿宋_GB2312" w:eastAsia="仿宋_GB2312"/>
          <w:sz w:val="32"/>
          <w:szCs w:val="32"/>
          <w:lang w:eastAsia="zh-CN"/>
        </w:rPr>
        <w:t>万元（含）以上设备（不含</w:t>
      </w:r>
      <w:r>
        <w:rPr>
          <w:rFonts w:ascii="仿宋_GB2312" w:eastAsia="仿宋_GB2312"/>
          <w:sz w:val="32"/>
          <w:szCs w:val="32"/>
          <w:lang w:eastAsia="zh-CN"/>
        </w:rPr>
        <w:t>车辆）</w:t>
      </w:r>
      <w:r>
        <w:rPr>
          <w:rFonts w:ascii="仿宋_GB2312" w:eastAsia="仿宋_GB2312"/>
          <w:sz w:val="32"/>
          <w:szCs w:val="32"/>
          <w:lang w:eastAsia="zh-CN"/>
        </w:rPr>
        <w:t>0</w:t>
      </w:r>
      <w:r>
        <w:rPr>
          <w:rFonts w:ascii="仿宋_GB2312" w:eastAsia="仿宋_GB2312"/>
          <w:sz w:val="32"/>
          <w:szCs w:val="32"/>
          <w:lang w:eastAsia="zh-CN"/>
        </w:rPr>
        <w:t>台（套）。</w:t>
      </w:r>
    </w:p>
    <w:p w14:paraId="4BDA2266"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0A666E83"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501.96</w:t>
      </w:r>
      <w:r>
        <w:rPr>
          <w:rFonts w:ascii="仿宋_GB2312" w:eastAsia="仿宋_GB2312"/>
          <w:sz w:val="32"/>
          <w:szCs w:val="32"/>
          <w:lang w:eastAsia="zh-CN"/>
        </w:rPr>
        <w:t>万元，实际执行总额</w:t>
      </w:r>
      <w:r>
        <w:rPr>
          <w:rFonts w:ascii="仿宋_GB2312" w:eastAsia="仿宋_GB2312"/>
          <w:sz w:val="32"/>
          <w:szCs w:val="32"/>
          <w:lang w:eastAsia="zh-CN"/>
        </w:rPr>
        <w:t>483.92</w:t>
      </w:r>
      <w:r>
        <w:rPr>
          <w:rFonts w:ascii="仿宋_GB2312" w:eastAsia="仿宋_GB2312"/>
          <w:sz w:val="32"/>
          <w:szCs w:val="32"/>
          <w:lang w:eastAsia="zh-CN"/>
        </w:rPr>
        <w:t>万元；预算绩效评价项目</w:t>
      </w:r>
      <w:r>
        <w:rPr>
          <w:rFonts w:ascii="仿宋_GB2312" w:eastAsia="仿宋_GB2312"/>
          <w:sz w:val="32"/>
          <w:szCs w:val="32"/>
          <w:lang w:eastAsia="zh-CN"/>
        </w:rPr>
        <w:t>1</w:t>
      </w:r>
      <w:r>
        <w:rPr>
          <w:rFonts w:ascii="仿宋_GB2312" w:eastAsia="仿宋_GB2312"/>
          <w:sz w:val="32"/>
          <w:szCs w:val="32"/>
          <w:lang w:eastAsia="zh-CN"/>
        </w:rPr>
        <w:t>个，全年预算数</w:t>
      </w:r>
      <w:r>
        <w:rPr>
          <w:rFonts w:ascii="仿宋_GB2312" w:eastAsia="仿宋_GB2312" w:hint="eastAsia"/>
          <w:sz w:val="32"/>
          <w:szCs w:val="32"/>
          <w:lang w:eastAsia="zh-CN"/>
        </w:rPr>
        <w:t>82.00</w:t>
      </w:r>
      <w:r>
        <w:rPr>
          <w:rFonts w:ascii="仿宋_GB2312" w:eastAsia="仿宋_GB2312"/>
          <w:sz w:val="32"/>
          <w:szCs w:val="32"/>
          <w:lang w:eastAsia="zh-CN"/>
        </w:rPr>
        <w:t>万元，全年执行数</w:t>
      </w:r>
      <w:r>
        <w:rPr>
          <w:rFonts w:ascii="仿宋_GB2312" w:eastAsia="仿宋_GB2312"/>
          <w:sz w:val="32"/>
          <w:szCs w:val="32"/>
          <w:lang w:eastAsia="zh-CN"/>
        </w:rPr>
        <w:t>59.27</w:t>
      </w:r>
      <w:r>
        <w:rPr>
          <w:rFonts w:ascii="仿宋_GB2312" w:eastAsia="仿宋_GB2312"/>
          <w:sz w:val="32"/>
          <w:szCs w:val="32"/>
          <w:lang w:eastAsia="zh-CN"/>
        </w:rPr>
        <w:t>万元。预算绩效管理取得的成效：一是推动了资金管理工作关口前移，有效提升了财政决策的科学性、合理性；二是极大提升了绩效目标管理水平，增强项目立项和预算安排的科学性，从源头提高预算绩效管理质量。发现的问题及原因：一是组织学习不够深入系统，以学促干的能力有待加强。</w:t>
      </w:r>
      <w:r>
        <w:rPr>
          <w:rFonts w:ascii="仿宋_GB2312" w:eastAsia="仿宋_GB2312"/>
          <w:sz w:val="32"/>
          <w:szCs w:val="32"/>
          <w:lang w:eastAsia="zh-CN"/>
        </w:rPr>
        <w:t>学习方式单一，政治理论学习与工作实际有时结合不够紧密。在开展政治思想教育过程中，个别教职工的读书学习笔记往往是满足于有，而忽略了厚和实，没有认真消化和领会，没有达到全员育人的预期效果；二是落实主体责任的思路和方法需要进一步创新。工作缺乏持续性，没有把每个领域、每个环节抓具体、抓深入，缺乏及时有效的监控措施和制约手段，在一定程度上影响了责任制的全面落实。下一步改进措施：一是加强理论武装，坚定理想信念。今后继续牢牢掌握</w:t>
      </w:r>
      <w:r>
        <w:rPr>
          <w:rFonts w:ascii="仿宋_GB2312" w:eastAsia="仿宋_GB2312" w:hint="eastAsia"/>
          <w:sz w:val="32"/>
          <w:szCs w:val="32"/>
          <w:lang w:eastAsia="zh-CN"/>
        </w:rPr>
        <w:t>二十四</w:t>
      </w:r>
      <w:proofErr w:type="gramStart"/>
      <w:r>
        <w:rPr>
          <w:rFonts w:ascii="仿宋_GB2312" w:eastAsia="仿宋_GB2312" w:hint="eastAsia"/>
          <w:sz w:val="32"/>
          <w:szCs w:val="32"/>
          <w:lang w:eastAsia="zh-CN"/>
        </w:rPr>
        <w:t>幼</w:t>
      </w:r>
      <w:proofErr w:type="gramEnd"/>
      <w:r>
        <w:rPr>
          <w:rFonts w:ascii="仿宋_GB2312" w:eastAsia="仿宋_GB2312"/>
          <w:sz w:val="32"/>
          <w:szCs w:val="32"/>
          <w:lang w:eastAsia="zh-CN"/>
        </w:rPr>
        <w:t>意识形态领域工作的领导权、主动权，加强政治建设，不断推进习近平新时代中国特色社会主义思</w:t>
      </w:r>
      <w:r>
        <w:rPr>
          <w:rFonts w:ascii="仿宋_GB2312" w:eastAsia="仿宋_GB2312"/>
          <w:sz w:val="32"/>
          <w:szCs w:val="32"/>
          <w:lang w:eastAsia="zh-CN"/>
        </w:rPr>
        <w:t>想的学习，在学懂、弄通、做实上下功夫；二是建立健全班子队伍建设，提升整体管理水平。强化制度建设，在完善幼儿园各项制度的</w:t>
      </w:r>
      <w:r>
        <w:rPr>
          <w:rFonts w:ascii="仿宋_GB2312" w:eastAsia="仿宋_GB2312"/>
          <w:sz w:val="32"/>
          <w:szCs w:val="32"/>
          <w:lang w:eastAsia="zh-CN"/>
        </w:rPr>
        <w:lastRenderedPageBreak/>
        <w:t>同时，狠抓制度落实，做到分工明确，责任到人，让二十四幼的管理</w:t>
      </w:r>
      <w:r>
        <w:rPr>
          <w:rFonts w:ascii="仿宋_GB2312" w:eastAsia="仿宋_GB2312" w:hint="eastAsia"/>
          <w:sz w:val="32"/>
          <w:szCs w:val="32"/>
          <w:lang w:eastAsia="zh-CN"/>
        </w:rPr>
        <w:t>更加</w:t>
      </w:r>
      <w:r>
        <w:rPr>
          <w:rFonts w:ascii="仿宋_GB2312" w:eastAsia="仿宋_GB2312"/>
          <w:sz w:val="32"/>
          <w:szCs w:val="32"/>
          <w:lang w:eastAsia="zh-CN"/>
        </w:rPr>
        <w:t>专业化，提升办园水平及保教质量，做到立德树人，促幼儿身心和谐发展。具体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16AA47B2" w14:textId="77777777" w:rsidR="00541D0C" w:rsidRDefault="00220B4A">
      <w:pPr>
        <w:rPr>
          <w:rFonts w:ascii="仿宋_GB2312" w:eastAsia="仿宋_GB2312"/>
          <w:sz w:val="32"/>
          <w:szCs w:val="32"/>
          <w:lang w:eastAsia="zh-CN"/>
        </w:rPr>
      </w:pPr>
      <w:r>
        <w:rPr>
          <w:rFonts w:ascii="仿宋_GB2312" w:eastAsia="仿宋_GB2312"/>
          <w:sz w:val="32"/>
          <w:szCs w:val="32"/>
          <w:lang w:eastAsia="zh-CN"/>
        </w:rPr>
        <w:br w:type="page"/>
      </w:r>
    </w:p>
    <w:p w14:paraId="1D8D42AB" w14:textId="77777777" w:rsidR="00541D0C" w:rsidRDefault="00220B4A">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4F436D24" w14:textId="77777777" w:rsidR="00541D0C" w:rsidRDefault="00220B4A">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541D0C" w14:paraId="28A16608"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8BEE1CE"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DE992F8"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乌鲁木齐市第二十四幼儿园</w:t>
            </w:r>
          </w:p>
        </w:tc>
        <w:tc>
          <w:tcPr>
            <w:tcW w:w="284" w:type="dxa"/>
            <w:tcBorders>
              <w:top w:val="nil"/>
              <w:left w:val="nil"/>
              <w:bottom w:val="nil"/>
              <w:right w:val="nil"/>
            </w:tcBorders>
            <w:noWrap/>
            <w:vAlign w:val="center"/>
          </w:tcPr>
          <w:p w14:paraId="04B82CF5" w14:textId="77777777" w:rsidR="00541D0C" w:rsidRDefault="00541D0C">
            <w:pPr>
              <w:spacing w:after="0" w:line="240" w:lineRule="auto"/>
              <w:rPr>
                <w:rFonts w:ascii="宋体" w:eastAsia="宋体" w:hAnsi="宋体" w:cs="宋体"/>
                <w:b/>
                <w:bCs/>
                <w:sz w:val="18"/>
                <w:szCs w:val="18"/>
                <w:lang w:eastAsia="zh-CN"/>
              </w:rPr>
            </w:pPr>
          </w:p>
        </w:tc>
      </w:tr>
      <w:tr w:rsidR="00541D0C" w14:paraId="15F0FE40"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2D40F21"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2C55571B"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60FB72C9"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296F69E7"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323E9770"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26447955"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2BEF7CF5"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1D999CFF"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9289BE2" w14:textId="77777777" w:rsidR="00541D0C" w:rsidRDefault="00541D0C">
            <w:pPr>
              <w:spacing w:after="0" w:line="240" w:lineRule="auto"/>
              <w:jc w:val="center"/>
              <w:rPr>
                <w:rFonts w:ascii="宋体" w:eastAsia="宋体" w:hAnsi="宋体" w:cs="宋体"/>
                <w:b/>
                <w:bCs/>
                <w:sz w:val="18"/>
                <w:szCs w:val="18"/>
                <w:lang w:eastAsia="zh-CN"/>
              </w:rPr>
            </w:pPr>
          </w:p>
        </w:tc>
      </w:tr>
      <w:tr w:rsidR="00541D0C" w14:paraId="562B40B5"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956AC39" w14:textId="77777777" w:rsidR="00541D0C" w:rsidRDefault="00541D0C">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6D19F1C7"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175D4ECA"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656.32</w:t>
            </w:r>
          </w:p>
        </w:tc>
        <w:tc>
          <w:tcPr>
            <w:tcW w:w="1276" w:type="dxa"/>
            <w:tcBorders>
              <w:top w:val="nil"/>
              <w:left w:val="nil"/>
              <w:bottom w:val="single" w:sz="4" w:space="0" w:color="auto"/>
              <w:right w:val="single" w:sz="4" w:space="0" w:color="auto"/>
            </w:tcBorders>
            <w:vAlign w:val="center"/>
          </w:tcPr>
          <w:p w14:paraId="71A459A5"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501.96</w:t>
            </w:r>
          </w:p>
        </w:tc>
        <w:tc>
          <w:tcPr>
            <w:tcW w:w="1701" w:type="dxa"/>
            <w:tcBorders>
              <w:top w:val="nil"/>
              <w:left w:val="nil"/>
              <w:bottom w:val="single" w:sz="4" w:space="0" w:color="auto"/>
              <w:right w:val="single" w:sz="4" w:space="0" w:color="auto"/>
            </w:tcBorders>
            <w:vAlign w:val="center"/>
          </w:tcPr>
          <w:p w14:paraId="49100CF8"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483.92</w:t>
            </w:r>
          </w:p>
        </w:tc>
        <w:tc>
          <w:tcPr>
            <w:tcW w:w="1134" w:type="dxa"/>
            <w:tcBorders>
              <w:top w:val="nil"/>
              <w:left w:val="nil"/>
              <w:bottom w:val="single" w:sz="4" w:space="0" w:color="auto"/>
              <w:right w:val="single" w:sz="4" w:space="0" w:color="auto"/>
            </w:tcBorders>
            <w:vAlign w:val="center"/>
          </w:tcPr>
          <w:p w14:paraId="07CE7404"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164582D7"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96.41%</w:t>
            </w:r>
          </w:p>
        </w:tc>
        <w:tc>
          <w:tcPr>
            <w:tcW w:w="720" w:type="dxa"/>
            <w:tcBorders>
              <w:top w:val="nil"/>
              <w:left w:val="nil"/>
              <w:bottom w:val="single" w:sz="4" w:space="0" w:color="auto"/>
              <w:right w:val="single" w:sz="4" w:space="0" w:color="auto"/>
            </w:tcBorders>
            <w:vAlign w:val="center"/>
          </w:tcPr>
          <w:p w14:paraId="03B92D3A"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9.6</w:t>
            </w:r>
          </w:p>
        </w:tc>
        <w:tc>
          <w:tcPr>
            <w:tcW w:w="284" w:type="dxa"/>
            <w:tcBorders>
              <w:top w:val="nil"/>
              <w:left w:val="nil"/>
              <w:bottom w:val="nil"/>
              <w:right w:val="nil"/>
            </w:tcBorders>
            <w:noWrap/>
            <w:vAlign w:val="center"/>
          </w:tcPr>
          <w:p w14:paraId="7208C99B" w14:textId="77777777" w:rsidR="00541D0C" w:rsidRDefault="00541D0C">
            <w:pPr>
              <w:spacing w:after="0" w:line="240" w:lineRule="auto"/>
              <w:jc w:val="center"/>
              <w:rPr>
                <w:rFonts w:ascii="宋体" w:eastAsia="宋体" w:hAnsi="宋体" w:cs="宋体"/>
                <w:b/>
                <w:bCs/>
                <w:sz w:val="18"/>
                <w:szCs w:val="18"/>
                <w:lang w:eastAsia="zh-CN"/>
              </w:rPr>
            </w:pPr>
          </w:p>
        </w:tc>
      </w:tr>
      <w:tr w:rsidR="00541D0C" w14:paraId="33830D24"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45E5444" w14:textId="77777777" w:rsidR="00541D0C" w:rsidRDefault="00541D0C">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41D39FDA"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6EA83E4B"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25.48</w:t>
            </w:r>
          </w:p>
        </w:tc>
        <w:tc>
          <w:tcPr>
            <w:tcW w:w="1276" w:type="dxa"/>
            <w:tcBorders>
              <w:top w:val="nil"/>
              <w:left w:val="nil"/>
              <w:bottom w:val="single" w:sz="4" w:space="0" w:color="auto"/>
              <w:right w:val="single" w:sz="4" w:space="0" w:color="auto"/>
            </w:tcBorders>
            <w:vAlign w:val="center"/>
          </w:tcPr>
          <w:p w14:paraId="476AA3C1"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25.48</w:t>
            </w:r>
          </w:p>
        </w:tc>
        <w:tc>
          <w:tcPr>
            <w:tcW w:w="1701" w:type="dxa"/>
            <w:tcBorders>
              <w:top w:val="nil"/>
              <w:left w:val="nil"/>
              <w:bottom w:val="single" w:sz="4" w:space="0" w:color="auto"/>
              <w:right w:val="single" w:sz="4" w:space="0" w:color="auto"/>
            </w:tcBorders>
            <w:vAlign w:val="center"/>
          </w:tcPr>
          <w:p w14:paraId="6118FB27"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3.48</w:t>
            </w:r>
          </w:p>
        </w:tc>
        <w:tc>
          <w:tcPr>
            <w:tcW w:w="1134" w:type="dxa"/>
            <w:tcBorders>
              <w:top w:val="nil"/>
              <w:left w:val="nil"/>
              <w:bottom w:val="single" w:sz="4" w:space="0" w:color="auto"/>
              <w:right w:val="single" w:sz="4" w:space="0" w:color="auto"/>
            </w:tcBorders>
            <w:vAlign w:val="center"/>
          </w:tcPr>
          <w:p w14:paraId="1667F16B"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CA55F14"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5F3D477F"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CECCD0B" w14:textId="77777777" w:rsidR="00541D0C" w:rsidRDefault="00541D0C">
            <w:pPr>
              <w:spacing w:after="0" w:line="240" w:lineRule="auto"/>
              <w:jc w:val="center"/>
              <w:rPr>
                <w:rFonts w:ascii="宋体" w:eastAsia="宋体" w:hAnsi="宋体" w:cs="宋体"/>
                <w:sz w:val="18"/>
                <w:szCs w:val="18"/>
                <w:lang w:eastAsia="zh-CN"/>
              </w:rPr>
            </w:pPr>
          </w:p>
        </w:tc>
      </w:tr>
      <w:tr w:rsidR="00541D0C" w14:paraId="0E9A8CCC"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59BF85E" w14:textId="77777777" w:rsidR="00541D0C" w:rsidRDefault="00541D0C">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0B940345"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484E2EBB"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569.10</w:t>
            </w:r>
          </w:p>
        </w:tc>
        <w:tc>
          <w:tcPr>
            <w:tcW w:w="1276" w:type="dxa"/>
            <w:tcBorders>
              <w:top w:val="nil"/>
              <w:left w:val="nil"/>
              <w:bottom w:val="single" w:sz="4" w:space="0" w:color="auto"/>
              <w:right w:val="single" w:sz="4" w:space="0" w:color="auto"/>
            </w:tcBorders>
            <w:vAlign w:val="center"/>
          </w:tcPr>
          <w:p w14:paraId="7A638C67"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414.74</w:t>
            </w:r>
          </w:p>
        </w:tc>
        <w:tc>
          <w:tcPr>
            <w:tcW w:w="1701" w:type="dxa"/>
            <w:tcBorders>
              <w:top w:val="nil"/>
              <w:left w:val="nil"/>
              <w:bottom w:val="single" w:sz="4" w:space="0" w:color="auto"/>
              <w:right w:val="single" w:sz="4" w:space="0" w:color="auto"/>
            </w:tcBorders>
            <w:vAlign w:val="center"/>
          </w:tcPr>
          <w:p w14:paraId="580E4EC4"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419.43</w:t>
            </w:r>
          </w:p>
        </w:tc>
        <w:tc>
          <w:tcPr>
            <w:tcW w:w="1134" w:type="dxa"/>
            <w:tcBorders>
              <w:top w:val="nil"/>
              <w:left w:val="nil"/>
              <w:bottom w:val="single" w:sz="4" w:space="0" w:color="auto"/>
              <w:right w:val="single" w:sz="4" w:space="0" w:color="auto"/>
            </w:tcBorders>
            <w:vAlign w:val="center"/>
          </w:tcPr>
          <w:p w14:paraId="37F09F14"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5138EFF"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7A61801C"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097CAA36" w14:textId="77777777" w:rsidR="00541D0C" w:rsidRDefault="00541D0C">
            <w:pPr>
              <w:spacing w:after="0" w:line="240" w:lineRule="auto"/>
              <w:jc w:val="center"/>
              <w:rPr>
                <w:rFonts w:ascii="宋体" w:eastAsia="宋体" w:hAnsi="宋体" w:cs="宋体"/>
                <w:sz w:val="18"/>
                <w:szCs w:val="18"/>
                <w:lang w:eastAsia="zh-CN"/>
              </w:rPr>
            </w:pPr>
          </w:p>
        </w:tc>
      </w:tr>
      <w:tr w:rsidR="00541D0C" w14:paraId="5F6A6D86"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A1823E8" w14:textId="77777777" w:rsidR="00541D0C" w:rsidRDefault="00541D0C">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6B266527"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3B037C42"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61.74</w:t>
            </w:r>
          </w:p>
        </w:tc>
        <w:tc>
          <w:tcPr>
            <w:tcW w:w="1276" w:type="dxa"/>
            <w:tcBorders>
              <w:top w:val="nil"/>
              <w:left w:val="nil"/>
              <w:bottom w:val="single" w:sz="4" w:space="0" w:color="auto"/>
              <w:right w:val="single" w:sz="4" w:space="0" w:color="auto"/>
            </w:tcBorders>
            <w:vAlign w:val="center"/>
          </w:tcPr>
          <w:p w14:paraId="0FC2C9D2"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61.74</w:t>
            </w:r>
          </w:p>
        </w:tc>
        <w:tc>
          <w:tcPr>
            <w:tcW w:w="1701" w:type="dxa"/>
            <w:tcBorders>
              <w:top w:val="nil"/>
              <w:left w:val="nil"/>
              <w:bottom w:val="single" w:sz="4" w:space="0" w:color="auto"/>
              <w:right w:val="single" w:sz="4" w:space="0" w:color="auto"/>
            </w:tcBorders>
            <w:vAlign w:val="center"/>
          </w:tcPr>
          <w:p w14:paraId="3EC52899"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61.01</w:t>
            </w:r>
          </w:p>
        </w:tc>
        <w:tc>
          <w:tcPr>
            <w:tcW w:w="1134" w:type="dxa"/>
            <w:tcBorders>
              <w:top w:val="nil"/>
              <w:left w:val="nil"/>
              <w:bottom w:val="single" w:sz="4" w:space="0" w:color="auto"/>
              <w:right w:val="single" w:sz="4" w:space="0" w:color="auto"/>
            </w:tcBorders>
            <w:vAlign w:val="center"/>
          </w:tcPr>
          <w:p w14:paraId="2CB34EF9"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75E974AE"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182E2954"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3DF44791" w14:textId="77777777" w:rsidR="00541D0C" w:rsidRDefault="00541D0C">
            <w:pPr>
              <w:spacing w:after="0" w:line="240" w:lineRule="auto"/>
              <w:jc w:val="center"/>
              <w:rPr>
                <w:rFonts w:ascii="宋体" w:eastAsia="宋体" w:hAnsi="宋体" w:cs="宋体"/>
                <w:sz w:val="18"/>
                <w:szCs w:val="18"/>
                <w:lang w:eastAsia="zh-CN"/>
              </w:rPr>
            </w:pPr>
          </w:p>
        </w:tc>
      </w:tr>
      <w:tr w:rsidR="00541D0C" w14:paraId="236631B7"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0F8A472"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2DC95912"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206ACF19"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3C97B777" w14:textId="77777777" w:rsidR="00541D0C" w:rsidRDefault="00541D0C">
            <w:pPr>
              <w:spacing w:after="0" w:line="240" w:lineRule="auto"/>
              <w:rPr>
                <w:rFonts w:ascii="宋体" w:eastAsia="宋体" w:hAnsi="宋体" w:cs="宋体"/>
                <w:b/>
                <w:bCs/>
                <w:sz w:val="18"/>
                <w:szCs w:val="18"/>
                <w:lang w:eastAsia="zh-CN"/>
              </w:rPr>
            </w:pPr>
          </w:p>
        </w:tc>
      </w:tr>
      <w:tr w:rsidR="00541D0C" w14:paraId="2CD0C821"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28DF906" w14:textId="77777777" w:rsidR="00541D0C" w:rsidRDefault="00541D0C">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3B970FDB" w14:textId="77777777" w:rsidR="00541D0C" w:rsidRDefault="00220B4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保障</w:t>
            </w:r>
            <w:r>
              <w:rPr>
                <w:rFonts w:ascii="宋体" w:eastAsia="宋体" w:hAnsi="宋体" w:cs="宋体" w:hint="eastAsia"/>
                <w:sz w:val="18"/>
                <w:szCs w:val="18"/>
                <w:lang w:eastAsia="zh-CN"/>
              </w:rPr>
              <w:t>373</w:t>
            </w:r>
            <w:r>
              <w:rPr>
                <w:rFonts w:ascii="宋体" w:eastAsia="宋体" w:hAnsi="宋体" w:cs="宋体" w:hint="eastAsia"/>
                <w:sz w:val="18"/>
                <w:szCs w:val="18"/>
                <w:lang w:eastAsia="zh-CN"/>
              </w:rPr>
              <w:t>名在园幼儿接受学前教育，改善幼儿办学条件，巩固学前教育保教覆盖率，适龄幼儿教育得以保障。</w:t>
            </w:r>
          </w:p>
        </w:tc>
        <w:tc>
          <w:tcPr>
            <w:tcW w:w="4547" w:type="dxa"/>
            <w:gridSpan w:val="4"/>
            <w:tcBorders>
              <w:top w:val="single" w:sz="4" w:space="0" w:color="auto"/>
              <w:left w:val="nil"/>
              <w:bottom w:val="single" w:sz="4" w:space="0" w:color="auto"/>
              <w:right w:val="single" w:sz="4" w:space="0" w:color="auto"/>
            </w:tcBorders>
          </w:tcPr>
          <w:p w14:paraId="2D4812A3" w14:textId="77777777" w:rsidR="00541D0C" w:rsidRDefault="00220B4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保障了在园幼儿接受学前教育</w:t>
            </w:r>
            <w:r>
              <w:rPr>
                <w:rFonts w:ascii="宋体" w:eastAsia="宋体" w:hAnsi="宋体" w:cs="宋体" w:hint="eastAsia"/>
                <w:sz w:val="18"/>
                <w:szCs w:val="18"/>
                <w:lang w:eastAsia="zh-CN"/>
              </w:rPr>
              <w:t>2</w:t>
            </w:r>
            <w:r>
              <w:rPr>
                <w:rFonts w:ascii="宋体" w:eastAsia="宋体" w:hAnsi="宋体" w:cs="宋体" w:hint="eastAsia"/>
                <w:sz w:val="18"/>
                <w:szCs w:val="18"/>
                <w:lang w:eastAsia="zh-CN"/>
              </w:rPr>
              <w:t>改善了幼儿办学条件</w:t>
            </w:r>
            <w:r>
              <w:rPr>
                <w:rFonts w:ascii="宋体" w:eastAsia="宋体" w:hAnsi="宋体" w:cs="宋体" w:hint="eastAsia"/>
                <w:sz w:val="18"/>
                <w:szCs w:val="18"/>
                <w:lang w:eastAsia="zh-CN"/>
              </w:rPr>
              <w:t>3</w:t>
            </w:r>
            <w:r>
              <w:rPr>
                <w:rFonts w:ascii="宋体" w:eastAsia="宋体" w:hAnsi="宋体" w:cs="宋体" w:hint="eastAsia"/>
                <w:sz w:val="18"/>
                <w:szCs w:val="18"/>
                <w:lang w:eastAsia="zh-CN"/>
              </w:rPr>
              <w:t>巩固学前教育覆盖率</w:t>
            </w:r>
            <w:r>
              <w:rPr>
                <w:rFonts w:ascii="宋体" w:eastAsia="宋体" w:hAnsi="宋体" w:cs="宋体" w:hint="eastAsia"/>
                <w:sz w:val="18"/>
                <w:szCs w:val="18"/>
                <w:lang w:eastAsia="zh-CN"/>
              </w:rPr>
              <w:t>4.</w:t>
            </w:r>
            <w:r>
              <w:rPr>
                <w:rFonts w:ascii="宋体" w:eastAsia="宋体" w:hAnsi="宋体" w:cs="宋体" w:hint="eastAsia"/>
                <w:sz w:val="18"/>
                <w:szCs w:val="18"/>
                <w:lang w:eastAsia="zh-CN"/>
              </w:rPr>
              <w:t>适龄幼儿教育得以保障</w:t>
            </w:r>
          </w:p>
        </w:tc>
        <w:tc>
          <w:tcPr>
            <w:tcW w:w="284" w:type="dxa"/>
            <w:tcBorders>
              <w:top w:val="nil"/>
              <w:left w:val="nil"/>
              <w:bottom w:val="nil"/>
              <w:right w:val="nil"/>
            </w:tcBorders>
            <w:noWrap/>
            <w:vAlign w:val="center"/>
          </w:tcPr>
          <w:p w14:paraId="40FFB508" w14:textId="77777777" w:rsidR="00541D0C" w:rsidRDefault="00541D0C">
            <w:pPr>
              <w:spacing w:after="0" w:line="240" w:lineRule="auto"/>
              <w:rPr>
                <w:rFonts w:ascii="宋体" w:eastAsia="宋体" w:hAnsi="宋体" w:cs="宋体"/>
                <w:sz w:val="18"/>
                <w:szCs w:val="18"/>
                <w:lang w:eastAsia="zh-CN"/>
              </w:rPr>
            </w:pPr>
          </w:p>
        </w:tc>
      </w:tr>
      <w:tr w:rsidR="00541D0C" w14:paraId="27F0E7B8"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609A53C2"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1B8C150B"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680FF91F"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47D507F5"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529F18D8"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3C890450"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6F7755D7"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5024FEB5" w14:textId="77777777" w:rsidR="00541D0C" w:rsidRDefault="00220B4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64C4B48" w14:textId="77777777" w:rsidR="00541D0C" w:rsidRDefault="00541D0C">
            <w:pPr>
              <w:spacing w:after="0" w:line="240" w:lineRule="auto"/>
              <w:rPr>
                <w:rFonts w:ascii="宋体" w:eastAsia="宋体" w:hAnsi="宋体" w:cs="宋体"/>
                <w:b/>
                <w:bCs/>
                <w:sz w:val="18"/>
                <w:szCs w:val="18"/>
                <w:lang w:eastAsia="zh-CN"/>
              </w:rPr>
            </w:pPr>
          </w:p>
        </w:tc>
      </w:tr>
      <w:tr w:rsidR="00541D0C" w14:paraId="1BF359D1"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FF63A29"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04221934"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2B2D9F5B"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班额达标率</w:t>
            </w:r>
          </w:p>
        </w:tc>
        <w:tc>
          <w:tcPr>
            <w:tcW w:w="1276" w:type="dxa"/>
            <w:tcBorders>
              <w:top w:val="nil"/>
              <w:left w:val="nil"/>
              <w:bottom w:val="single" w:sz="4" w:space="0" w:color="auto"/>
              <w:right w:val="single" w:sz="4" w:space="0" w:color="auto"/>
            </w:tcBorders>
            <w:noWrap/>
            <w:vAlign w:val="center"/>
          </w:tcPr>
          <w:p w14:paraId="10473A22"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1701" w:type="dxa"/>
            <w:tcBorders>
              <w:top w:val="nil"/>
              <w:left w:val="nil"/>
              <w:bottom w:val="single" w:sz="4" w:space="0" w:color="auto"/>
              <w:right w:val="single" w:sz="4" w:space="0" w:color="auto"/>
            </w:tcBorders>
            <w:noWrap/>
            <w:vAlign w:val="center"/>
          </w:tcPr>
          <w:p w14:paraId="178DD630" w14:textId="77777777" w:rsidR="00541D0C" w:rsidRDefault="00220B4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教育部关于印发《县域学前教育普及普惠督导评估办法》的通知</w:t>
            </w:r>
          </w:p>
        </w:tc>
        <w:tc>
          <w:tcPr>
            <w:tcW w:w="1134" w:type="dxa"/>
            <w:tcBorders>
              <w:top w:val="nil"/>
              <w:left w:val="nil"/>
              <w:bottom w:val="single" w:sz="4" w:space="0" w:color="auto"/>
              <w:right w:val="single" w:sz="4" w:space="0" w:color="auto"/>
            </w:tcBorders>
            <w:noWrap/>
            <w:vAlign w:val="center"/>
          </w:tcPr>
          <w:p w14:paraId="375EACE1"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992" w:type="dxa"/>
            <w:tcBorders>
              <w:top w:val="nil"/>
              <w:left w:val="nil"/>
              <w:bottom w:val="single" w:sz="4" w:space="0" w:color="auto"/>
              <w:right w:val="single" w:sz="4" w:space="0" w:color="auto"/>
            </w:tcBorders>
            <w:noWrap/>
            <w:vAlign w:val="center"/>
          </w:tcPr>
          <w:p w14:paraId="461B0B7B"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16943C10"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4FD0E523" w14:textId="77777777" w:rsidR="00541D0C" w:rsidRDefault="00541D0C">
            <w:pPr>
              <w:spacing w:after="0" w:line="240" w:lineRule="auto"/>
              <w:jc w:val="center"/>
              <w:rPr>
                <w:rFonts w:ascii="宋体" w:eastAsia="宋体" w:hAnsi="宋体" w:cs="宋体"/>
                <w:sz w:val="18"/>
                <w:szCs w:val="18"/>
                <w:lang w:eastAsia="zh-CN"/>
              </w:rPr>
            </w:pPr>
          </w:p>
        </w:tc>
      </w:tr>
      <w:tr w:rsidR="00541D0C" w14:paraId="2B14B26A" w14:textId="77777777">
        <w:trPr>
          <w:cantSplit/>
          <w:trHeight w:val="740"/>
        </w:trPr>
        <w:tc>
          <w:tcPr>
            <w:tcW w:w="993" w:type="dxa"/>
            <w:vMerge/>
            <w:tcBorders>
              <w:left w:val="single" w:sz="4" w:space="0" w:color="auto"/>
              <w:right w:val="single" w:sz="4" w:space="0" w:color="auto"/>
            </w:tcBorders>
            <w:noWrap/>
            <w:vAlign w:val="center"/>
          </w:tcPr>
          <w:p w14:paraId="61C96231" w14:textId="77777777" w:rsidR="00541D0C" w:rsidRDefault="00541D0C">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05C8E5A5" w14:textId="77777777" w:rsidR="00541D0C" w:rsidRDefault="00541D0C">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071E9761"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专任教师人数与幼儿人数占比</w:t>
            </w:r>
          </w:p>
        </w:tc>
        <w:tc>
          <w:tcPr>
            <w:tcW w:w="1276" w:type="dxa"/>
            <w:tcBorders>
              <w:top w:val="nil"/>
              <w:left w:val="nil"/>
              <w:bottom w:val="single" w:sz="4" w:space="0" w:color="auto"/>
              <w:right w:val="single" w:sz="4" w:space="0" w:color="auto"/>
            </w:tcBorders>
            <w:noWrap/>
            <w:vAlign w:val="center"/>
          </w:tcPr>
          <w:p w14:paraId="3BA20CB3"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&gt;=10%</w:t>
            </w:r>
          </w:p>
        </w:tc>
        <w:tc>
          <w:tcPr>
            <w:tcW w:w="1701" w:type="dxa"/>
            <w:tcBorders>
              <w:top w:val="nil"/>
              <w:left w:val="nil"/>
              <w:bottom w:val="single" w:sz="4" w:space="0" w:color="auto"/>
              <w:right w:val="single" w:sz="4" w:space="0" w:color="auto"/>
            </w:tcBorders>
            <w:noWrap/>
            <w:vAlign w:val="center"/>
          </w:tcPr>
          <w:p w14:paraId="52CE0C2A" w14:textId="77777777" w:rsidR="00541D0C" w:rsidRDefault="00220B4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教育部关于印发《县域学前教育普及普惠督导评估办法》的通知</w:t>
            </w:r>
          </w:p>
        </w:tc>
        <w:tc>
          <w:tcPr>
            <w:tcW w:w="1134" w:type="dxa"/>
            <w:tcBorders>
              <w:top w:val="nil"/>
              <w:left w:val="nil"/>
              <w:bottom w:val="single" w:sz="4" w:space="0" w:color="auto"/>
              <w:right w:val="single" w:sz="4" w:space="0" w:color="auto"/>
            </w:tcBorders>
            <w:noWrap/>
            <w:vAlign w:val="center"/>
          </w:tcPr>
          <w:p w14:paraId="45B578A1"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noWrap/>
            <w:vAlign w:val="center"/>
          </w:tcPr>
          <w:p w14:paraId="5DE19C5E"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3338A0DC"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1E7FE22E" w14:textId="77777777" w:rsidR="00541D0C" w:rsidRDefault="00541D0C">
            <w:pPr>
              <w:spacing w:after="0" w:line="240" w:lineRule="auto"/>
              <w:jc w:val="center"/>
              <w:rPr>
                <w:rFonts w:ascii="宋体" w:eastAsia="宋体" w:hAnsi="宋体" w:cs="宋体"/>
                <w:sz w:val="18"/>
                <w:szCs w:val="18"/>
                <w:lang w:eastAsia="zh-CN"/>
              </w:rPr>
            </w:pPr>
          </w:p>
        </w:tc>
      </w:tr>
      <w:tr w:rsidR="00541D0C" w14:paraId="003230C9"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40D4CB8" w14:textId="77777777" w:rsidR="00541D0C" w:rsidRDefault="00541D0C">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1D45223C" w14:textId="77777777" w:rsidR="00541D0C" w:rsidRDefault="00541D0C">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003F2726"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公办园在园幼儿占比</w:t>
            </w:r>
          </w:p>
        </w:tc>
        <w:tc>
          <w:tcPr>
            <w:tcW w:w="1276" w:type="dxa"/>
            <w:tcBorders>
              <w:top w:val="single" w:sz="4" w:space="0" w:color="auto"/>
              <w:left w:val="nil"/>
              <w:bottom w:val="single" w:sz="4" w:space="0" w:color="auto"/>
              <w:right w:val="single" w:sz="4" w:space="0" w:color="auto"/>
            </w:tcBorders>
            <w:noWrap/>
            <w:vAlign w:val="center"/>
          </w:tcPr>
          <w:p w14:paraId="11CD9DFF"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&gt;=91%</w:t>
            </w:r>
          </w:p>
        </w:tc>
        <w:tc>
          <w:tcPr>
            <w:tcW w:w="1701" w:type="dxa"/>
            <w:tcBorders>
              <w:top w:val="single" w:sz="4" w:space="0" w:color="auto"/>
              <w:left w:val="nil"/>
              <w:bottom w:val="single" w:sz="4" w:space="0" w:color="auto"/>
              <w:right w:val="single" w:sz="4" w:space="0" w:color="auto"/>
            </w:tcBorders>
            <w:noWrap/>
            <w:vAlign w:val="center"/>
          </w:tcPr>
          <w:p w14:paraId="1832F42A" w14:textId="77777777" w:rsidR="00541D0C" w:rsidRDefault="00220B4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教育部关于印发《县域学前教育普及普惠督导评估办法》的通知</w:t>
            </w:r>
          </w:p>
        </w:tc>
        <w:tc>
          <w:tcPr>
            <w:tcW w:w="1134" w:type="dxa"/>
            <w:tcBorders>
              <w:top w:val="single" w:sz="4" w:space="0" w:color="auto"/>
              <w:left w:val="nil"/>
              <w:bottom w:val="single" w:sz="4" w:space="0" w:color="auto"/>
              <w:right w:val="single" w:sz="4" w:space="0" w:color="auto"/>
            </w:tcBorders>
            <w:noWrap/>
            <w:vAlign w:val="center"/>
          </w:tcPr>
          <w:p w14:paraId="75CDBDC3"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76%</w:t>
            </w:r>
          </w:p>
        </w:tc>
        <w:tc>
          <w:tcPr>
            <w:tcW w:w="992" w:type="dxa"/>
            <w:tcBorders>
              <w:top w:val="single" w:sz="4" w:space="0" w:color="auto"/>
              <w:left w:val="nil"/>
              <w:bottom w:val="single" w:sz="4" w:space="0" w:color="auto"/>
              <w:right w:val="single" w:sz="4" w:space="0" w:color="auto"/>
            </w:tcBorders>
            <w:noWrap/>
            <w:vAlign w:val="center"/>
          </w:tcPr>
          <w:p w14:paraId="70F5D150"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216BD6A3"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25</w:t>
            </w:r>
          </w:p>
        </w:tc>
        <w:tc>
          <w:tcPr>
            <w:tcW w:w="284" w:type="dxa"/>
            <w:tcBorders>
              <w:top w:val="nil"/>
              <w:left w:val="nil"/>
              <w:bottom w:val="nil"/>
              <w:right w:val="nil"/>
            </w:tcBorders>
            <w:noWrap/>
            <w:vAlign w:val="center"/>
          </w:tcPr>
          <w:p w14:paraId="4115E655" w14:textId="77777777" w:rsidR="00541D0C" w:rsidRDefault="00541D0C">
            <w:pPr>
              <w:spacing w:after="0" w:line="240" w:lineRule="auto"/>
              <w:jc w:val="center"/>
              <w:rPr>
                <w:rFonts w:ascii="宋体" w:eastAsia="宋体" w:hAnsi="宋体" w:cs="宋体"/>
                <w:sz w:val="18"/>
                <w:szCs w:val="18"/>
                <w:lang w:eastAsia="zh-CN"/>
              </w:rPr>
            </w:pPr>
          </w:p>
        </w:tc>
      </w:tr>
      <w:tr w:rsidR="00541D0C" w14:paraId="48EE924B"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208643B2"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59DFD1BD"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7A7E3239" w14:textId="77777777" w:rsidR="00541D0C" w:rsidRDefault="00220B4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94.6</w:t>
            </w:r>
          </w:p>
        </w:tc>
        <w:tc>
          <w:tcPr>
            <w:tcW w:w="284" w:type="dxa"/>
            <w:tcBorders>
              <w:top w:val="nil"/>
              <w:left w:val="nil"/>
              <w:bottom w:val="nil"/>
              <w:right w:val="nil"/>
            </w:tcBorders>
            <w:noWrap/>
            <w:vAlign w:val="center"/>
          </w:tcPr>
          <w:p w14:paraId="5659AA7E" w14:textId="77777777" w:rsidR="00541D0C" w:rsidRDefault="00541D0C">
            <w:pPr>
              <w:spacing w:after="0" w:line="240" w:lineRule="auto"/>
              <w:jc w:val="center"/>
              <w:rPr>
                <w:rFonts w:ascii="宋体" w:eastAsia="宋体" w:hAnsi="宋体" w:cs="宋体"/>
                <w:sz w:val="18"/>
                <w:szCs w:val="18"/>
                <w:lang w:eastAsia="zh-CN"/>
              </w:rPr>
            </w:pPr>
          </w:p>
        </w:tc>
      </w:tr>
    </w:tbl>
    <w:p w14:paraId="036F1E04" w14:textId="77777777" w:rsidR="00541D0C" w:rsidRDefault="00220B4A">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8DF3FF7" w14:textId="77777777" w:rsidR="00541D0C" w:rsidRDefault="00220B4A">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41D0C" w14:paraId="525BAD8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7A5CFA2"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F1B38B6"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169</w:t>
            </w:r>
            <w:r>
              <w:rPr>
                <w:rFonts w:ascii="宋体" w:eastAsia="宋体" w:hAnsi="宋体" w:cs="宋体" w:hint="eastAsia"/>
                <w:color w:val="000000"/>
                <w:sz w:val="18"/>
                <w:szCs w:val="18"/>
                <w:lang w:eastAsia="zh-CN"/>
              </w:rPr>
              <w:t>号－关于提前下达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年新疆西藏等地区特殊教育补助（农村学前保障－园舍维修）</w:t>
            </w:r>
          </w:p>
        </w:tc>
      </w:tr>
      <w:tr w:rsidR="00541D0C" w14:paraId="48867BA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21D075C"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EB01CCD"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554DD025"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2536F5F5"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乌鲁木齐市第二十四幼儿园</w:t>
            </w:r>
          </w:p>
        </w:tc>
      </w:tr>
      <w:tr w:rsidR="00541D0C" w14:paraId="468F5E6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A43036B"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7E717D5" w14:textId="77777777" w:rsidR="00541D0C" w:rsidRDefault="00541D0C">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678A18CC"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37E642D2"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79E3DAB"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2CB0989F"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0DDBDAE4"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4669091C"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541D0C" w14:paraId="388FF47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5263A9E" w14:textId="77777777" w:rsidR="00541D0C" w:rsidRDefault="00541D0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26A369A9"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66193CF4"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82.00</w:t>
            </w:r>
          </w:p>
        </w:tc>
        <w:tc>
          <w:tcPr>
            <w:tcW w:w="1125" w:type="dxa"/>
            <w:tcBorders>
              <w:top w:val="nil"/>
              <w:left w:val="nil"/>
              <w:bottom w:val="single" w:sz="4" w:space="0" w:color="auto"/>
              <w:right w:val="single" w:sz="4" w:space="0" w:color="auto"/>
            </w:tcBorders>
            <w:noWrap/>
            <w:vAlign w:val="center"/>
          </w:tcPr>
          <w:p w14:paraId="71443E32"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82.00</w:t>
            </w:r>
          </w:p>
        </w:tc>
        <w:tc>
          <w:tcPr>
            <w:tcW w:w="1275" w:type="dxa"/>
            <w:gridSpan w:val="2"/>
            <w:tcBorders>
              <w:top w:val="single" w:sz="4" w:space="0" w:color="auto"/>
              <w:left w:val="nil"/>
              <w:bottom w:val="single" w:sz="4" w:space="0" w:color="auto"/>
              <w:right w:val="single" w:sz="4" w:space="0" w:color="000000"/>
            </w:tcBorders>
            <w:noWrap/>
            <w:vAlign w:val="center"/>
          </w:tcPr>
          <w:p w14:paraId="6212F108"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59.27</w:t>
            </w:r>
          </w:p>
        </w:tc>
        <w:tc>
          <w:tcPr>
            <w:tcW w:w="1134" w:type="dxa"/>
            <w:gridSpan w:val="2"/>
            <w:tcBorders>
              <w:top w:val="single" w:sz="4" w:space="0" w:color="auto"/>
              <w:left w:val="nil"/>
              <w:bottom w:val="single" w:sz="4" w:space="0" w:color="auto"/>
              <w:right w:val="single" w:sz="4" w:space="0" w:color="auto"/>
            </w:tcBorders>
            <w:vAlign w:val="center"/>
          </w:tcPr>
          <w:p w14:paraId="0BB5BD44"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562A88C2"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72.28%</w:t>
            </w:r>
          </w:p>
        </w:tc>
        <w:tc>
          <w:tcPr>
            <w:tcW w:w="1275" w:type="dxa"/>
            <w:tcBorders>
              <w:top w:val="nil"/>
              <w:left w:val="nil"/>
              <w:bottom w:val="single" w:sz="4" w:space="0" w:color="auto"/>
              <w:right w:val="single" w:sz="4" w:space="0" w:color="auto"/>
            </w:tcBorders>
            <w:vAlign w:val="center"/>
          </w:tcPr>
          <w:p w14:paraId="38CD5704"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7.23</w:t>
            </w:r>
            <w:r>
              <w:rPr>
                <w:rFonts w:ascii="宋体" w:eastAsia="宋体" w:hAnsi="宋体" w:cs="宋体" w:hint="eastAsia"/>
                <w:color w:val="000000"/>
                <w:sz w:val="18"/>
                <w:szCs w:val="18"/>
                <w:lang w:eastAsia="zh-CN"/>
              </w:rPr>
              <w:t>分</w:t>
            </w:r>
          </w:p>
        </w:tc>
      </w:tr>
      <w:tr w:rsidR="00541D0C" w14:paraId="0A34476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5A1718A" w14:textId="77777777" w:rsidR="00541D0C" w:rsidRDefault="00541D0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D8D707C"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621051C"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22.00</w:t>
            </w:r>
          </w:p>
        </w:tc>
        <w:tc>
          <w:tcPr>
            <w:tcW w:w="1125" w:type="dxa"/>
            <w:tcBorders>
              <w:top w:val="nil"/>
              <w:left w:val="nil"/>
              <w:bottom w:val="single" w:sz="4" w:space="0" w:color="auto"/>
              <w:right w:val="single" w:sz="4" w:space="0" w:color="auto"/>
            </w:tcBorders>
            <w:noWrap/>
            <w:vAlign w:val="center"/>
          </w:tcPr>
          <w:p w14:paraId="4BCDE8A0"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22.00</w:t>
            </w:r>
          </w:p>
        </w:tc>
        <w:tc>
          <w:tcPr>
            <w:tcW w:w="1275" w:type="dxa"/>
            <w:gridSpan w:val="2"/>
            <w:tcBorders>
              <w:top w:val="single" w:sz="4" w:space="0" w:color="auto"/>
              <w:left w:val="nil"/>
              <w:bottom w:val="single" w:sz="4" w:space="0" w:color="auto"/>
              <w:right w:val="single" w:sz="4" w:space="0" w:color="000000"/>
            </w:tcBorders>
            <w:noWrap/>
            <w:vAlign w:val="center"/>
          </w:tcPr>
          <w:p w14:paraId="356219B8"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0F816849"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728A7416"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4945957"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41D0C" w14:paraId="533F537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2A52539" w14:textId="77777777" w:rsidR="00541D0C" w:rsidRDefault="00541D0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6491C283"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46E00E61"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60.00</w:t>
            </w:r>
          </w:p>
        </w:tc>
        <w:tc>
          <w:tcPr>
            <w:tcW w:w="1125" w:type="dxa"/>
            <w:tcBorders>
              <w:top w:val="nil"/>
              <w:left w:val="nil"/>
              <w:bottom w:val="single" w:sz="4" w:space="0" w:color="auto"/>
              <w:right w:val="single" w:sz="4" w:space="0" w:color="auto"/>
            </w:tcBorders>
            <w:noWrap/>
            <w:vAlign w:val="center"/>
          </w:tcPr>
          <w:p w14:paraId="1C948392"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60.00</w:t>
            </w:r>
          </w:p>
        </w:tc>
        <w:tc>
          <w:tcPr>
            <w:tcW w:w="1275" w:type="dxa"/>
            <w:gridSpan w:val="2"/>
            <w:tcBorders>
              <w:top w:val="single" w:sz="4" w:space="0" w:color="auto"/>
              <w:left w:val="nil"/>
              <w:bottom w:val="single" w:sz="4" w:space="0" w:color="auto"/>
              <w:right w:val="single" w:sz="4" w:space="0" w:color="000000"/>
            </w:tcBorders>
            <w:noWrap/>
            <w:vAlign w:val="center"/>
          </w:tcPr>
          <w:p w14:paraId="088833D6"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59.27</w:t>
            </w:r>
          </w:p>
        </w:tc>
        <w:tc>
          <w:tcPr>
            <w:tcW w:w="1134" w:type="dxa"/>
            <w:gridSpan w:val="2"/>
            <w:tcBorders>
              <w:top w:val="single" w:sz="4" w:space="0" w:color="auto"/>
              <w:left w:val="nil"/>
              <w:bottom w:val="single" w:sz="4" w:space="0" w:color="auto"/>
              <w:right w:val="single" w:sz="4" w:space="0" w:color="auto"/>
            </w:tcBorders>
            <w:vAlign w:val="center"/>
          </w:tcPr>
          <w:p w14:paraId="6C394A44"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CE31560"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5EB7FBAF"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541D0C" w14:paraId="6431FD5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F7310B2"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C54432C"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07A1C5E8"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541D0C" w14:paraId="487682D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CD1DFCE" w14:textId="77777777" w:rsidR="00541D0C" w:rsidRDefault="00541D0C">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4A83C7D0" w14:textId="77777777" w:rsidR="00541D0C" w:rsidRDefault="00220B4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改善幼儿园办学条件，修复幼儿洗手池、确保卫生场地安全可靠，幼儿园幼儿及教师安全保障，创建良好的幼儿保育教育环境、该款项用于幼儿园</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间洗手池维修及</w:t>
            </w:r>
            <w:r>
              <w:rPr>
                <w:rFonts w:ascii="宋体" w:eastAsia="宋体" w:hAnsi="宋体" w:cs="宋体" w:hint="eastAsia"/>
                <w:color w:val="000000"/>
                <w:sz w:val="18"/>
                <w:szCs w:val="18"/>
                <w:lang w:eastAsia="zh-CN"/>
              </w:rPr>
              <w:t>210</w:t>
            </w:r>
            <w:r>
              <w:rPr>
                <w:rFonts w:ascii="宋体" w:eastAsia="宋体" w:hAnsi="宋体" w:cs="宋体" w:hint="eastAsia"/>
                <w:color w:val="000000"/>
                <w:sz w:val="18"/>
                <w:szCs w:val="18"/>
                <w:lang w:eastAsia="zh-CN"/>
              </w:rPr>
              <w:t>米电子围栏安装，值班室保温板改造共计</w:t>
            </w:r>
            <w:r>
              <w:rPr>
                <w:rFonts w:ascii="宋体" w:eastAsia="宋体" w:hAnsi="宋体" w:cs="宋体" w:hint="eastAsia"/>
                <w:color w:val="000000"/>
                <w:sz w:val="18"/>
                <w:szCs w:val="18"/>
                <w:lang w:eastAsia="zh-CN"/>
              </w:rPr>
              <w:t>22</w:t>
            </w:r>
            <w:r>
              <w:rPr>
                <w:rFonts w:ascii="宋体" w:eastAsia="宋体" w:hAnsi="宋体" w:cs="宋体" w:hint="eastAsia"/>
                <w:color w:val="000000"/>
                <w:sz w:val="18"/>
                <w:szCs w:val="18"/>
                <w:lang w:eastAsia="zh-CN"/>
              </w:rPr>
              <w:t>万元，塑胶场地工程款</w:t>
            </w: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万元。此项目实施改善幼儿保育教育安全环境。</w:t>
            </w:r>
          </w:p>
        </w:tc>
        <w:tc>
          <w:tcPr>
            <w:tcW w:w="4677" w:type="dxa"/>
            <w:gridSpan w:val="7"/>
            <w:tcBorders>
              <w:top w:val="single" w:sz="4" w:space="0" w:color="auto"/>
              <w:left w:val="nil"/>
              <w:bottom w:val="single" w:sz="4" w:space="0" w:color="auto"/>
              <w:right w:val="single" w:sz="4" w:space="0" w:color="000000"/>
            </w:tcBorders>
          </w:tcPr>
          <w:p w14:paraId="3C9558A5" w14:textId="77777777" w:rsidR="00541D0C" w:rsidRDefault="00220B4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此绩效目标含</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年结转资金：乌财科教〔</w:t>
            </w:r>
            <w:r>
              <w:rPr>
                <w:rFonts w:ascii="宋体" w:eastAsia="宋体" w:hAnsi="宋体" w:cs="宋体" w:hint="eastAsia"/>
                <w:color w:val="000000"/>
                <w:sz w:val="18"/>
                <w:szCs w:val="18"/>
                <w:lang w:eastAsia="zh-CN"/>
              </w:rPr>
              <w:t>2022</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71</w:t>
            </w:r>
            <w:r>
              <w:rPr>
                <w:rFonts w:ascii="宋体" w:eastAsia="宋体" w:hAnsi="宋体" w:cs="宋体" w:hint="eastAsia"/>
                <w:color w:val="000000"/>
                <w:sz w:val="18"/>
                <w:szCs w:val="18"/>
                <w:lang w:eastAsia="zh-CN"/>
              </w:rPr>
              <w:t>号－关于提前下达</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年新疆西藏等地区教育特殊补助资金，工程审定价为</w:t>
            </w:r>
            <w:r>
              <w:rPr>
                <w:rFonts w:ascii="宋体" w:eastAsia="宋体" w:hAnsi="宋体" w:cs="宋体" w:hint="eastAsia"/>
                <w:color w:val="000000"/>
                <w:sz w:val="18"/>
                <w:szCs w:val="18"/>
                <w:lang w:eastAsia="zh-CN"/>
              </w:rPr>
              <w:t>59.27</w:t>
            </w:r>
            <w:r>
              <w:rPr>
                <w:rFonts w:ascii="宋体" w:eastAsia="宋体" w:hAnsi="宋体" w:cs="宋体" w:hint="eastAsia"/>
                <w:color w:val="000000"/>
                <w:sz w:val="18"/>
                <w:szCs w:val="18"/>
                <w:lang w:eastAsia="zh-CN"/>
              </w:rPr>
              <w:t>万元，项目已完工，资金已支付。</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年项目：乌财科教〔</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169</w:t>
            </w:r>
            <w:r>
              <w:rPr>
                <w:rFonts w:ascii="宋体" w:eastAsia="宋体" w:hAnsi="宋体" w:cs="宋体" w:hint="eastAsia"/>
                <w:color w:val="000000"/>
                <w:sz w:val="18"/>
                <w:szCs w:val="18"/>
                <w:lang w:eastAsia="zh-CN"/>
              </w:rPr>
              <w:t>号－关于提前下达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年新疆西藏等地区特殊</w:t>
            </w:r>
            <w:r>
              <w:rPr>
                <w:rFonts w:ascii="宋体" w:eastAsia="宋体" w:hAnsi="宋体" w:cs="宋体" w:hint="eastAsia"/>
                <w:color w:val="000000"/>
                <w:sz w:val="18"/>
                <w:szCs w:val="18"/>
                <w:lang w:eastAsia="zh-CN"/>
              </w:rPr>
              <w:t>教育补助（农村学前保障－园舍维修）中</w:t>
            </w:r>
            <w:r>
              <w:rPr>
                <w:rFonts w:ascii="宋体" w:eastAsia="宋体" w:hAnsi="宋体" w:cs="宋体" w:hint="eastAsia"/>
                <w:color w:val="000000"/>
                <w:sz w:val="18"/>
                <w:szCs w:val="18"/>
                <w:lang w:eastAsia="zh-CN"/>
              </w:rPr>
              <w:t>210</w:t>
            </w:r>
            <w:r>
              <w:rPr>
                <w:rFonts w:ascii="宋体" w:eastAsia="宋体" w:hAnsi="宋体" w:cs="宋体" w:hint="eastAsia"/>
                <w:color w:val="000000"/>
                <w:sz w:val="18"/>
                <w:szCs w:val="18"/>
                <w:lang w:eastAsia="zh-CN"/>
              </w:rPr>
              <w:t>米电子围栏与</w:t>
            </w: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间教室洗手池改装项目已完工，资金未支付。值班室保温板改造项目于今年开展。</w:t>
            </w:r>
          </w:p>
        </w:tc>
      </w:tr>
      <w:tr w:rsidR="00541D0C" w14:paraId="59D31823"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58738B9" w14:textId="77777777" w:rsidR="00541D0C" w:rsidRDefault="00541D0C">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2F97BBEB"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B10EE60"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395C813"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429234C"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593BDC65"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882FAF6"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3E29B45"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276B48C3"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541D0C" w14:paraId="5D75F59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251D281" w14:textId="77777777" w:rsidR="00541D0C" w:rsidRDefault="00541D0C">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80565E5" w14:textId="77777777" w:rsidR="00541D0C" w:rsidRDefault="00541D0C">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3222E386" w14:textId="77777777" w:rsidR="00541D0C" w:rsidRDefault="00541D0C">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F7F63A4" w14:textId="77777777" w:rsidR="00541D0C" w:rsidRDefault="00541D0C">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551E9438" w14:textId="77777777" w:rsidR="00541D0C" w:rsidRDefault="00541D0C">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11291C1C" w14:textId="77777777" w:rsidR="00541D0C" w:rsidRDefault="00541D0C">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12829FF" w14:textId="77777777" w:rsidR="00541D0C" w:rsidRDefault="00541D0C">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CE014F2" w14:textId="77777777" w:rsidR="00541D0C" w:rsidRDefault="00541D0C">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B9064C0" w14:textId="77777777" w:rsidR="00541D0C" w:rsidRDefault="00541D0C">
            <w:pPr>
              <w:spacing w:after="0" w:line="240" w:lineRule="auto"/>
              <w:rPr>
                <w:rFonts w:ascii="宋体" w:eastAsia="宋体" w:hAnsi="宋体" w:cs="宋体"/>
                <w:color w:val="000000"/>
                <w:sz w:val="18"/>
                <w:szCs w:val="18"/>
                <w:lang w:eastAsia="zh-CN"/>
              </w:rPr>
            </w:pPr>
          </w:p>
        </w:tc>
      </w:tr>
      <w:tr w:rsidR="00541D0C" w14:paraId="2CBE0600"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15C560A"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1E5D747C"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024A6B07"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BF8A4EF" w14:textId="77777777" w:rsidR="00541D0C" w:rsidRDefault="00220B4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卫生间洗手池维修数量</w:t>
            </w:r>
          </w:p>
        </w:tc>
        <w:tc>
          <w:tcPr>
            <w:tcW w:w="1125" w:type="dxa"/>
            <w:tcBorders>
              <w:top w:val="nil"/>
              <w:left w:val="nil"/>
              <w:bottom w:val="single" w:sz="4" w:space="0" w:color="auto"/>
              <w:right w:val="single" w:sz="4" w:space="0" w:color="auto"/>
            </w:tcBorders>
            <w:vAlign w:val="center"/>
          </w:tcPr>
          <w:p w14:paraId="0CDC6A47"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w:t>
            </w:r>
          </w:p>
        </w:tc>
        <w:tc>
          <w:tcPr>
            <w:tcW w:w="1229" w:type="dxa"/>
            <w:tcBorders>
              <w:top w:val="nil"/>
              <w:left w:val="nil"/>
              <w:bottom w:val="single" w:sz="4" w:space="0" w:color="auto"/>
              <w:right w:val="single" w:sz="4" w:space="0" w:color="auto"/>
            </w:tcBorders>
            <w:vAlign w:val="center"/>
          </w:tcPr>
          <w:p w14:paraId="7EE5DD29"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个</w:t>
            </w:r>
          </w:p>
        </w:tc>
        <w:tc>
          <w:tcPr>
            <w:tcW w:w="755" w:type="dxa"/>
            <w:gridSpan w:val="2"/>
            <w:tcBorders>
              <w:top w:val="single" w:sz="4" w:space="0" w:color="auto"/>
              <w:left w:val="nil"/>
              <w:bottom w:val="single" w:sz="4" w:space="0" w:color="auto"/>
              <w:right w:val="single" w:sz="4" w:space="0" w:color="000000"/>
            </w:tcBorders>
            <w:vAlign w:val="center"/>
          </w:tcPr>
          <w:p w14:paraId="53627703"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37C9785"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DCD6C3B" w14:textId="77777777" w:rsidR="00541D0C" w:rsidRDefault="00541D0C">
            <w:pPr>
              <w:spacing w:after="0" w:line="240" w:lineRule="auto"/>
              <w:jc w:val="center"/>
              <w:rPr>
                <w:rFonts w:ascii="宋体" w:eastAsia="宋体" w:hAnsi="宋体" w:cs="宋体"/>
                <w:color w:val="000000"/>
                <w:sz w:val="18"/>
                <w:szCs w:val="18"/>
                <w:lang w:eastAsia="zh-CN"/>
              </w:rPr>
            </w:pPr>
          </w:p>
        </w:tc>
      </w:tr>
      <w:tr w:rsidR="00541D0C" w14:paraId="7283CA9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F8FD6D" w14:textId="77777777" w:rsidR="00541D0C" w:rsidRDefault="00541D0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B1F06C1" w14:textId="77777777" w:rsidR="00541D0C" w:rsidRDefault="00541D0C">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3052F0E2" w14:textId="77777777" w:rsidR="00541D0C" w:rsidRDefault="00541D0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8EFCE9D" w14:textId="77777777" w:rsidR="00541D0C" w:rsidRDefault="00220B4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电子围栏面积</w:t>
            </w:r>
          </w:p>
        </w:tc>
        <w:tc>
          <w:tcPr>
            <w:tcW w:w="1125" w:type="dxa"/>
            <w:tcBorders>
              <w:top w:val="nil"/>
              <w:left w:val="nil"/>
              <w:bottom w:val="single" w:sz="4" w:space="0" w:color="auto"/>
              <w:right w:val="single" w:sz="4" w:space="0" w:color="auto"/>
            </w:tcBorders>
            <w:vAlign w:val="center"/>
          </w:tcPr>
          <w:p w14:paraId="22D645F0"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w:t>
            </w:r>
            <w:r>
              <w:rPr>
                <w:rFonts w:ascii="宋体" w:eastAsia="宋体" w:hAnsi="宋体" w:cs="宋体" w:hint="eastAsia"/>
                <w:color w:val="000000"/>
                <w:sz w:val="18"/>
                <w:szCs w:val="18"/>
                <w:lang w:eastAsia="zh-CN"/>
              </w:rPr>
              <w:t>米</w:t>
            </w:r>
          </w:p>
        </w:tc>
        <w:tc>
          <w:tcPr>
            <w:tcW w:w="1229" w:type="dxa"/>
            <w:tcBorders>
              <w:top w:val="nil"/>
              <w:left w:val="nil"/>
              <w:bottom w:val="single" w:sz="4" w:space="0" w:color="auto"/>
              <w:right w:val="single" w:sz="4" w:space="0" w:color="auto"/>
            </w:tcBorders>
            <w:vAlign w:val="center"/>
          </w:tcPr>
          <w:p w14:paraId="1145C70E"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w:t>
            </w:r>
            <w:r>
              <w:rPr>
                <w:rFonts w:ascii="宋体" w:eastAsia="宋体" w:hAnsi="宋体" w:cs="宋体" w:hint="eastAsia"/>
                <w:color w:val="000000"/>
                <w:sz w:val="18"/>
                <w:szCs w:val="18"/>
                <w:lang w:eastAsia="zh-CN"/>
              </w:rPr>
              <w:t>米</w:t>
            </w:r>
          </w:p>
        </w:tc>
        <w:tc>
          <w:tcPr>
            <w:tcW w:w="755" w:type="dxa"/>
            <w:gridSpan w:val="2"/>
            <w:tcBorders>
              <w:top w:val="single" w:sz="4" w:space="0" w:color="auto"/>
              <w:left w:val="nil"/>
              <w:bottom w:val="single" w:sz="4" w:space="0" w:color="auto"/>
              <w:right w:val="single" w:sz="4" w:space="0" w:color="000000"/>
            </w:tcBorders>
            <w:vAlign w:val="center"/>
          </w:tcPr>
          <w:p w14:paraId="3CF226C6"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0C646BC"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19454BE" w14:textId="77777777" w:rsidR="00541D0C" w:rsidRDefault="00541D0C">
            <w:pPr>
              <w:spacing w:after="0" w:line="240" w:lineRule="auto"/>
              <w:jc w:val="center"/>
              <w:rPr>
                <w:rFonts w:ascii="宋体" w:eastAsia="宋体" w:hAnsi="宋体" w:cs="宋体"/>
                <w:color w:val="000000"/>
                <w:sz w:val="18"/>
                <w:szCs w:val="18"/>
                <w:lang w:eastAsia="zh-CN"/>
              </w:rPr>
            </w:pPr>
          </w:p>
        </w:tc>
      </w:tr>
      <w:tr w:rsidR="00541D0C" w14:paraId="1F03494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FF432B" w14:textId="77777777" w:rsidR="00541D0C" w:rsidRDefault="00541D0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FC0937A" w14:textId="77777777" w:rsidR="00541D0C" w:rsidRDefault="00541D0C">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69E67467"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90C7F64" w14:textId="77777777" w:rsidR="00541D0C" w:rsidRDefault="00220B4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卫生间洗手池维修验收合格率</w:t>
            </w:r>
          </w:p>
        </w:tc>
        <w:tc>
          <w:tcPr>
            <w:tcW w:w="1125" w:type="dxa"/>
            <w:tcBorders>
              <w:top w:val="nil"/>
              <w:left w:val="nil"/>
              <w:bottom w:val="single" w:sz="4" w:space="0" w:color="auto"/>
              <w:right w:val="single" w:sz="4" w:space="0" w:color="auto"/>
            </w:tcBorders>
            <w:vAlign w:val="center"/>
          </w:tcPr>
          <w:p w14:paraId="7F7FEF59"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6A0E293B"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755" w:type="dxa"/>
            <w:gridSpan w:val="2"/>
            <w:tcBorders>
              <w:top w:val="single" w:sz="4" w:space="0" w:color="auto"/>
              <w:left w:val="nil"/>
              <w:bottom w:val="single" w:sz="4" w:space="0" w:color="auto"/>
              <w:right w:val="single" w:sz="4" w:space="0" w:color="000000"/>
            </w:tcBorders>
            <w:vAlign w:val="center"/>
          </w:tcPr>
          <w:p w14:paraId="3C50BF09"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0BD86C1"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01E73C5C"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整包项目，待项目完全竣工后出具验收报告。</w:t>
            </w:r>
          </w:p>
        </w:tc>
      </w:tr>
      <w:tr w:rsidR="00541D0C" w14:paraId="526CB4D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1EDC14" w14:textId="77777777" w:rsidR="00541D0C" w:rsidRDefault="00541D0C">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26EDCE0F" w14:textId="77777777" w:rsidR="00541D0C" w:rsidRDefault="00541D0C">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0C06EF11" w14:textId="77777777" w:rsidR="00541D0C" w:rsidRDefault="00541D0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10E1BF2" w14:textId="77777777" w:rsidR="00541D0C" w:rsidRDefault="00220B4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电子围栏安装合格率</w:t>
            </w:r>
          </w:p>
        </w:tc>
        <w:tc>
          <w:tcPr>
            <w:tcW w:w="1125" w:type="dxa"/>
            <w:tcBorders>
              <w:top w:val="nil"/>
              <w:left w:val="nil"/>
              <w:bottom w:val="single" w:sz="4" w:space="0" w:color="auto"/>
              <w:right w:val="single" w:sz="4" w:space="0" w:color="auto"/>
            </w:tcBorders>
            <w:vAlign w:val="center"/>
          </w:tcPr>
          <w:p w14:paraId="1552D24E"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255AC771"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755" w:type="dxa"/>
            <w:gridSpan w:val="2"/>
            <w:tcBorders>
              <w:top w:val="single" w:sz="4" w:space="0" w:color="auto"/>
              <w:left w:val="nil"/>
              <w:bottom w:val="single" w:sz="4" w:space="0" w:color="auto"/>
              <w:right w:val="single" w:sz="4" w:space="0" w:color="000000"/>
            </w:tcBorders>
            <w:vAlign w:val="center"/>
          </w:tcPr>
          <w:p w14:paraId="26A1F582"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E5447F1"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7258C439"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整包项目，待项目完全竣工后出具验收报告。</w:t>
            </w:r>
          </w:p>
        </w:tc>
      </w:tr>
      <w:tr w:rsidR="00541D0C" w14:paraId="31BA93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6223D3" w14:textId="77777777" w:rsidR="00541D0C" w:rsidRDefault="00541D0C">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63052453"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14:paraId="574F79B7"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1EFD3B19" w14:textId="77777777" w:rsidR="00541D0C" w:rsidRDefault="00220B4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w:t>
            </w:r>
            <w:r>
              <w:rPr>
                <w:rFonts w:ascii="宋体" w:eastAsia="宋体" w:hAnsi="宋体" w:cs="宋体" w:hint="eastAsia"/>
                <w:color w:val="000000"/>
                <w:sz w:val="18"/>
                <w:szCs w:val="18"/>
                <w:lang w:eastAsia="zh-CN"/>
              </w:rPr>
              <w:t>间洗手池改造成本</w:t>
            </w:r>
          </w:p>
        </w:tc>
        <w:tc>
          <w:tcPr>
            <w:tcW w:w="1125" w:type="dxa"/>
            <w:tcBorders>
              <w:top w:val="nil"/>
              <w:left w:val="nil"/>
              <w:bottom w:val="single" w:sz="4" w:space="0" w:color="auto"/>
              <w:right w:val="single" w:sz="4" w:space="0" w:color="auto"/>
            </w:tcBorders>
            <w:vAlign w:val="center"/>
          </w:tcPr>
          <w:p w14:paraId="73D0EAD9"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w:t>
            </w:r>
          </w:p>
        </w:tc>
        <w:tc>
          <w:tcPr>
            <w:tcW w:w="1229" w:type="dxa"/>
            <w:tcBorders>
              <w:top w:val="nil"/>
              <w:left w:val="nil"/>
              <w:bottom w:val="single" w:sz="4" w:space="0" w:color="auto"/>
              <w:right w:val="single" w:sz="4" w:space="0" w:color="auto"/>
            </w:tcBorders>
            <w:vAlign w:val="center"/>
          </w:tcPr>
          <w:p w14:paraId="30CE6C96"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r>
              <w:rPr>
                <w:rFonts w:ascii="宋体" w:eastAsia="宋体" w:hAnsi="宋体" w:cs="宋体" w:hint="eastAsia"/>
                <w:color w:val="000000"/>
                <w:sz w:val="18"/>
                <w:szCs w:val="18"/>
                <w:lang w:eastAsia="zh-CN"/>
              </w:rPr>
              <w:t>万元</w:t>
            </w:r>
          </w:p>
        </w:tc>
        <w:tc>
          <w:tcPr>
            <w:tcW w:w="755" w:type="dxa"/>
            <w:gridSpan w:val="2"/>
            <w:tcBorders>
              <w:top w:val="single" w:sz="4" w:space="0" w:color="auto"/>
              <w:left w:val="nil"/>
              <w:bottom w:val="single" w:sz="4" w:space="0" w:color="auto"/>
              <w:right w:val="single" w:sz="4" w:space="0" w:color="000000"/>
            </w:tcBorders>
            <w:vAlign w:val="center"/>
          </w:tcPr>
          <w:p w14:paraId="7A2883BD"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09" w:type="dxa"/>
            <w:gridSpan w:val="2"/>
            <w:tcBorders>
              <w:top w:val="single" w:sz="4" w:space="0" w:color="auto"/>
              <w:left w:val="nil"/>
              <w:bottom w:val="single" w:sz="4" w:space="0" w:color="auto"/>
              <w:right w:val="single" w:sz="4" w:space="0" w:color="000000"/>
            </w:tcBorders>
            <w:vAlign w:val="center"/>
          </w:tcPr>
          <w:p w14:paraId="7F52F446"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2C722322"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项目已完工，资金未支付。</w:t>
            </w:r>
          </w:p>
        </w:tc>
      </w:tr>
      <w:tr w:rsidR="00541D0C" w14:paraId="122138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A6B4C0" w14:textId="77777777" w:rsidR="00541D0C" w:rsidRDefault="00541D0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F7121B5" w14:textId="77777777" w:rsidR="00541D0C" w:rsidRDefault="00541D0C">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1227158B" w14:textId="77777777" w:rsidR="00541D0C" w:rsidRDefault="00541D0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072217C" w14:textId="77777777" w:rsidR="00541D0C" w:rsidRDefault="00220B4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210</w:t>
            </w:r>
            <w:r>
              <w:rPr>
                <w:rFonts w:ascii="宋体" w:eastAsia="宋体" w:hAnsi="宋体" w:cs="宋体" w:hint="eastAsia"/>
                <w:color w:val="000000"/>
                <w:sz w:val="18"/>
                <w:szCs w:val="18"/>
                <w:lang w:eastAsia="zh-CN"/>
              </w:rPr>
              <w:t>米电子围栏安装成本</w:t>
            </w:r>
          </w:p>
        </w:tc>
        <w:tc>
          <w:tcPr>
            <w:tcW w:w="1125" w:type="dxa"/>
            <w:tcBorders>
              <w:top w:val="nil"/>
              <w:left w:val="nil"/>
              <w:bottom w:val="single" w:sz="4" w:space="0" w:color="auto"/>
              <w:right w:val="single" w:sz="4" w:space="0" w:color="auto"/>
            </w:tcBorders>
            <w:vAlign w:val="center"/>
          </w:tcPr>
          <w:p w14:paraId="357B3710"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w:t>
            </w:r>
          </w:p>
        </w:tc>
        <w:tc>
          <w:tcPr>
            <w:tcW w:w="1229" w:type="dxa"/>
            <w:tcBorders>
              <w:top w:val="nil"/>
              <w:left w:val="nil"/>
              <w:bottom w:val="single" w:sz="4" w:space="0" w:color="auto"/>
              <w:right w:val="single" w:sz="4" w:space="0" w:color="auto"/>
            </w:tcBorders>
            <w:vAlign w:val="center"/>
          </w:tcPr>
          <w:p w14:paraId="52FC3050"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r>
              <w:rPr>
                <w:rFonts w:ascii="宋体" w:eastAsia="宋体" w:hAnsi="宋体" w:cs="宋体" w:hint="eastAsia"/>
                <w:color w:val="000000"/>
                <w:sz w:val="18"/>
                <w:szCs w:val="18"/>
                <w:lang w:eastAsia="zh-CN"/>
              </w:rPr>
              <w:t>万元</w:t>
            </w:r>
          </w:p>
        </w:tc>
        <w:tc>
          <w:tcPr>
            <w:tcW w:w="755" w:type="dxa"/>
            <w:gridSpan w:val="2"/>
            <w:tcBorders>
              <w:top w:val="single" w:sz="4" w:space="0" w:color="auto"/>
              <w:left w:val="nil"/>
              <w:bottom w:val="single" w:sz="4" w:space="0" w:color="auto"/>
              <w:right w:val="single" w:sz="4" w:space="0" w:color="000000"/>
            </w:tcBorders>
            <w:vAlign w:val="center"/>
          </w:tcPr>
          <w:p w14:paraId="2FD647A7"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09" w:type="dxa"/>
            <w:gridSpan w:val="2"/>
            <w:tcBorders>
              <w:top w:val="single" w:sz="4" w:space="0" w:color="auto"/>
              <w:left w:val="nil"/>
              <w:bottom w:val="single" w:sz="4" w:space="0" w:color="auto"/>
              <w:right w:val="single" w:sz="4" w:space="0" w:color="000000"/>
            </w:tcBorders>
            <w:vAlign w:val="center"/>
          </w:tcPr>
          <w:p w14:paraId="4A879C4C"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4F83E627"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项目已完工，资金未支付。</w:t>
            </w:r>
          </w:p>
        </w:tc>
      </w:tr>
      <w:tr w:rsidR="00541D0C" w14:paraId="3728F0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738BFB" w14:textId="77777777" w:rsidR="00541D0C" w:rsidRDefault="00541D0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ECDD9ED" w14:textId="77777777" w:rsidR="00541D0C" w:rsidRDefault="00541D0C">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2A2E265A" w14:textId="77777777" w:rsidR="00541D0C" w:rsidRDefault="00541D0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47820896" w14:textId="77777777" w:rsidR="00541D0C" w:rsidRDefault="00220B4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r>
              <w:rPr>
                <w:rFonts w:ascii="宋体" w:eastAsia="宋体" w:hAnsi="宋体" w:cs="宋体" w:hint="eastAsia"/>
                <w:color w:val="000000"/>
                <w:sz w:val="18"/>
                <w:szCs w:val="18"/>
                <w:lang w:eastAsia="zh-CN"/>
              </w:rPr>
              <w:t>平值班室保温安装成本</w:t>
            </w:r>
          </w:p>
        </w:tc>
        <w:tc>
          <w:tcPr>
            <w:tcW w:w="1125" w:type="dxa"/>
            <w:tcBorders>
              <w:top w:val="nil"/>
              <w:left w:val="nil"/>
              <w:bottom w:val="single" w:sz="4" w:space="0" w:color="auto"/>
              <w:right w:val="single" w:sz="4" w:space="0" w:color="auto"/>
            </w:tcBorders>
            <w:vAlign w:val="center"/>
          </w:tcPr>
          <w:p w14:paraId="62903DAE"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万元</w:t>
            </w:r>
          </w:p>
        </w:tc>
        <w:tc>
          <w:tcPr>
            <w:tcW w:w="1229" w:type="dxa"/>
            <w:tcBorders>
              <w:top w:val="nil"/>
              <w:left w:val="nil"/>
              <w:bottom w:val="single" w:sz="4" w:space="0" w:color="auto"/>
              <w:right w:val="single" w:sz="4" w:space="0" w:color="auto"/>
            </w:tcBorders>
            <w:vAlign w:val="center"/>
          </w:tcPr>
          <w:p w14:paraId="529B1839"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r>
              <w:rPr>
                <w:rFonts w:ascii="宋体" w:eastAsia="宋体" w:hAnsi="宋体" w:cs="宋体" w:hint="eastAsia"/>
                <w:color w:val="000000"/>
                <w:sz w:val="18"/>
                <w:szCs w:val="18"/>
                <w:lang w:eastAsia="zh-CN"/>
              </w:rPr>
              <w:t>万元</w:t>
            </w:r>
          </w:p>
        </w:tc>
        <w:tc>
          <w:tcPr>
            <w:tcW w:w="755" w:type="dxa"/>
            <w:gridSpan w:val="2"/>
            <w:tcBorders>
              <w:top w:val="single" w:sz="4" w:space="0" w:color="auto"/>
              <w:left w:val="nil"/>
              <w:bottom w:val="single" w:sz="4" w:space="0" w:color="auto"/>
              <w:right w:val="single" w:sz="4" w:space="0" w:color="000000"/>
            </w:tcBorders>
            <w:vAlign w:val="center"/>
          </w:tcPr>
          <w:p w14:paraId="22FD1EA5"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09" w:type="dxa"/>
            <w:gridSpan w:val="2"/>
            <w:tcBorders>
              <w:top w:val="single" w:sz="4" w:space="0" w:color="auto"/>
              <w:left w:val="nil"/>
              <w:bottom w:val="single" w:sz="4" w:space="0" w:color="auto"/>
              <w:right w:val="single" w:sz="4" w:space="0" w:color="000000"/>
            </w:tcBorders>
            <w:vAlign w:val="center"/>
          </w:tcPr>
          <w:p w14:paraId="638D74E9"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44CAE7BC"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整包项目，此工程于本年开展。</w:t>
            </w:r>
          </w:p>
        </w:tc>
      </w:tr>
      <w:tr w:rsidR="00541D0C" w14:paraId="2BB9BD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8C7F54" w14:textId="77777777" w:rsidR="00541D0C" w:rsidRDefault="00541D0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0FD8400" w14:textId="77777777" w:rsidR="00541D0C" w:rsidRDefault="00541D0C">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18BD963F" w14:textId="77777777" w:rsidR="00541D0C" w:rsidRDefault="00541D0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C39A2BD" w14:textId="77777777" w:rsidR="00541D0C" w:rsidRDefault="00220B4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零星维修成本</w:t>
            </w:r>
          </w:p>
        </w:tc>
        <w:tc>
          <w:tcPr>
            <w:tcW w:w="1125" w:type="dxa"/>
            <w:tcBorders>
              <w:top w:val="nil"/>
              <w:left w:val="nil"/>
              <w:bottom w:val="single" w:sz="4" w:space="0" w:color="auto"/>
              <w:right w:val="single" w:sz="4" w:space="0" w:color="auto"/>
            </w:tcBorders>
            <w:vAlign w:val="center"/>
          </w:tcPr>
          <w:p w14:paraId="0A250651"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万元</w:t>
            </w:r>
          </w:p>
        </w:tc>
        <w:tc>
          <w:tcPr>
            <w:tcW w:w="1229" w:type="dxa"/>
            <w:tcBorders>
              <w:top w:val="nil"/>
              <w:left w:val="nil"/>
              <w:bottom w:val="single" w:sz="4" w:space="0" w:color="auto"/>
              <w:right w:val="single" w:sz="4" w:space="0" w:color="auto"/>
            </w:tcBorders>
            <w:vAlign w:val="center"/>
          </w:tcPr>
          <w:p w14:paraId="496FFE88"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r>
              <w:rPr>
                <w:rFonts w:ascii="宋体" w:eastAsia="宋体" w:hAnsi="宋体" w:cs="宋体" w:hint="eastAsia"/>
                <w:color w:val="000000"/>
                <w:sz w:val="18"/>
                <w:szCs w:val="18"/>
                <w:lang w:eastAsia="zh-CN"/>
              </w:rPr>
              <w:t>万元</w:t>
            </w:r>
          </w:p>
        </w:tc>
        <w:tc>
          <w:tcPr>
            <w:tcW w:w="755" w:type="dxa"/>
            <w:gridSpan w:val="2"/>
            <w:tcBorders>
              <w:top w:val="single" w:sz="4" w:space="0" w:color="auto"/>
              <w:left w:val="nil"/>
              <w:bottom w:val="single" w:sz="4" w:space="0" w:color="auto"/>
              <w:right w:val="single" w:sz="4" w:space="0" w:color="000000"/>
            </w:tcBorders>
            <w:vAlign w:val="center"/>
          </w:tcPr>
          <w:p w14:paraId="68848E95"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09" w:type="dxa"/>
            <w:gridSpan w:val="2"/>
            <w:tcBorders>
              <w:top w:val="single" w:sz="4" w:space="0" w:color="auto"/>
              <w:left w:val="nil"/>
              <w:bottom w:val="single" w:sz="4" w:space="0" w:color="auto"/>
              <w:right w:val="single" w:sz="4" w:space="0" w:color="000000"/>
            </w:tcBorders>
            <w:vAlign w:val="center"/>
          </w:tcPr>
          <w:p w14:paraId="405EC88A"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0F402AE1"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整包项目，此工程于本年开展。</w:t>
            </w:r>
          </w:p>
        </w:tc>
      </w:tr>
      <w:tr w:rsidR="00541D0C" w14:paraId="71FE39F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B7EBD1" w14:textId="77777777" w:rsidR="00541D0C" w:rsidRDefault="00541D0C">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DDE65AD" w14:textId="77777777" w:rsidR="00541D0C" w:rsidRDefault="00541D0C">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7EF72E3" w14:textId="77777777" w:rsidR="00541D0C" w:rsidRDefault="00541D0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81774E3" w14:textId="77777777" w:rsidR="00541D0C" w:rsidRDefault="00220B4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塑胶场地工程</w:t>
            </w:r>
            <w:proofErr w:type="gramStart"/>
            <w:r>
              <w:rPr>
                <w:rFonts w:ascii="宋体" w:eastAsia="宋体" w:hAnsi="宋体" w:cs="宋体" w:hint="eastAsia"/>
                <w:color w:val="000000"/>
                <w:sz w:val="18"/>
                <w:szCs w:val="18"/>
                <w:lang w:eastAsia="zh-CN"/>
              </w:rPr>
              <w:t>款成本</w:t>
            </w:r>
            <w:proofErr w:type="gramEnd"/>
          </w:p>
        </w:tc>
        <w:tc>
          <w:tcPr>
            <w:tcW w:w="1125" w:type="dxa"/>
            <w:tcBorders>
              <w:top w:val="nil"/>
              <w:left w:val="nil"/>
              <w:bottom w:val="single" w:sz="4" w:space="0" w:color="auto"/>
              <w:right w:val="single" w:sz="4" w:space="0" w:color="auto"/>
            </w:tcBorders>
            <w:vAlign w:val="center"/>
          </w:tcPr>
          <w:p w14:paraId="76EBFD35"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万元</w:t>
            </w:r>
          </w:p>
        </w:tc>
        <w:tc>
          <w:tcPr>
            <w:tcW w:w="1229" w:type="dxa"/>
            <w:tcBorders>
              <w:top w:val="nil"/>
              <w:left w:val="nil"/>
              <w:bottom w:val="single" w:sz="4" w:space="0" w:color="auto"/>
              <w:right w:val="single" w:sz="4" w:space="0" w:color="auto"/>
            </w:tcBorders>
            <w:vAlign w:val="center"/>
          </w:tcPr>
          <w:p w14:paraId="565DC4CD"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59.27</w:t>
            </w:r>
            <w:r>
              <w:rPr>
                <w:rFonts w:ascii="宋体" w:eastAsia="宋体" w:hAnsi="宋体" w:cs="宋体" w:hint="eastAsia"/>
                <w:color w:val="000000"/>
                <w:sz w:val="18"/>
                <w:szCs w:val="18"/>
                <w:lang w:eastAsia="zh-CN"/>
              </w:rPr>
              <w:t>万元</w:t>
            </w:r>
          </w:p>
        </w:tc>
        <w:tc>
          <w:tcPr>
            <w:tcW w:w="755" w:type="dxa"/>
            <w:gridSpan w:val="2"/>
            <w:tcBorders>
              <w:top w:val="single" w:sz="4" w:space="0" w:color="auto"/>
              <w:left w:val="nil"/>
              <w:bottom w:val="single" w:sz="4" w:space="0" w:color="auto"/>
              <w:right w:val="single" w:sz="4" w:space="0" w:color="000000"/>
            </w:tcBorders>
            <w:vAlign w:val="center"/>
          </w:tcPr>
          <w:p w14:paraId="6653D1B3"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09" w:type="dxa"/>
            <w:gridSpan w:val="2"/>
            <w:tcBorders>
              <w:top w:val="single" w:sz="4" w:space="0" w:color="auto"/>
              <w:left w:val="nil"/>
              <w:bottom w:val="single" w:sz="4" w:space="0" w:color="auto"/>
              <w:right w:val="single" w:sz="4" w:space="0" w:color="000000"/>
            </w:tcBorders>
            <w:vAlign w:val="center"/>
          </w:tcPr>
          <w:p w14:paraId="38A0A914"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1984" w:type="dxa"/>
            <w:gridSpan w:val="2"/>
            <w:tcBorders>
              <w:top w:val="single" w:sz="4" w:space="0" w:color="auto"/>
              <w:left w:val="nil"/>
              <w:bottom w:val="single" w:sz="4" w:space="0" w:color="auto"/>
              <w:right w:val="single" w:sz="4" w:space="0" w:color="auto"/>
            </w:tcBorders>
            <w:vAlign w:val="center"/>
          </w:tcPr>
          <w:p w14:paraId="06833112"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项目审定价格与项目拨付资金正常误差，未做绩效调整。</w:t>
            </w:r>
          </w:p>
        </w:tc>
      </w:tr>
      <w:tr w:rsidR="00541D0C" w14:paraId="64B73ED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034619" w14:textId="77777777" w:rsidR="00541D0C" w:rsidRDefault="00541D0C">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35A506EC"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17075D69"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097382D" w14:textId="77777777" w:rsidR="00541D0C" w:rsidRDefault="00220B4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改善幼儿园卫生安全环境</w:t>
            </w:r>
          </w:p>
        </w:tc>
        <w:tc>
          <w:tcPr>
            <w:tcW w:w="1125" w:type="dxa"/>
            <w:tcBorders>
              <w:top w:val="nil"/>
              <w:left w:val="nil"/>
              <w:bottom w:val="single" w:sz="4" w:space="0" w:color="auto"/>
              <w:right w:val="single" w:sz="4" w:space="0" w:color="auto"/>
            </w:tcBorders>
            <w:vAlign w:val="center"/>
          </w:tcPr>
          <w:p w14:paraId="1452BE36"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有效改善</w:t>
            </w:r>
          </w:p>
        </w:tc>
        <w:tc>
          <w:tcPr>
            <w:tcW w:w="1229" w:type="dxa"/>
            <w:tcBorders>
              <w:top w:val="nil"/>
              <w:left w:val="nil"/>
              <w:bottom w:val="single" w:sz="4" w:space="0" w:color="auto"/>
              <w:right w:val="single" w:sz="4" w:space="0" w:color="auto"/>
            </w:tcBorders>
            <w:vAlign w:val="center"/>
          </w:tcPr>
          <w:p w14:paraId="4557E95F"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基本达到预期</w:t>
            </w:r>
          </w:p>
        </w:tc>
        <w:tc>
          <w:tcPr>
            <w:tcW w:w="755" w:type="dxa"/>
            <w:gridSpan w:val="2"/>
            <w:tcBorders>
              <w:top w:val="single" w:sz="4" w:space="0" w:color="auto"/>
              <w:left w:val="nil"/>
              <w:bottom w:val="single" w:sz="4" w:space="0" w:color="auto"/>
              <w:right w:val="single" w:sz="4" w:space="0" w:color="000000"/>
            </w:tcBorders>
            <w:vAlign w:val="center"/>
          </w:tcPr>
          <w:p w14:paraId="58A0AD7D"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272C754B"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w:t>
            </w:r>
          </w:p>
        </w:tc>
        <w:tc>
          <w:tcPr>
            <w:tcW w:w="1984" w:type="dxa"/>
            <w:gridSpan w:val="2"/>
            <w:tcBorders>
              <w:top w:val="single" w:sz="4" w:space="0" w:color="auto"/>
              <w:left w:val="nil"/>
              <w:bottom w:val="single" w:sz="4" w:space="0" w:color="auto"/>
              <w:right w:val="single" w:sz="4" w:space="0" w:color="auto"/>
            </w:tcBorders>
            <w:vAlign w:val="center"/>
          </w:tcPr>
          <w:p w14:paraId="6F9C92C3"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项目未完全竣工，因此基本达到预期。</w:t>
            </w:r>
          </w:p>
        </w:tc>
      </w:tr>
      <w:tr w:rsidR="00541D0C" w14:paraId="5C99A67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F2D5FC" w14:textId="77777777" w:rsidR="00541D0C" w:rsidRDefault="00541D0C">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53080581"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75C80159"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4E8AB38" w14:textId="77777777" w:rsidR="00541D0C" w:rsidRDefault="00220B4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师生满意度</w:t>
            </w:r>
          </w:p>
        </w:tc>
        <w:tc>
          <w:tcPr>
            <w:tcW w:w="1125" w:type="dxa"/>
            <w:tcBorders>
              <w:top w:val="nil"/>
              <w:left w:val="nil"/>
              <w:bottom w:val="single" w:sz="4" w:space="0" w:color="auto"/>
              <w:right w:val="single" w:sz="4" w:space="0" w:color="auto"/>
            </w:tcBorders>
            <w:vAlign w:val="center"/>
          </w:tcPr>
          <w:p w14:paraId="3CFD4ECC"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5CC4BE93"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97%</w:t>
            </w:r>
          </w:p>
        </w:tc>
        <w:tc>
          <w:tcPr>
            <w:tcW w:w="755" w:type="dxa"/>
            <w:gridSpan w:val="2"/>
            <w:tcBorders>
              <w:top w:val="single" w:sz="4" w:space="0" w:color="auto"/>
              <w:left w:val="nil"/>
              <w:bottom w:val="single" w:sz="4" w:space="0" w:color="auto"/>
              <w:right w:val="single" w:sz="4" w:space="0" w:color="000000"/>
            </w:tcBorders>
            <w:vAlign w:val="center"/>
          </w:tcPr>
          <w:p w14:paraId="02CFFEC6"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06D9E97"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869C43A" w14:textId="77777777" w:rsidR="00541D0C" w:rsidRDefault="00220B4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调查问卷满意率超过目标值。</w:t>
            </w:r>
          </w:p>
        </w:tc>
      </w:tr>
      <w:tr w:rsidR="00541D0C" w14:paraId="3C4F356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D9472FE"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130C29B5"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54A8B768" w14:textId="77777777" w:rsidR="00541D0C" w:rsidRDefault="00220B4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57.23</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6790E287" w14:textId="77777777" w:rsidR="00541D0C" w:rsidRDefault="00541D0C">
            <w:pPr>
              <w:spacing w:after="0" w:line="240" w:lineRule="auto"/>
              <w:jc w:val="center"/>
              <w:rPr>
                <w:rFonts w:ascii="宋体" w:eastAsia="宋体" w:hAnsi="宋体" w:cs="宋体"/>
                <w:b/>
                <w:bCs/>
                <w:color w:val="000000"/>
                <w:sz w:val="18"/>
                <w:szCs w:val="18"/>
                <w:lang w:eastAsia="zh-CN"/>
              </w:rPr>
            </w:pPr>
          </w:p>
        </w:tc>
      </w:tr>
    </w:tbl>
    <w:p w14:paraId="45C07A86" w14:textId="77777777" w:rsidR="00541D0C" w:rsidRDefault="00220B4A">
      <w:pPr>
        <w:spacing w:after="0" w:line="240" w:lineRule="auto"/>
        <w:ind w:firstLineChars="200" w:firstLine="361"/>
        <w:jc w:val="both"/>
        <w:rPr>
          <w:rFonts w:ascii="仿宋_GB2312" w:eastAsia="仿宋_GB2312"/>
          <w:sz w:val="32"/>
          <w:szCs w:val="32"/>
        </w:rPr>
      </w:pPr>
      <w:r>
        <w:rPr>
          <w:rFonts w:ascii="宋体" w:eastAsia="宋体" w:hAnsi="宋体" w:cs="宋体" w:hint="eastAsia"/>
          <w:b/>
          <w:bCs/>
          <w:sz w:val="18"/>
          <w:szCs w:val="18"/>
          <w:lang w:eastAsia="zh-CN"/>
        </w:rPr>
        <w:br w:type="page"/>
      </w:r>
    </w:p>
    <w:p w14:paraId="042932D0" w14:textId="77777777" w:rsidR="00541D0C" w:rsidRDefault="00220B4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3B8EF7A8" w14:textId="77777777" w:rsidR="00541D0C" w:rsidRDefault="00220B4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我单位</w:t>
      </w:r>
      <w:r>
        <w:rPr>
          <w:rFonts w:ascii="仿宋_GB2312" w:eastAsia="仿宋_GB2312" w:hint="eastAsia"/>
          <w:sz w:val="32"/>
          <w:szCs w:val="32"/>
          <w:lang w:eastAsia="zh-CN"/>
        </w:rPr>
        <w:t>2024</w:t>
      </w:r>
      <w:r>
        <w:rPr>
          <w:rFonts w:ascii="仿宋_GB2312" w:eastAsia="仿宋_GB2312" w:hint="eastAsia"/>
          <w:sz w:val="32"/>
          <w:szCs w:val="32"/>
          <w:lang w:eastAsia="zh-CN"/>
        </w:rPr>
        <w:t>年度无政府采购支出，授予中小企业合同金额</w:t>
      </w:r>
      <w:r>
        <w:rPr>
          <w:rFonts w:ascii="仿宋_GB2312" w:eastAsia="仿宋_GB2312" w:hint="eastAsia"/>
          <w:sz w:val="32"/>
          <w:szCs w:val="32"/>
          <w:lang w:eastAsia="zh-CN"/>
        </w:rPr>
        <w:t>0.00</w:t>
      </w:r>
      <w:r>
        <w:rPr>
          <w:rFonts w:ascii="仿宋_GB2312" w:eastAsia="仿宋_GB2312" w:hint="eastAsia"/>
          <w:sz w:val="32"/>
          <w:szCs w:val="32"/>
          <w:lang w:eastAsia="zh-CN"/>
        </w:rPr>
        <w:t>万元</w:t>
      </w:r>
      <w:r>
        <w:rPr>
          <w:rFonts w:ascii="仿宋_GB2312" w:eastAsia="仿宋_GB2312"/>
          <w:sz w:val="32"/>
          <w:szCs w:val="32"/>
          <w:lang w:eastAsia="zh-CN"/>
        </w:rPr>
        <w:t>。</w:t>
      </w:r>
    </w:p>
    <w:p w14:paraId="76BFB44E" w14:textId="77777777" w:rsidR="00541D0C" w:rsidRDefault="00541D0C">
      <w:pPr>
        <w:spacing w:after="0" w:line="240" w:lineRule="auto"/>
        <w:ind w:firstLineChars="200" w:firstLine="640"/>
        <w:rPr>
          <w:rFonts w:ascii="仿宋_GB2312" w:eastAsia="仿宋_GB2312"/>
          <w:sz w:val="32"/>
          <w:szCs w:val="32"/>
          <w:lang w:eastAsia="zh-CN"/>
        </w:rPr>
      </w:pPr>
    </w:p>
    <w:p w14:paraId="33751118" w14:textId="77777777" w:rsidR="00541D0C" w:rsidRDefault="00220B4A">
      <w:pPr>
        <w:rPr>
          <w:lang w:eastAsia="zh-CN"/>
        </w:rPr>
      </w:pPr>
      <w:r>
        <w:rPr>
          <w:sz w:val="0"/>
          <w:szCs w:val="0"/>
          <w:lang w:eastAsia="zh-CN"/>
        </w:rPr>
        <w:br w:type="page"/>
      </w:r>
    </w:p>
    <w:p w14:paraId="2D1D89D4" w14:textId="77777777" w:rsidR="00541D0C" w:rsidRDefault="00220B4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14:paraId="613D6820"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BD072DD"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6D33697"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FE2226E"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14FE587"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125206C"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859816F"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CC773FC"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AB983A2"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9FBA5B6"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1610F204"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3212E17"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w:t>
      </w:r>
      <w:r>
        <w:rPr>
          <w:rFonts w:ascii="仿宋_GB2312" w:eastAsia="仿宋_GB2312"/>
          <w:sz w:val="32"/>
          <w:szCs w:val="32"/>
          <w:lang w:eastAsia="zh-CN"/>
        </w:rPr>
        <w:t>出。</w:t>
      </w:r>
    </w:p>
    <w:p w14:paraId="4AF1E965"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D9394A5" w14:textId="77777777" w:rsidR="00541D0C" w:rsidRDefault="00220B4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w:t>
      </w:r>
      <w:r>
        <w:rPr>
          <w:rFonts w:ascii="仿宋_GB2312" w:eastAsia="仿宋_GB2312"/>
          <w:sz w:val="32"/>
          <w:szCs w:val="32"/>
          <w:lang w:eastAsia="zh-CN"/>
        </w:rPr>
        <w:t>经费支出。</w:t>
      </w:r>
    </w:p>
    <w:p w14:paraId="61BA4652" w14:textId="77777777" w:rsidR="00541D0C" w:rsidRDefault="00220B4A">
      <w:pPr>
        <w:rPr>
          <w:lang w:eastAsia="zh-CN"/>
        </w:rPr>
      </w:pPr>
      <w:r>
        <w:rPr>
          <w:sz w:val="0"/>
          <w:szCs w:val="0"/>
          <w:lang w:eastAsia="zh-CN"/>
        </w:rPr>
        <w:br w:type="page"/>
      </w:r>
    </w:p>
    <w:p w14:paraId="4228A376" w14:textId="77777777" w:rsidR="00541D0C" w:rsidRDefault="00220B4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14:paraId="2C13C062" w14:textId="77777777" w:rsidR="00541D0C" w:rsidRDefault="00220B4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CC83344" w14:textId="77777777" w:rsidR="00541D0C" w:rsidRDefault="00220B4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7636C00" w14:textId="77777777" w:rsidR="00541D0C" w:rsidRDefault="00220B4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C3333F6" w14:textId="77777777" w:rsidR="00541D0C" w:rsidRDefault="00220B4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35D36DE" w14:textId="77777777" w:rsidR="00541D0C" w:rsidRDefault="00220B4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A0E9599" w14:textId="77777777" w:rsidR="00541D0C" w:rsidRDefault="00220B4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C8DFC34" w14:textId="77777777" w:rsidR="00541D0C" w:rsidRDefault="00220B4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E1126D8" w14:textId="77777777" w:rsidR="00541D0C" w:rsidRDefault="00220B4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30BD8AD" w14:textId="77777777" w:rsidR="00541D0C" w:rsidRDefault="00220B4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41D0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B75B4A" w14:textId="77777777" w:rsidR="00220B4A" w:rsidRDefault="00220B4A">
      <w:pPr>
        <w:spacing w:line="240" w:lineRule="auto"/>
      </w:pPr>
      <w:r>
        <w:separator/>
      </w:r>
    </w:p>
  </w:endnote>
  <w:endnote w:type="continuationSeparator" w:id="0">
    <w:p w14:paraId="70CE82D4" w14:textId="77777777" w:rsidR="00220B4A" w:rsidRDefault="00220B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C15464" w14:textId="77777777" w:rsidR="00220B4A" w:rsidRDefault="00220B4A">
      <w:pPr>
        <w:spacing w:after="0"/>
      </w:pPr>
      <w:r>
        <w:separator/>
      </w:r>
    </w:p>
  </w:footnote>
  <w:footnote w:type="continuationSeparator" w:id="0">
    <w:p w14:paraId="6424DC67" w14:textId="77777777" w:rsidR="00220B4A" w:rsidRDefault="00220B4A">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541D0C"/>
    <w:rsid w:val="00220B4A"/>
    <w:rsid w:val="00465066"/>
    <w:rsid w:val="00541D0C"/>
    <w:rsid w:val="0099625B"/>
    <w:rsid w:val="00C049A9"/>
    <w:rsid w:val="067D0364"/>
    <w:rsid w:val="1F2E38E2"/>
    <w:rsid w:val="27201649"/>
    <w:rsid w:val="31E40EB3"/>
    <w:rsid w:val="40AD3220"/>
    <w:rsid w:val="414860EE"/>
    <w:rsid w:val="4D527BB1"/>
    <w:rsid w:val="57C2610E"/>
    <w:rsid w:val="692E0BCB"/>
    <w:rsid w:val="7A1D72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6E47C1"/>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99625B"/>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99625B"/>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19</Pages>
  <Words>1177</Words>
  <Characters>6709</Characters>
  <Application>Microsoft Office Word</Application>
  <DocSecurity>0</DocSecurity>
  <Lines>55</Lines>
  <Paragraphs>15</Paragraphs>
  <ScaleCrop>false</ScaleCrop>
  <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Lenovo</cp:lastModifiedBy>
  <cp:revision>2</cp:revision>
  <dcterms:created xsi:type="dcterms:W3CDTF">2025-10-09T02:38:00Z</dcterms:created>
  <dcterms:modified xsi:type="dcterms:W3CDTF">2025-10-14T04:54:00Z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9328EDA8E30E427499F52BBE413A009F_12</vt:lpwstr>
  </property>
</Properties>
</file>