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28E9C9" w14:textId="77777777" w:rsidR="006B5E42"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2A9D8D60" w14:textId="77777777" w:rsidR="006B5E42" w:rsidRDefault="006B5E42">
      <w:pPr>
        <w:spacing w:line="540" w:lineRule="exact"/>
        <w:jc w:val="center"/>
        <w:rPr>
          <w:rFonts w:ascii="华文中宋" w:eastAsia="华文中宋" w:hAnsi="华文中宋" w:cs="宋体" w:hint="eastAsia"/>
          <w:b/>
          <w:kern w:val="0"/>
          <w:sz w:val="52"/>
          <w:szCs w:val="52"/>
        </w:rPr>
      </w:pPr>
    </w:p>
    <w:p w14:paraId="79456F0B" w14:textId="77777777" w:rsidR="006B5E42" w:rsidRDefault="006B5E42">
      <w:pPr>
        <w:spacing w:line="540" w:lineRule="exact"/>
        <w:jc w:val="center"/>
        <w:rPr>
          <w:rFonts w:ascii="华文中宋" w:eastAsia="华文中宋" w:hAnsi="华文中宋" w:cs="宋体" w:hint="eastAsia"/>
          <w:b/>
          <w:kern w:val="0"/>
          <w:sz w:val="52"/>
          <w:szCs w:val="52"/>
        </w:rPr>
      </w:pPr>
    </w:p>
    <w:p w14:paraId="77C1EAA9" w14:textId="77777777" w:rsidR="006B5E42" w:rsidRDefault="006B5E42">
      <w:pPr>
        <w:spacing w:line="540" w:lineRule="exact"/>
        <w:jc w:val="center"/>
        <w:rPr>
          <w:rFonts w:ascii="华文中宋" w:eastAsia="华文中宋" w:hAnsi="华文中宋" w:cs="宋体" w:hint="eastAsia"/>
          <w:b/>
          <w:kern w:val="0"/>
          <w:sz w:val="52"/>
          <w:szCs w:val="52"/>
        </w:rPr>
      </w:pPr>
    </w:p>
    <w:p w14:paraId="6554445D" w14:textId="77777777" w:rsidR="006B5E42" w:rsidRDefault="006B5E42">
      <w:pPr>
        <w:spacing w:line="540" w:lineRule="exact"/>
        <w:jc w:val="center"/>
        <w:rPr>
          <w:rFonts w:ascii="华文中宋" w:eastAsia="华文中宋" w:hAnsi="华文中宋" w:cs="宋体" w:hint="eastAsia"/>
          <w:b/>
          <w:kern w:val="0"/>
          <w:sz w:val="52"/>
          <w:szCs w:val="52"/>
        </w:rPr>
      </w:pPr>
    </w:p>
    <w:p w14:paraId="6CCF7E12" w14:textId="77777777" w:rsidR="006B5E42" w:rsidRDefault="006B5E42">
      <w:pPr>
        <w:spacing w:line="540" w:lineRule="exact"/>
        <w:jc w:val="center"/>
        <w:rPr>
          <w:rFonts w:ascii="华文中宋" w:eastAsia="华文中宋" w:hAnsi="华文中宋" w:cs="宋体" w:hint="eastAsia"/>
          <w:b/>
          <w:kern w:val="0"/>
          <w:sz w:val="52"/>
          <w:szCs w:val="52"/>
        </w:rPr>
      </w:pPr>
    </w:p>
    <w:p w14:paraId="6F247405" w14:textId="77777777" w:rsidR="006B5E42" w:rsidRDefault="006B5E42">
      <w:pPr>
        <w:spacing w:line="540" w:lineRule="exact"/>
        <w:jc w:val="center"/>
        <w:rPr>
          <w:rFonts w:ascii="华文中宋" w:eastAsia="华文中宋" w:hAnsi="华文中宋" w:cs="宋体" w:hint="eastAsia"/>
          <w:b/>
          <w:kern w:val="0"/>
          <w:sz w:val="52"/>
          <w:szCs w:val="52"/>
        </w:rPr>
      </w:pPr>
    </w:p>
    <w:p w14:paraId="6483CAD7" w14:textId="77777777" w:rsidR="006B5E42"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2F099105" w14:textId="77777777" w:rsidR="006B5E42" w:rsidRDefault="006B5E42">
      <w:pPr>
        <w:spacing w:line="540" w:lineRule="exact"/>
        <w:jc w:val="center"/>
        <w:rPr>
          <w:rFonts w:ascii="华文中宋" w:eastAsia="华文中宋" w:hAnsi="华文中宋" w:cs="宋体" w:hint="eastAsia"/>
          <w:b/>
          <w:kern w:val="0"/>
          <w:sz w:val="52"/>
          <w:szCs w:val="52"/>
        </w:rPr>
      </w:pPr>
    </w:p>
    <w:p w14:paraId="1D0D2A69" w14:textId="77777777" w:rsidR="006B5E42"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1D20BD76" w14:textId="77777777" w:rsidR="006B5E42" w:rsidRDefault="006B5E42">
      <w:pPr>
        <w:spacing w:line="540" w:lineRule="exact"/>
        <w:jc w:val="center"/>
        <w:rPr>
          <w:rFonts w:eastAsia="仿宋_GB2312" w:hAnsi="宋体" w:cs="宋体" w:hint="eastAsia"/>
          <w:kern w:val="0"/>
          <w:sz w:val="30"/>
          <w:szCs w:val="30"/>
        </w:rPr>
      </w:pPr>
    </w:p>
    <w:p w14:paraId="0C111E01" w14:textId="77777777" w:rsidR="006B5E42" w:rsidRDefault="006B5E42">
      <w:pPr>
        <w:spacing w:line="540" w:lineRule="exact"/>
        <w:jc w:val="center"/>
        <w:rPr>
          <w:rFonts w:eastAsia="仿宋_GB2312" w:hAnsi="宋体" w:cs="宋体" w:hint="eastAsia"/>
          <w:kern w:val="0"/>
          <w:sz w:val="30"/>
          <w:szCs w:val="30"/>
        </w:rPr>
      </w:pPr>
    </w:p>
    <w:p w14:paraId="07B8C071" w14:textId="77777777" w:rsidR="006B5E42" w:rsidRDefault="006B5E42">
      <w:pPr>
        <w:spacing w:line="540" w:lineRule="exact"/>
        <w:jc w:val="center"/>
        <w:rPr>
          <w:rFonts w:eastAsia="仿宋_GB2312" w:hAnsi="宋体" w:cs="宋体" w:hint="eastAsia"/>
          <w:kern w:val="0"/>
          <w:sz w:val="30"/>
          <w:szCs w:val="30"/>
        </w:rPr>
      </w:pPr>
    </w:p>
    <w:p w14:paraId="55BB6BBE" w14:textId="77777777" w:rsidR="006B5E42" w:rsidRDefault="006B5E42">
      <w:pPr>
        <w:spacing w:line="540" w:lineRule="exact"/>
        <w:jc w:val="center"/>
        <w:rPr>
          <w:rFonts w:eastAsia="仿宋_GB2312" w:hAnsi="宋体" w:cs="宋体" w:hint="eastAsia"/>
          <w:kern w:val="0"/>
          <w:sz w:val="30"/>
          <w:szCs w:val="30"/>
        </w:rPr>
      </w:pPr>
    </w:p>
    <w:p w14:paraId="122136D0" w14:textId="77777777" w:rsidR="006B5E42" w:rsidRDefault="006B5E42">
      <w:pPr>
        <w:spacing w:line="540" w:lineRule="exact"/>
        <w:jc w:val="center"/>
        <w:rPr>
          <w:rFonts w:eastAsia="仿宋_GB2312" w:hAnsi="宋体" w:cs="宋体" w:hint="eastAsia"/>
          <w:kern w:val="0"/>
          <w:sz w:val="30"/>
          <w:szCs w:val="30"/>
        </w:rPr>
      </w:pPr>
    </w:p>
    <w:p w14:paraId="1F40746C" w14:textId="77777777" w:rsidR="006B5E42" w:rsidRDefault="006B5E42">
      <w:pPr>
        <w:spacing w:line="540" w:lineRule="exact"/>
        <w:jc w:val="center"/>
        <w:rPr>
          <w:rFonts w:eastAsia="仿宋_GB2312" w:hAnsi="宋体" w:cs="宋体" w:hint="eastAsia"/>
          <w:kern w:val="0"/>
          <w:sz w:val="30"/>
          <w:szCs w:val="30"/>
        </w:rPr>
      </w:pPr>
    </w:p>
    <w:p w14:paraId="06BF292E" w14:textId="77777777" w:rsidR="006B5E42" w:rsidRDefault="006B5E42">
      <w:pPr>
        <w:spacing w:line="540" w:lineRule="exact"/>
        <w:rPr>
          <w:rFonts w:eastAsia="仿宋_GB2312" w:hAnsi="宋体" w:cs="宋体" w:hint="eastAsia"/>
          <w:kern w:val="0"/>
          <w:sz w:val="30"/>
          <w:szCs w:val="30"/>
        </w:rPr>
      </w:pPr>
    </w:p>
    <w:p w14:paraId="6E9B8A4C" w14:textId="77777777" w:rsidR="006B5E42"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6015757A" w14:textId="77777777" w:rsidR="006B5E42"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乌财社【2023】252号中央【中医药事业传承与发展】直达资金</w:t>
      </w:r>
    </w:p>
    <w:p w14:paraId="3248AA81" w14:textId="77777777" w:rsidR="006B5E42"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乌鲁木齐市米东区中医医院</w:t>
      </w:r>
    </w:p>
    <w:p w14:paraId="28C1E0E5" w14:textId="77777777" w:rsidR="006B5E42"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乌鲁木齐市米东区中医医院</w:t>
      </w:r>
    </w:p>
    <w:p w14:paraId="30DD765A" w14:textId="77777777" w:rsidR="006B5E42"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刘峰</w:t>
      </w:r>
    </w:p>
    <w:p w14:paraId="3B122746" w14:textId="77777777" w:rsidR="006B5E42"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22</w:t>
      </w:r>
      <w:r>
        <w:rPr>
          <w:rStyle w:val="ad"/>
          <w:rFonts w:eastAsia="楷体"/>
          <w:spacing w:val="-4"/>
          <w:sz w:val="32"/>
          <w:szCs w:val="32"/>
        </w:rPr>
        <w:t>日</w:t>
      </w:r>
    </w:p>
    <w:p w14:paraId="42797455" w14:textId="77777777" w:rsidR="006B5E42" w:rsidRDefault="006B5E42">
      <w:pPr>
        <w:spacing w:line="700" w:lineRule="exact"/>
        <w:ind w:firstLineChars="236" w:firstLine="708"/>
        <w:jc w:val="left"/>
        <w:rPr>
          <w:rFonts w:eastAsia="仿宋_GB2312" w:hAnsi="宋体" w:cs="宋体" w:hint="eastAsia"/>
          <w:kern w:val="0"/>
          <w:sz w:val="30"/>
          <w:szCs w:val="30"/>
        </w:rPr>
      </w:pPr>
    </w:p>
    <w:p w14:paraId="4870BACB" w14:textId="77777777" w:rsidR="006B5E42" w:rsidRDefault="006B5E42">
      <w:pPr>
        <w:spacing w:line="540" w:lineRule="exact"/>
        <w:rPr>
          <w:rStyle w:val="ad"/>
          <w:rFonts w:ascii="黑体" w:eastAsia="黑体" w:hAnsi="黑体" w:hint="eastAsia"/>
          <w:b w:val="0"/>
          <w:spacing w:val="-4"/>
          <w:sz w:val="32"/>
          <w:szCs w:val="32"/>
        </w:rPr>
      </w:pPr>
    </w:p>
    <w:p w14:paraId="27BAD663"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45BF693C" w14:textId="77777777" w:rsidR="006B5E4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5B34F165"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该项目实施背景：</w:t>
      </w:r>
      <w:r>
        <w:rPr>
          <w:rStyle w:val="ad"/>
          <w:rFonts w:eastAsia="楷体"/>
          <w:b w:val="0"/>
          <w:bCs w:val="0"/>
          <w:spacing w:val="-4"/>
          <w:sz w:val="32"/>
          <w:szCs w:val="32"/>
        </w:rPr>
        <w:br/>
      </w:r>
      <w:r>
        <w:rPr>
          <w:rStyle w:val="ad"/>
          <w:rFonts w:eastAsia="楷体"/>
          <w:b w:val="0"/>
          <w:bCs w:val="0"/>
          <w:spacing w:val="-4"/>
          <w:sz w:val="32"/>
          <w:szCs w:val="32"/>
        </w:rPr>
        <w:t>近年来，我市深入贯彻落实党中央、国务院关于促进中医药传承创新发展的决策部署，针对中医药领域存在的体制机制问题和短板，积极推进相关工作。</w:t>
      </w:r>
      <w:r>
        <w:rPr>
          <w:rStyle w:val="ad"/>
          <w:rFonts w:eastAsia="楷体"/>
          <w:b w:val="0"/>
          <w:bCs w:val="0"/>
          <w:spacing w:val="-4"/>
          <w:sz w:val="32"/>
          <w:szCs w:val="32"/>
        </w:rPr>
        <w:t>2023</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月，我院获得中央财政</w:t>
      </w:r>
      <w:r>
        <w:rPr>
          <w:rStyle w:val="ad"/>
          <w:rFonts w:eastAsia="楷体"/>
          <w:b w:val="0"/>
          <w:bCs w:val="0"/>
          <w:spacing w:val="-4"/>
          <w:sz w:val="32"/>
          <w:szCs w:val="32"/>
        </w:rPr>
        <w:t>2679</w:t>
      </w:r>
      <w:r>
        <w:rPr>
          <w:rStyle w:val="ad"/>
          <w:rFonts w:eastAsia="楷体"/>
          <w:b w:val="0"/>
          <w:bCs w:val="0"/>
          <w:spacing w:val="-4"/>
          <w:sz w:val="32"/>
          <w:szCs w:val="32"/>
        </w:rPr>
        <w:t>万元专项资金支持后，重点开展了</w:t>
      </w:r>
      <w:r>
        <w:rPr>
          <w:rStyle w:val="ad"/>
          <w:rFonts w:eastAsia="楷体"/>
          <w:b w:val="0"/>
          <w:bCs w:val="0"/>
          <w:spacing w:val="-4"/>
          <w:sz w:val="32"/>
          <w:szCs w:val="32"/>
        </w:rPr>
        <w:t>"</w:t>
      </w:r>
      <w:r>
        <w:rPr>
          <w:rStyle w:val="ad"/>
          <w:rFonts w:eastAsia="楷体"/>
          <w:b w:val="0"/>
          <w:bCs w:val="0"/>
          <w:spacing w:val="-4"/>
          <w:sz w:val="32"/>
          <w:szCs w:val="32"/>
        </w:rPr>
        <w:t>乌鲁木齐市中医药传承创新试点项目</w:t>
      </w:r>
      <w:r>
        <w:rPr>
          <w:rStyle w:val="ad"/>
          <w:rFonts w:eastAsia="楷体"/>
          <w:b w:val="0"/>
          <w:bCs w:val="0"/>
          <w:spacing w:val="-4"/>
          <w:sz w:val="32"/>
          <w:szCs w:val="32"/>
        </w:rPr>
        <w:t>"</w:t>
      </w:r>
      <w:r>
        <w:rPr>
          <w:rStyle w:val="ad"/>
          <w:rFonts w:eastAsia="楷体"/>
          <w:b w:val="0"/>
          <w:bCs w:val="0"/>
          <w:spacing w:val="-4"/>
          <w:sz w:val="32"/>
          <w:szCs w:val="32"/>
        </w:rPr>
        <w:t>，通过加强科研体系建设、人才培养和文化传承，不断提升中医药服务能力。米东区中医医院等单位在项目立项、成果产出等方面取得积极进展，为推进中医药现代化、产业化发展奠定了良好基础。</w:t>
      </w:r>
      <w:r>
        <w:rPr>
          <w:rStyle w:val="ad"/>
          <w:rFonts w:eastAsia="楷体"/>
          <w:b w:val="0"/>
          <w:bCs w:val="0"/>
          <w:spacing w:val="-4"/>
          <w:sz w:val="32"/>
          <w:szCs w:val="32"/>
        </w:rPr>
        <w:br/>
        <w:t>2023</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月，财政部《关于提前下达</w:t>
      </w:r>
      <w:r>
        <w:rPr>
          <w:rStyle w:val="ad"/>
          <w:rFonts w:eastAsia="楷体"/>
          <w:b w:val="0"/>
          <w:bCs w:val="0"/>
          <w:spacing w:val="-4"/>
          <w:sz w:val="32"/>
          <w:szCs w:val="32"/>
        </w:rPr>
        <w:t>2024</w:t>
      </w:r>
      <w:r>
        <w:rPr>
          <w:rStyle w:val="ad"/>
          <w:rFonts w:eastAsia="楷体"/>
          <w:b w:val="0"/>
          <w:bCs w:val="0"/>
          <w:spacing w:val="-4"/>
          <w:sz w:val="32"/>
          <w:szCs w:val="32"/>
        </w:rPr>
        <w:t>年中央财政医疗服务于保障能力提升</w:t>
      </w:r>
      <w:r>
        <w:rPr>
          <w:rStyle w:val="ad"/>
          <w:rFonts w:eastAsia="楷体"/>
          <w:b w:val="0"/>
          <w:bCs w:val="0"/>
          <w:spacing w:val="-4"/>
          <w:sz w:val="32"/>
          <w:szCs w:val="32"/>
        </w:rPr>
        <w:t>(</w:t>
      </w:r>
      <w:r>
        <w:rPr>
          <w:rStyle w:val="ad"/>
          <w:rFonts w:eastAsia="楷体"/>
          <w:b w:val="0"/>
          <w:bCs w:val="0"/>
          <w:spacing w:val="-4"/>
          <w:sz w:val="32"/>
          <w:szCs w:val="32"/>
        </w:rPr>
        <w:t>中医药事业传承与发展</w:t>
      </w:r>
      <w:r>
        <w:rPr>
          <w:rStyle w:val="ad"/>
          <w:rFonts w:eastAsia="楷体"/>
          <w:b w:val="0"/>
          <w:bCs w:val="0"/>
          <w:spacing w:val="-4"/>
          <w:sz w:val="32"/>
          <w:szCs w:val="32"/>
        </w:rPr>
        <w:t>)(</w:t>
      </w:r>
      <w:r>
        <w:rPr>
          <w:rStyle w:val="ad"/>
          <w:rFonts w:eastAsia="楷体"/>
          <w:b w:val="0"/>
          <w:bCs w:val="0"/>
          <w:spacing w:val="-4"/>
          <w:sz w:val="32"/>
          <w:szCs w:val="32"/>
        </w:rPr>
        <w:t>直达资金</w:t>
      </w:r>
      <w:r>
        <w:rPr>
          <w:rStyle w:val="ad"/>
          <w:rFonts w:eastAsia="楷体"/>
          <w:b w:val="0"/>
          <w:bCs w:val="0"/>
          <w:spacing w:val="-4"/>
          <w:sz w:val="32"/>
          <w:szCs w:val="32"/>
        </w:rPr>
        <w:t>)</w:t>
      </w:r>
      <w:r>
        <w:rPr>
          <w:rStyle w:val="ad"/>
          <w:rFonts w:eastAsia="楷体"/>
          <w:b w:val="0"/>
          <w:bCs w:val="0"/>
          <w:spacing w:val="-4"/>
          <w:sz w:val="32"/>
          <w:szCs w:val="32"/>
        </w:rPr>
        <w:t>补助资金的通知》</w:t>
      </w:r>
      <w:r>
        <w:rPr>
          <w:rStyle w:val="ad"/>
          <w:rFonts w:eastAsia="楷体"/>
          <w:b w:val="0"/>
          <w:bCs w:val="0"/>
          <w:spacing w:val="-4"/>
          <w:sz w:val="32"/>
          <w:szCs w:val="32"/>
        </w:rPr>
        <w:t>(</w:t>
      </w:r>
      <w:r>
        <w:rPr>
          <w:rStyle w:val="ad"/>
          <w:rFonts w:eastAsia="楷体"/>
          <w:b w:val="0"/>
          <w:bCs w:val="0"/>
          <w:spacing w:val="-4"/>
          <w:sz w:val="32"/>
          <w:szCs w:val="32"/>
        </w:rPr>
        <w:t>乌财社</w:t>
      </w:r>
      <w:r>
        <w:rPr>
          <w:rStyle w:val="ad"/>
          <w:rFonts w:eastAsia="楷体"/>
          <w:b w:val="0"/>
          <w:bCs w:val="0"/>
          <w:spacing w:val="-4"/>
          <w:sz w:val="32"/>
          <w:szCs w:val="32"/>
        </w:rPr>
        <w:t>[2023]252</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，下达我院中央财政医疗服务与保障能力提升补助资金</w:t>
      </w:r>
      <w:r>
        <w:rPr>
          <w:rStyle w:val="ad"/>
          <w:rFonts w:eastAsia="楷体"/>
          <w:b w:val="0"/>
          <w:bCs w:val="0"/>
          <w:spacing w:val="-4"/>
          <w:sz w:val="32"/>
          <w:szCs w:val="32"/>
        </w:rPr>
        <w:t>(</w:t>
      </w:r>
      <w:r>
        <w:rPr>
          <w:rStyle w:val="ad"/>
          <w:rFonts w:eastAsia="楷体"/>
          <w:b w:val="0"/>
          <w:bCs w:val="0"/>
          <w:spacing w:val="-4"/>
          <w:sz w:val="32"/>
          <w:szCs w:val="32"/>
        </w:rPr>
        <w:t>中医药事业传承与发展部分</w:t>
      </w:r>
      <w:r>
        <w:rPr>
          <w:rStyle w:val="ad"/>
          <w:rFonts w:eastAsia="楷体"/>
          <w:b w:val="0"/>
          <w:bCs w:val="0"/>
          <w:spacing w:val="-4"/>
          <w:sz w:val="32"/>
          <w:szCs w:val="32"/>
        </w:rPr>
        <w:t>)</w:t>
      </w:r>
      <w:r>
        <w:rPr>
          <w:rStyle w:val="ad"/>
          <w:rFonts w:eastAsia="楷体"/>
          <w:b w:val="0"/>
          <w:bCs w:val="0"/>
          <w:spacing w:val="-4"/>
          <w:sz w:val="32"/>
          <w:szCs w:val="32"/>
        </w:rPr>
        <w:t>项目，资金</w:t>
      </w:r>
      <w:r>
        <w:rPr>
          <w:rStyle w:val="ad"/>
          <w:rFonts w:eastAsia="楷体"/>
          <w:b w:val="0"/>
          <w:bCs w:val="0"/>
          <w:spacing w:val="-4"/>
          <w:sz w:val="32"/>
          <w:szCs w:val="32"/>
        </w:rPr>
        <w:t>2679</w:t>
      </w:r>
      <w:r>
        <w:rPr>
          <w:rStyle w:val="ad"/>
          <w:rFonts w:eastAsia="楷体"/>
          <w:b w:val="0"/>
          <w:bCs w:val="0"/>
          <w:spacing w:val="-4"/>
          <w:sz w:val="32"/>
          <w:szCs w:val="32"/>
        </w:rPr>
        <w:t>万元，用于我院</w:t>
      </w:r>
      <w:r>
        <w:rPr>
          <w:rStyle w:val="ad"/>
          <w:rFonts w:eastAsia="楷体"/>
          <w:b w:val="0"/>
          <w:bCs w:val="0"/>
          <w:spacing w:val="-4"/>
          <w:sz w:val="32"/>
          <w:szCs w:val="32"/>
        </w:rPr>
        <w:t>“</w:t>
      </w:r>
      <w:r>
        <w:rPr>
          <w:rStyle w:val="ad"/>
          <w:rFonts w:eastAsia="楷体"/>
          <w:b w:val="0"/>
          <w:bCs w:val="0"/>
          <w:spacing w:val="-4"/>
          <w:sz w:val="32"/>
          <w:szCs w:val="32"/>
        </w:rPr>
        <w:t>乌鲁木齐市中医药传承创新试点项目</w:t>
      </w:r>
      <w:r>
        <w:rPr>
          <w:rStyle w:val="ad"/>
          <w:rFonts w:eastAsia="楷体"/>
          <w:b w:val="0"/>
          <w:bCs w:val="0"/>
          <w:spacing w:val="-4"/>
          <w:sz w:val="32"/>
          <w:szCs w:val="32"/>
        </w:rPr>
        <w:t>”</w:t>
      </w:r>
      <w:r>
        <w:rPr>
          <w:rStyle w:val="ad"/>
          <w:rFonts w:eastAsia="楷体"/>
          <w:b w:val="0"/>
          <w:bCs w:val="0"/>
          <w:spacing w:val="-4"/>
          <w:sz w:val="32"/>
          <w:szCs w:val="32"/>
        </w:rPr>
        <w:t>，传承保护中医药文化，不断提升中医药服务能力，发展中医药事业，培养中医人才，发挥中医药特色，加快推进中医药现代化，产业化。</w:t>
      </w:r>
      <w:r>
        <w:rPr>
          <w:rStyle w:val="ad"/>
          <w:rFonts w:eastAsia="楷体"/>
          <w:b w:val="0"/>
          <w:bCs w:val="0"/>
          <w:spacing w:val="-4"/>
          <w:sz w:val="32"/>
          <w:szCs w:val="32"/>
        </w:rPr>
        <w:br/>
      </w:r>
      <w:r>
        <w:rPr>
          <w:rStyle w:val="ad"/>
          <w:rFonts w:eastAsia="楷体"/>
          <w:b w:val="0"/>
          <w:bCs w:val="0"/>
          <w:spacing w:val="-4"/>
          <w:sz w:val="32"/>
          <w:szCs w:val="32"/>
        </w:rPr>
        <w:t>项目</w:t>
      </w:r>
      <w:r>
        <w:rPr>
          <w:rStyle w:val="ad"/>
          <w:rFonts w:eastAsia="楷体"/>
          <w:b w:val="0"/>
          <w:bCs w:val="0"/>
          <w:spacing w:val="-4"/>
          <w:sz w:val="32"/>
          <w:szCs w:val="32"/>
        </w:rPr>
        <w:t>2024</w:t>
      </w:r>
      <w:r>
        <w:rPr>
          <w:rStyle w:val="ad"/>
          <w:rFonts w:eastAsia="楷体"/>
          <w:b w:val="0"/>
          <w:bCs w:val="0"/>
          <w:spacing w:val="-4"/>
          <w:sz w:val="32"/>
          <w:szCs w:val="32"/>
        </w:rPr>
        <w:t>年的主要实施内容：</w:t>
      </w:r>
      <w:r>
        <w:rPr>
          <w:rStyle w:val="ad"/>
          <w:rFonts w:eastAsia="楷体"/>
          <w:b w:val="0"/>
          <w:bCs w:val="0"/>
          <w:spacing w:val="-4"/>
          <w:sz w:val="32"/>
          <w:szCs w:val="32"/>
        </w:rPr>
        <w:br/>
        <w:t>①</w:t>
      </w:r>
      <w:r>
        <w:rPr>
          <w:rStyle w:val="ad"/>
          <w:rFonts w:eastAsia="楷体"/>
          <w:b w:val="0"/>
          <w:bCs w:val="0"/>
          <w:spacing w:val="-4"/>
          <w:sz w:val="32"/>
          <w:szCs w:val="32"/>
        </w:rPr>
        <w:t>支持本地中医学术流派传承人申报国家级中医学术流派传承建设项目</w:t>
      </w:r>
      <w:r>
        <w:rPr>
          <w:rStyle w:val="ad"/>
          <w:rFonts w:eastAsia="楷体"/>
          <w:b w:val="0"/>
          <w:bCs w:val="0"/>
          <w:spacing w:val="-4"/>
          <w:sz w:val="32"/>
          <w:szCs w:val="32"/>
        </w:rPr>
        <w:t>,</w:t>
      </w:r>
      <w:r>
        <w:rPr>
          <w:rStyle w:val="ad"/>
          <w:rFonts w:eastAsia="楷体"/>
          <w:b w:val="0"/>
          <w:bCs w:val="0"/>
          <w:spacing w:val="-4"/>
          <w:sz w:val="32"/>
          <w:szCs w:val="32"/>
        </w:rPr>
        <w:t>创建</w:t>
      </w:r>
      <w:r>
        <w:rPr>
          <w:rStyle w:val="ad"/>
          <w:rFonts w:eastAsia="楷体"/>
          <w:b w:val="0"/>
          <w:bCs w:val="0"/>
          <w:spacing w:val="-4"/>
          <w:sz w:val="32"/>
          <w:szCs w:val="32"/>
        </w:rPr>
        <w:t>“</w:t>
      </w:r>
      <w:r>
        <w:rPr>
          <w:rStyle w:val="ad"/>
          <w:rFonts w:eastAsia="楷体"/>
          <w:b w:val="0"/>
          <w:bCs w:val="0"/>
          <w:spacing w:val="-4"/>
          <w:sz w:val="32"/>
          <w:szCs w:val="32"/>
        </w:rPr>
        <w:t>西域内科流派</w:t>
      </w:r>
      <w:r>
        <w:rPr>
          <w:rStyle w:val="ad"/>
          <w:rFonts w:eastAsia="楷体"/>
          <w:b w:val="0"/>
          <w:bCs w:val="0"/>
          <w:spacing w:val="-4"/>
          <w:sz w:val="32"/>
          <w:szCs w:val="32"/>
        </w:rPr>
        <w:t>”</w:t>
      </w:r>
      <w:r>
        <w:rPr>
          <w:rStyle w:val="ad"/>
          <w:rFonts w:eastAsia="楷体"/>
          <w:b w:val="0"/>
          <w:bCs w:val="0"/>
          <w:spacing w:val="-4"/>
          <w:sz w:val="32"/>
          <w:szCs w:val="32"/>
        </w:rPr>
        <w:t>和</w:t>
      </w:r>
      <w:r>
        <w:rPr>
          <w:rStyle w:val="ad"/>
          <w:rFonts w:eastAsia="楷体"/>
          <w:b w:val="0"/>
          <w:bCs w:val="0"/>
          <w:spacing w:val="-4"/>
          <w:sz w:val="32"/>
          <w:szCs w:val="32"/>
        </w:rPr>
        <w:t>“</w:t>
      </w:r>
      <w:r>
        <w:rPr>
          <w:rStyle w:val="ad"/>
          <w:rFonts w:eastAsia="楷体"/>
          <w:b w:val="0"/>
          <w:bCs w:val="0"/>
          <w:spacing w:val="-4"/>
          <w:sz w:val="32"/>
          <w:szCs w:val="32"/>
        </w:rPr>
        <w:t>西域熊氏肛肠外科流派</w:t>
      </w:r>
      <w:r>
        <w:rPr>
          <w:rStyle w:val="ad"/>
          <w:rFonts w:eastAsia="楷体"/>
          <w:b w:val="0"/>
          <w:bCs w:val="0"/>
          <w:spacing w:val="-4"/>
          <w:sz w:val="32"/>
          <w:szCs w:val="32"/>
        </w:rPr>
        <w:t>”</w:t>
      </w:r>
      <w:r>
        <w:rPr>
          <w:rStyle w:val="ad"/>
          <w:rFonts w:eastAsia="楷体"/>
          <w:b w:val="0"/>
          <w:bCs w:val="0"/>
          <w:spacing w:val="-4"/>
          <w:sz w:val="32"/>
          <w:szCs w:val="32"/>
        </w:rPr>
        <w:t>。建立</w:t>
      </w:r>
      <w:r>
        <w:rPr>
          <w:rStyle w:val="ad"/>
          <w:rFonts w:eastAsia="楷体"/>
          <w:b w:val="0"/>
          <w:bCs w:val="0"/>
          <w:spacing w:val="-4"/>
          <w:sz w:val="32"/>
          <w:szCs w:val="32"/>
        </w:rPr>
        <w:lastRenderedPageBreak/>
        <w:t>“</w:t>
      </w:r>
      <w:r>
        <w:rPr>
          <w:rStyle w:val="ad"/>
          <w:rFonts w:eastAsia="楷体"/>
          <w:b w:val="0"/>
          <w:bCs w:val="0"/>
          <w:spacing w:val="-4"/>
          <w:sz w:val="32"/>
          <w:szCs w:val="32"/>
        </w:rPr>
        <w:t>西北燥证</w:t>
      </w:r>
      <w:r>
        <w:rPr>
          <w:rStyle w:val="ad"/>
          <w:rFonts w:eastAsia="楷体"/>
          <w:b w:val="0"/>
          <w:bCs w:val="0"/>
          <w:spacing w:val="-4"/>
          <w:sz w:val="32"/>
          <w:szCs w:val="32"/>
        </w:rPr>
        <w:t>”</w:t>
      </w:r>
      <w:r>
        <w:rPr>
          <w:rStyle w:val="ad"/>
          <w:rFonts w:eastAsia="楷体"/>
          <w:b w:val="0"/>
          <w:bCs w:val="0"/>
          <w:spacing w:val="-4"/>
          <w:sz w:val="32"/>
          <w:szCs w:val="32"/>
        </w:rPr>
        <w:t>学说、</w:t>
      </w:r>
      <w:r>
        <w:rPr>
          <w:rStyle w:val="ad"/>
          <w:rFonts w:eastAsia="楷体"/>
          <w:b w:val="0"/>
          <w:bCs w:val="0"/>
          <w:spacing w:val="-4"/>
          <w:sz w:val="32"/>
          <w:szCs w:val="32"/>
        </w:rPr>
        <w:t>“</w:t>
      </w:r>
      <w:r>
        <w:rPr>
          <w:rStyle w:val="ad"/>
          <w:rFonts w:eastAsia="楷体"/>
          <w:b w:val="0"/>
          <w:bCs w:val="0"/>
          <w:spacing w:val="-4"/>
          <w:sz w:val="32"/>
          <w:szCs w:val="32"/>
        </w:rPr>
        <w:t>长安米氏内科流派</w:t>
      </w:r>
      <w:r>
        <w:rPr>
          <w:rStyle w:val="ad"/>
          <w:rFonts w:eastAsia="楷体"/>
          <w:b w:val="0"/>
          <w:bCs w:val="0"/>
          <w:spacing w:val="-4"/>
          <w:sz w:val="32"/>
          <w:szCs w:val="32"/>
        </w:rPr>
        <w:t>”“</w:t>
      </w:r>
      <w:r>
        <w:rPr>
          <w:rStyle w:val="ad"/>
          <w:rFonts w:eastAsia="楷体"/>
          <w:b w:val="0"/>
          <w:bCs w:val="0"/>
          <w:spacing w:val="-4"/>
          <w:sz w:val="32"/>
          <w:szCs w:val="32"/>
        </w:rPr>
        <w:t>燕京赵氏皮科流派</w:t>
      </w:r>
      <w:r>
        <w:rPr>
          <w:rStyle w:val="ad"/>
          <w:rFonts w:eastAsia="楷体"/>
          <w:b w:val="0"/>
          <w:bCs w:val="0"/>
          <w:spacing w:val="-4"/>
          <w:sz w:val="32"/>
          <w:szCs w:val="32"/>
        </w:rPr>
        <w:t>”</w:t>
      </w:r>
      <w:r>
        <w:rPr>
          <w:rStyle w:val="ad"/>
          <w:rFonts w:eastAsia="楷体"/>
          <w:b w:val="0"/>
          <w:bCs w:val="0"/>
          <w:spacing w:val="-4"/>
          <w:sz w:val="32"/>
          <w:szCs w:val="32"/>
        </w:rPr>
        <w:t>工作室分站</w:t>
      </w:r>
      <w:r>
        <w:rPr>
          <w:rStyle w:val="ad"/>
          <w:rFonts w:eastAsia="楷体"/>
          <w:b w:val="0"/>
          <w:bCs w:val="0"/>
          <w:spacing w:val="-4"/>
          <w:sz w:val="32"/>
          <w:szCs w:val="32"/>
        </w:rPr>
        <w:t>,</w:t>
      </w:r>
      <w:r>
        <w:rPr>
          <w:rStyle w:val="ad"/>
          <w:rFonts w:eastAsia="楷体"/>
          <w:b w:val="0"/>
          <w:bCs w:val="0"/>
          <w:spacing w:val="-4"/>
          <w:sz w:val="32"/>
          <w:szCs w:val="32"/>
        </w:rPr>
        <w:t>结合本地实际</w:t>
      </w:r>
      <w:r>
        <w:rPr>
          <w:rStyle w:val="ad"/>
          <w:rFonts w:eastAsia="楷体"/>
          <w:b w:val="0"/>
          <w:bCs w:val="0"/>
          <w:spacing w:val="-4"/>
          <w:sz w:val="32"/>
          <w:szCs w:val="32"/>
        </w:rPr>
        <w:t>,</w:t>
      </w:r>
      <w:r>
        <w:rPr>
          <w:rStyle w:val="ad"/>
          <w:rFonts w:eastAsia="楷体"/>
          <w:b w:val="0"/>
          <w:bCs w:val="0"/>
          <w:spacing w:val="-4"/>
          <w:sz w:val="32"/>
          <w:szCs w:val="32"/>
        </w:rPr>
        <w:t>形成中医特色诊疗新技术和新方法</w:t>
      </w:r>
      <w:r>
        <w:rPr>
          <w:rStyle w:val="ad"/>
          <w:rFonts w:eastAsia="楷体"/>
          <w:b w:val="0"/>
          <w:bCs w:val="0"/>
          <w:spacing w:val="-4"/>
          <w:sz w:val="32"/>
          <w:szCs w:val="32"/>
        </w:rPr>
        <w:t>,</w:t>
      </w:r>
      <w:r>
        <w:rPr>
          <w:rStyle w:val="ad"/>
          <w:rFonts w:eastAsia="楷体"/>
          <w:b w:val="0"/>
          <w:bCs w:val="0"/>
          <w:spacing w:val="-4"/>
          <w:sz w:val="32"/>
          <w:szCs w:val="32"/>
        </w:rPr>
        <w:t>推动多样化、多层次的学术流派发展与推广。通过学术流派传承建设</w:t>
      </w:r>
      <w:r>
        <w:rPr>
          <w:rStyle w:val="ad"/>
          <w:rFonts w:eastAsia="楷体"/>
          <w:b w:val="0"/>
          <w:bCs w:val="0"/>
          <w:spacing w:val="-4"/>
          <w:sz w:val="32"/>
          <w:szCs w:val="32"/>
        </w:rPr>
        <w:t>,</w:t>
      </w:r>
      <w:r>
        <w:rPr>
          <w:rStyle w:val="ad"/>
          <w:rFonts w:eastAsia="楷体"/>
          <w:b w:val="0"/>
          <w:bCs w:val="0"/>
          <w:spacing w:val="-4"/>
          <w:sz w:val="32"/>
          <w:szCs w:val="32"/>
        </w:rPr>
        <w:t>系统挖掘整理中医药典籍</w:t>
      </w:r>
      <w:r>
        <w:rPr>
          <w:rStyle w:val="ad"/>
          <w:rFonts w:eastAsia="楷体"/>
          <w:b w:val="0"/>
          <w:bCs w:val="0"/>
          <w:spacing w:val="-4"/>
          <w:sz w:val="32"/>
          <w:szCs w:val="32"/>
        </w:rPr>
        <w:t>,</w:t>
      </w:r>
      <w:r>
        <w:rPr>
          <w:rStyle w:val="ad"/>
          <w:rFonts w:eastAsia="楷体"/>
          <w:b w:val="0"/>
          <w:bCs w:val="0"/>
          <w:spacing w:val="-4"/>
          <w:sz w:val="32"/>
          <w:szCs w:val="32"/>
        </w:rPr>
        <w:t>形成流派学术成果</w:t>
      </w:r>
      <w:r>
        <w:rPr>
          <w:rStyle w:val="ad"/>
          <w:rFonts w:eastAsia="楷体"/>
          <w:b w:val="0"/>
          <w:bCs w:val="0"/>
          <w:spacing w:val="-4"/>
          <w:sz w:val="32"/>
          <w:szCs w:val="32"/>
        </w:rPr>
        <w:t>,</w:t>
      </w:r>
      <w:r>
        <w:rPr>
          <w:rStyle w:val="ad"/>
          <w:rFonts w:eastAsia="楷体"/>
          <w:b w:val="0"/>
          <w:bCs w:val="0"/>
          <w:spacing w:val="-4"/>
          <w:sz w:val="32"/>
          <w:szCs w:val="32"/>
        </w:rPr>
        <w:t>开发流派特色技术</w:t>
      </w:r>
      <w:r>
        <w:rPr>
          <w:rStyle w:val="ad"/>
          <w:rFonts w:eastAsia="楷体"/>
          <w:b w:val="0"/>
          <w:bCs w:val="0"/>
          <w:spacing w:val="-4"/>
          <w:sz w:val="32"/>
          <w:szCs w:val="32"/>
        </w:rPr>
        <w:t>,</w:t>
      </w:r>
      <w:r>
        <w:rPr>
          <w:rStyle w:val="ad"/>
          <w:rFonts w:eastAsia="楷体"/>
          <w:b w:val="0"/>
          <w:bCs w:val="0"/>
          <w:spacing w:val="-4"/>
          <w:sz w:val="32"/>
          <w:szCs w:val="32"/>
        </w:rPr>
        <w:t>建设流派示范门诊</w:t>
      </w:r>
      <w:r>
        <w:rPr>
          <w:rStyle w:val="ad"/>
          <w:rFonts w:eastAsia="楷体"/>
          <w:b w:val="0"/>
          <w:bCs w:val="0"/>
          <w:spacing w:val="-4"/>
          <w:sz w:val="32"/>
          <w:szCs w:val="32"/>
        </w:rPr>
        <w:t>,</w:t>
      </w:r>
      <w:r>
        <w:rPr>
          <w:rStyle w:val="ad"/>
          <w:rFonts w:eastAsia="楷体"/>
          <w:b w:val="0"/>
          <w:bCs w:val="0"/>
          <w:spacing w:val="-4"/>
          <w:sz w:val="32"/>
          <w:szCs w:val="32"/>
        </w:rPr>
        <w:t>培育流派传承人才</w:t>
      </w:r>
      <w:r>
        <w:rPr>
          <w:rStyle w:val="ad"/>
          <w:rFonts w:eastAsia="楷体"/>
          <w:b w:val="0"/>
          <w:bCs w:val="0"/>
          <w:spacing w:val="-4"/>
          <w:sz w:val="32"/>
          <w:szCs w:val="32"/>
        </w:rPr>
        <w:t>,</w:t>
      </w:r>
      <w:r>
        <w:rPr>
          <w:rStyle w:val="ad"/>
          <w:rFonts w:eastAsia="楷体"/>
          <w:b w:val="0"/>
          <w:bCs w:val="0"/>
          <w:spacing w:val="-4"/>
          <w:sz w:val="32"/>
          <w:szCs w:val="32"/>
        </w:rPr>
        <w:t>宣传流派特色文化</w:t>
      </w:r>
      <w:r>
        <w:rPr>
          <w:rStyle w:val="ad"/>
          <w:rFonts w:eastAsia="楷体"/>
          <w:b w:val="0"/>
          <w:bCs w:val="0"/>
          <w:spacing w:val="-4"/>
          <w:sz w:val="32"/>
          <w:szCs w:val="32"/>
        </w:rPr>
        <w:t>,</w:t>
      </w:r>
      <w:r>
        <w:rPr>
          <w:rStyle w:val="ad"/>
          <w:rFonts w:eastAsia="楷体"/>
          <w:b w:val="0"/>
          <w:bCs w:val="0"/>
          <w:spacing w:val="-4"/>
          <w:sz w:val="32"/>
          <w:szCs w:val="32"/>
        </w:rPr>
        <w:t>打造乌鲁木齐特色中医药名片</w:t>
      </w:r>
      <w:r>
        <w:rPr>
          <w:rStyle w:val="ad"/>
          <w:rFonts w:eastAsia="楷体"/>
          <w:b w:val="0"/>
          <w:bCs w:val="0"/>
          <w:spacing w:val="-4"/>
          <w:sz w:val="32"/>
          <w:szCs w:val="32"/>
        </w:rPr>
        <w:t>,</w:t>
      </w:r>
      <w:r>
        <w:rPr>
          <w:rStyle w:val="ad"/>
          <w:rFonts w:eastAsia="楷体"/>
          <w:b w:val="0"/>
          <w:bCs w:val="0"/>
          <w:spacing w:val="-4"/>
          <w:sz w:val="32"/>
          <w:szCs w:val="32"/>
        </w:rPr>
        <w:t>扩大在全疆以及中亚五国的影响力。</w:t>
      </w:r>
      <w:r>
        <w:rPr>
          <w:rStyle w:val="ad"/>
          <w:rFonts w:eastAsia="楷体"/>
          <w:b w:val="0"/>
          <w:bCs w:val="0"/>
          <w:spacing w:val="-4"/>
          <w:sz w:val="32"/>
          <w:szCs w:val="32"/>
        </w:rPr>
        <w:br/>
        <w:t>②</w:t>
      </w:r>
      <w:r>
        <w:rPr>
          <w:rStyle w:val="ad"/>
          <w:rFonts w:eastAsia="楷体"/>
          <w:b w:val="0"/>
          <w:bCs w:val="0"/>
          <w:spacing w:val="-4"/>
          <w:sz w:val="32"/>
          <w:szCs w:val="32"/>
        </w:rPr>
        <w:t>与新疆医科大学深入合作</w:t>
      </w:r>
      <w:r>
        <w:rPr>
          <w:rStyle w:val="ad"/>
          <w:rFonts w:eastAsia="楷体"/>
          <w:b w:val="0"/>
          <w:bCs w:val="0"/>
          <w:spacing w:val="-4"/>
          <w:sz w:val="32"/>
          <w:szCs w:val="32"/>
        </w:rPr>
        <w:t>,</w:t>
      </w:r>
      <w:r>
        <w:rPr>
          <w:rStyle w:val="ad"/>
          <w:rFonts w:eastAsia="楷体"/>
          <w:b w:val="0"/>
          <w:bCs w:val="0"/>
          <w:spacing w:val="-4"/>
          <w:sz w:val="32"/>
          <w:szCs w:val="32"/>
        </w:rPr>
        <w:t>开展临床经方、验方等方剂研究和重大疾病的中医药干预研究。建立政府主导、联合中医药科研院所、中药企业参与的中医药产学研合作平台</w:t>
      </w:r>
      <w:r>
        <w:rPr>
          <w:rStyle w:val="ad"/>
          <w:rFonts w:eastAsia="楷体"/>
          <w:b w:val="0"/>
          <w:bCs w:val="0"/>
          <w:spacing w:val="-4"/>
          <w:sz w:val="32"/>
          <w:szCs w:val="32"/>
        </w:rPr>
        <w:t>,</w:t>
      </w:r>
      <w:r>
        <w:rPr>
          <w:rStyle w:val="ad"/>
          <w:rFonts w:eastAsia="楷体"/>
          <w:b w:val="0"/>
          <w:bCs w:val="0"/>
          <w:spacing w:val="-4"/>
          <w:sz w:val="32"/>
          <w:szCs w:val="32"/>
        </w:rPr>
        <w:t>重点支持对临床应用效果较好的中药制剂品种进行临床前研究</w:t>
      </w:r>
      <w:r>
        <w:rPr>
          <w:rStyle w:val="ad"/>
          <w:rFonts w:eastAsia="楷体"/>
          <w:b w:val="0"/>
          <w:bCs w:val="0"/>
          <w:spacing w:val="-4"/>
          <w:sz w:val="32"/>
          <w:szCs w:val="32"/>
        </w:rPr>
        <w:t>,</w:t>
      </w:r>
      <w:r>
        <w:rPr>
          <w:rStyle w:val="ad"/>
          <w:rFonts w:eastAsia="楷体"/>
          <w:b w:val="0"/>
          <w:bCs w:val="0"/>
          <w:spacing w:val="-4"/>
          <w:sz w:val="32"/>
          <w:szCs w:val="32"/>
        </w:rPr>
        <w:t>取得临床研究前批件。</w:t>
      </w:r>
      <w:r>
        <w:rPr>
          <w:rStyle w:val="ad"/>
          <w:rFonts w:eastAsia="楷体"/>
          <w:b w:val="0"/>
          <w:bCs w:val="0"/>
          <w:spacing w:val="-4"/>
          <w:sz w:val="32"/>
          <w:szCs w:val="32"/>
        </w:rPr>
        <w:br/>
        <w:t>③</w:t>
      </w:r>
      <w:r>
        <w:rPr>
          <w:rStyle w:val="ad"/>
          <w:rFonts w:eastAsia="楷体"/>
          <w:b w:val="0"/>
          <w:bCs w:val="0"/>
          <w:spacing w:val="-4"/>
          <w:sz w:val="32"/>
          <w:szCs w:val="32"/>
        </w:rPr>
        <w:t>完善中医药医保支持政策</w:t>
      </w:r>
      <w:r>
        <w:rPr>
          <w:rStyle w:val="ad"/>
          <w:rFonts w:eastAsia="楷体"/>
          <w:b w:val="0"/>
          <w:bCs w:val="0"/>
          <w:spacing w:val="-4"/>
          <w:sz w:val="32"/>
          <w:szCs w:val="32"/>
        </w:rPr>
        <w:t>,</w:t>
      </w:r>
      <w:r>
        <w:rPr>
          <w:rStyle w:val="ad"/>
          <w:rFonts w:eastAsia="楷体"/>
          <w:b w:val="0"/>
          <w:bCs w:val="0"/>
          <w:spacing w:val="-4"/>
          <w:sz w:val="32"/>
          <w:szCs w:val="32"/>
        </w:rPr>
        <w:t>扩大医保定点中医医疗机构范围</w:t>
      </w:r>
      <w:r>
        <w:rPr>
          <w:rStyle w:val="ad"/>
          <w:rFonts w:eastAsia="楷体"/>
          <w:b w:val="0"/>
          <w:bCs w:val="0"/>
          <w:spacing w:val="-4"/>
          <w:sz w:val="32"/>
          <w:szCs w:val="32"/>
        </w:rPr>
        <w:t>,</w:t>
      </w:r>
      <w:r>
        <w:rPr>
          <w:rStyle w:val="ad"/>
          <w:rFonts w:eastAsia="楷体"/>
          <w:b w:val="0"/>
          <w:bCs w:val="0"/>
          <w:spacing w:val="-4"/>
          <w:sz w:val="32"/>
          <w:szCs w:val="32"/>
        </w:rPr>
        <w:t>加强中医药服务价格管理</w:t>
      </w:r>
      <w:r>
        <w:rPr>
          <w:rStyle w:val="ad"/>
          <w:rFonts w:eastAsia="楷体"/>
          <w:b w:val="0"/>
          <w:bCs w:val="0"/>
          <w:spacing w:val="-4"/>
          <w:sz w:val="32"/>
          <w:szCs w:val="32"/>
        </w:rPr>
        <w:t>,</w:t>
      </w:r>
      <w:r>
        <w:rPr>
          <w:rStyle w:val="ad"/>
          <w:rFonts w:eastAsia="楷体"/>
          <w:b w:val="0"/>
          <w:bCs w:val="0"/>
          <w:spacing w:val="-4"/>
          <w:sz w:val="32"/>
          <w:szCs w:val="32"/>
        </w:rPr>
        <w:t>优化适宜的中药和中医医疗服务项目医保支付范围</w:t>
      </w:r>
      <w:r>
        <w:rPr>
          <w:rStyle w:val="ad"/>
          <w:rFonts w:eastAsia="楷体"/>
          <w:b w:val="0"/>
          <w:bCs w:val="0"/>
          <w:spacing w:val="-4"/>
          <w:sz w:val="32"/>
          <w:szCs w:val="32"/>
        </w:rPr>
        <w:t>,</w:t>
      </w:r>
      <w:r>
        <w:rPr>
          <w:rStyle w:val="ad"/>
          <w:rFonts w:eastAsia="楷体"/>
          <w:b w:val="0"/>
          <w:bCs w:val="0"/>
          <w:spacing w:val="-4"/>
          <w:sz w:val="32"/>
          <w:szCs w:val="32"/>
        </w:rPr>
        <w:t>完善适合中医药特点的支付政策</w:t>
      </w:r>
      <w:r>
        <w:rPr>
          <w:rStyle w:val="ad"/>
          <w:rFonts w:eastAsia="楷体"/>
          <w:b w:val="0"/>
          <w:bCs w:val="0"/>
          <w:spacing w:val="-4"/>
          <w:sz w:val="32"/>
          <w:szCs w:val="32"/>
        </w:rPr>
        <w:t>,</w:t>
      </w:r>
      <w:r>
        <w:rPr>
          <w:rStyle w:val="ad"/>
          <w:rFonts w:eastAsia="楷体"/>
          <w:b w:val="0"/>
          <w:bCs w:val="0"/>
          <w:spacing w:val="-4"/>
          <w:sz w:val="32"/>
          <w:szCs w:val="32"/>
        </w:rPr>
        <w:t>强化医保基金监管</w:t>
      </w:r>
      <w:r>
        <w:rPr>
          <w:rStyle w:val="ad"/>
          <w:rFonts w:eastAsia="楷体"/>
          <w:b w:val="0"/>
          <w:bCs w:val="0"/>
          <w:spacing w:val="-4"/>
          <w:sz w:val="32"/>
          <w:szCs w:val="32"/>
        </w:rPr>
        <w:t>,</w:t>
      </w:r>
      <w:r>
        <w:rPr>
          <w:rStyle w:val="ad"/>
          <w:rFonts w:eastAsia="楷体"/>
          <w:b w:val="0"/>
          <w:bCs w:val="0"/>
          <w:spacing w:val="-4"/>
          <w:sz w:val="32"/>
          <w:szCs w:val="32"/>
        </w:rPr>
        <w:t>打造中医药和西医药相互补充、协调发展的乌鲁木齐特色中医药健康发展模式</w:t>
      </w:r>
      <w:r>
        <w:rPr>
          <w:rStyle w:val="ad"/>
          <w:rFonts w:eastAsia="楷体"/>
          <w:b w:val="0"/>
          <w:bCs w:val="0"/>
          <w:spacing w:val="-4"/>
          <w:sz w:val="32"/>
          <w:szCs w:val="32"/>
        </w:rPr>
        <w:t>,</w:t>
      </w:r>
      <w:r>
        <w:rPr>
          <w:rStyle w:val="ad"/>
          <w:rFonts w:eastAsia="楷体"/>
          <w:b w:val="0"/>
          <w:bCs w:val="0"/>
          <w:spacing w:val="-4"/>
          <w:sz w:val="32"/>
          <w:szCs w:val="32"/>
        </w:rPr>
        <w:t>更好满足人民群众对中医药服务的需求。</w:t>
      </w:r>
      <w:r>
        <w:rPr>
          <w:rStyle w:val="ad"/>
          <w:rFonts w:eastAsia="楷体"/>
          <w:b w:val="0"/>
          <w:bCs w:val="0"/>
          <w:spacing w:val="-4"/>
          <w:sz w:val="32"/>
          <w:szCs w:val="32"/>
        </w:rPr>
        <w:br/>
        <w:t>④</w:t>
      </w:r>
      <w:r>
        <w:rPr>
          <w:rStyle w:val="ad"/>
          <w:rFonts w:eastAsia="楷体"/>
          <w:b w:val="0"/>
          <w:bCs w:val="0"/>
          <w:spacing w:val="-4"/>
          <w:sz w:val="32"/>
          <w:szCs w:val="32"/>
        </w:rPr>
        <w:t>加快推进中医药数字化</w:t>
      </w:r>
      <w:r>
        <w:rPr>
          <w:rStyle w:val="ad"/>
          <w:rFonts w:eastAsia="楷体"/>
          <w:b w:val="0"/>
          <w:bCs w:val="0"/>
          <w:spacing w:val="-4"/>
          <w:sz w:val="32"/>
          <w:szCs w:val="32"/>
        </w:rPr>
        <w:t>“</w:t>
      </w:r>
      <w:r>
        <w:rPr>
          <w:rStyle w:val="ad"/>
          <w:rFonts w:eastAsia="楷体"/>
          <w:b w:val="0"/>
          <w:bCs w:val="0"/>
          <w:spacing w:val="-4"/>
          <w:sz w:val="32"/>
          <w:szCs w:val="32"/>
        </w:rPr>
        <w:t>智享疆来</w:t>
      </w:r>
      <w:r>
        <w:rPr>
          <w:rStyle w:val="ad"/>
          <w:rFonts w:eastAsia="楷体"/>
          <w:b w:val="0"/>
          <w:bCs w:val="0"/>
          <w:spacing w:val="-4"/>
          <w:sz w:val="32"/>
          <w:szCs w:val="32"/>
        </w:rPr>
        <w:t>”</w:t>
      </w:r>
      <w:r>
        <w:rPr>
          <w:rStyle w:val="ad"/>
          <w:rFonts w:eastAsia="楷体"/>
          <w:b w:val="0"/>
          <w:bCs w:val="0"/>
          <w:spacing w:val="-4"/>
          <w:sz w:val="32"/>
          <w:szCs w:val="32"/>
        </w:rPr>
        <w:t>工程。市卫健委主导完成顶层规划设计</w:t>
      </w:r>
      <w:r>
        <w:rPr>
          <w:rStyle w:val="ad"/>
          <w:rFonts w:eastAsia="楷体"/>
          <w:b w:val="0"/>
          <w:bCs w:val="0"/>
          <w:spacing w:val="-4"/>
          <w:sz w:val="32"/>
          <w:szCs w:val="32"/>
        </w:rPr>
        <w:t>,</w:t>
      </w:r>
      <w:r>
        <w:rPr>
          <w:rStyle w:val="ad"/>
          <w:rFonts w:eastAsia="楷体"/>
          <w:b w:val="0"/>
          <w:bCs w:val="0"/>
          <w:spacing w:val="-4"/>
          <w:sz w:val="32"/>
          <w:szCs w:val="32"/>
        </w:rPr>
        <w:t>全面梳理此次项目涉及的信息系统</w:t>
      </w:r>
      <w:r>
        <w:rPr>
          <w:rStyle w:val="ad"/>
          <w:rFonts w:eastAsia="楷体"/>
          <w:b w:val="0"/>
          <w:bCs w:val="0"/>
          <w:spacing w:val="-4"/>
          <w:sz w:val="32"/>
          <w:szCs w:val="32"/>
        </w:rPr>
        <w:t>,</w:t>
      </w:r>
      <w:r>
        <w:rPr>
          <w:rStyle w:val="ad"/>
          <w:rFonts w:eastAsia="楷体"/>
          <w:b w:val="0"/>
          <w:bCs w:val="0"/>
          <w:spacing w:val="-4"/>
          <w:sz w:val="32"/>
          <w:szCs w:val="32"/>
        </w:rPr>
        <w:t>明确各业务系统边界、覆盖范围</w:t>
      </w:r>
      <w:r>
        <w:rPr>
          <w:rStyle w:val="ad"/>
          <w:rFonts w:eastAsia="楷体"/>
          <w:b w:val="0"/>
          <w:bCs w:val="0"/>
          <w:spacing w:val="-4"/>
          <w:sz w:val="32"/>
          <w:szCs w:val="32"/>
        </w:rPr>
        <w:t>,</w:t>
      </w:r>
      <w:r>
        <w:rPr>
          <w:rStyle w:val="ad"/>
          <w:rFonts w:eastAsia="楷体"/>
          <w:b w:val="0"/>
          <w:bCs w:val="0"/>
          <w:spacing w:val="-4"/>
          <w:sz w:val="32"/>
          <w:szCs w:val="32"/>
        </w:rPr>
        <w:t>梳理新建系统与历史系统的关系、与其他系统的数据联通和业务协同</w:t>
      </w:r>
      <w:r>
        <w:rPr>
          <w:rStyle w:val="ad"/>
          <w:rFonts w:eastAsia="楷体"/>
          <w:b w:val="0"/>
          <w:bCs w:val="0"/>
          <w:spacing w:val="-4"/>
          <w:sz w:val="32"/>
          <w:szCs w:val="32"/>
        </w:rPr>
        <w:t>,</w:t>
      </w:r>
      <w:r>
        <w:rPr>
          <w:rStyle w:val="ad"/>
          <w:rFonts w:eastAsia="楷体"/>
          <w:b w:val="0"/>
          <w:bCs w:val="0"/>
          <w:spacing w:val="-4"/>
          <w:sz w:val="32"/>
          <w:szCs w:val="32"/>
        </w:rPr>
        <w:t>避免重复建设、数据烟囱等问题</w:t>
      </w:r>
      <w:r>
        <w:rPr>
          <w:rStyle w:val="ad"/>
          <w:rFonts w:eastAsia="楷体"/>
          <w:b w:val="0"/>
          <w:bCs w:val="0"/>
          <w:spacing w:val="-4"/>
          <w:sz w:val="32"/>
          <w:szCs w:val="32"/>
        </w:rPr>
        <w:t>,</w:t>
      </w:r>
      <w:r>
        <w:rPr>
          <w:rStyle w:val="ad"/>
          <w:rFonts w:eastAsia="楷体"/>
          <w:b w:val="0"/>
          <w:bCs w:val="0"/>
          <w:spacing w:val="-4"/>
          <w:sz w:val="32"/>
          <w:szCs w:val="32"/>
        </w:rPr>
        <w:t>提高资金使用效率。以米东区为示范试点单位</w:t>
      </w:r>
      <w:r>
        <w:rPr>
          <w:rStyle w:val="ad"/>
          <w:rFonts w:eastAsia="楷体"/>
          <w:b w:val="0"/>
          <w:bCs w:val="0"/>
          <w:spacing w:val="-4"/>
          <w:sz w:val="32"/>
          <w:szCs w:val="32"/>
        </w:rPr>
        <w:t>,</w:t>
      </w:r>
      <w:r>
        <w:rPr>
          <w:rStyle w:val="ad"/>
          <w:rFonts w:eastAsia="楷体"/>
          <w:b w:val="0"/>
          <w:bCs w:val="0"/>
          <w:spacing w:val="-4"/>
          <w:sz w:val="32"/>
          <w:szCs w:val="32"/>
        </w:rPr>
        <w:t>建设运行成功后向全市推广。</w:t>
      </w:r>
      <w:r>
        <w:rPr>
          <w:rStyle w:val="ad"/>
          <w:rFonts w:eastAsia="楷体"/>
          <w:b w:val="0"/>
          <w:bCs w:val="0"/>
          <w:spacing w:val="-4"/>
          <w:sz w:val="32"/>
          <w:szCs w:val="32"/>
        </w:rPr>
        <w:br/>
      </w:r>
      <w:r>
        <w:rPr>
          <w:rStyle w:val="ad"/>
          <w:rFonts w:eastAsia="楷体"/>
          <w:b w:val="0"/>
          <w:bCs w:val="0"/>
          <w:spacing w:val="-4"/>
          <w:sz w:val="32"/>
          <w:szCs w:val="32"/>
        </w:rPr>
        <w:t>实际完成情况为：</w:t>
      </w:r>
      <w:r>
        <w:rPr>
          <w:rStyle w:val="ad"/>
          <w:rFonts w:eastAsia="楷体"/>
          <w:b w:val="0"/>
          <w:bCs w:val="0"/>
          <w:spacing w:val="-4"/>
          <w:sz w:val="32"/>
          <w:szCs w:val="32"/>
        </w:rPr>
        <w:br/>
        <w:t>①</w:t>
      </w:r>
      <w:r>
        <w:rPr>
          <w:rStyle w:val="ad"/>
          <w:rFonts w:eastAsia="楷体"/>
          <w:b w:val="0"/>
          <w:bCs w:val="0"/>
          <w:spacing w:val="-4"/>
          <w:sz w:val="32"/>
          <w:szCs w:val="32"/>
        </w:rPr>
        <w:t>建设完成乌鲁木齐市基层名老中医药专家工作室项目</w:t>
      </w:r>
      <w:r>
        <w:rPr>
          <w:rStyle w:val="ad"/>
          <w:rFonts w:eastAsia="楷体"/>
          <w:b w:val="0"/>
          <w:bCs w:val="0"/>
          <w:spacing w:val="-4"/>
          <w:sz w:val="32"/>
          <w:szCs w:val="32"/>
        </w:rPr>
        <w:br/>
        <w:t>②</w:t>
      </w:r>
      <w:r>
        <w:rPr>
          <w:rStyle w:val="ad"/>
          <w:rFonts w:eastAsia="楷体"/>
          <w:b w:val="0"/>
          <w:bCs w:val="0"/>
          <w:spacing w:val="-4"/>
          <w:sz w:val="32"/>
          <w:szCs w:val="32"/>
        </w:rPr>
        <w:t>建设完成两个国医大师传承工作室分站项目</w:t>
      </w:r>
      <w:r>
        <w:rPr>
          <w:rStyle w:val="ad"/>
          <w:rFonts w:eastAsia="楷体"/>
          <w:b w:val="0"/>
          <w:bCs w:val="0"/>
          <w:spacing w:val="-4"/>
          <w:sz w:val="32"/>
          <w:szCs w:val="32"/>
        </w:rPr>
        <w:t>:</w:t>
      </w:r>
      <w:r>
        <w:rPr>
          <w:rStyle w:val="ad"/>
          <w:rFonts w:eastAsia="楷体"/>
          <w:b w:val="0"/>
          <w:bCs w:val="0"/>
          <w:spacing w:val="-4"/>
          <w:sz w:val="32"/>
          <w:szCs w:val="32"/>
        </w:rPr>
        <w:t>建成沈宝藩、王</w:t>
      </w:r>
      <w:r>
        <w:rPr>
          <w:rStyle w:val="ad"/>
          <w:rFonts w:eastAsia="楷体"/>
          <w:b w:val="0"/>
          <w:bCs w:val="0"/>
          <w:spacing w:val="-4"/>
          <w:sz w:val="32"/>
          <w:szCs w:val="32"/>
        </w:rPr>
        <w:lastRenderedPageBreak/>
        <w:t>琦</w:t>
      </w:r>
      <w:r>
        <w:rPr>
          <w:rStyle w:val="ad"/>
          <w:rFonts w:eastAsia="楷体"/>
          <w:b w:val="0"/>
          <w:bCs w:val="0"/>
          <w:spacing w:val="-4"/>
          <w:sz w:val="32"/>
          <w:szCs w:val="32"/>
        </w:rPr>
        <w:t>2</w:t>
      </w:r>
      <w:r>
        <w:rPr>
          <w:rStyle w:val="ad"/>
          <w:rFonts w:eastAsia="楷体"/>
          <w:b w:val="0"/>
          <w:bCs w:val="0"/>
          <w:spacing w:val="-4"/>
          <w:sz w:val="32"/>
          <w:szCs w:val="32"/>
        </w:rPr>
        <w:t>个国医大师传承工作室。</w:t>
      </w:r>
      <w:r>
        <w:rPr>
          <w:rStyle w:val="ad"/>
          <w:rFonts w:eastAsia="楷体"/>
          <w:b w:val="0"/>
          <w:bCs w:val="0"/>
          <w:spacing w:val="-4"/>
          <w:sz w:val="32"/>
          <w:szCs w:val="32"/>
        </w:rPr>
        <w:br/>
        <w:t>③</w:t>
      </w:r>
      <w:r>
        <w:rPr>
          <w:rStyle w:val="ad"/>
          <w:rFonts w:eastAsia="楷体"/>
          <w:b w:val="0"/>
          <w:bCs w:val="0"/>
          <w:spacing w:val="-4"/>
          <w:sz w:val="32"/>
          <w:szCs w:val="32"/>
        </w:rPr>
        <w:t>建设完成全国基层名老中医药专家项目两人</w:t>
      </w:r>
      <w:r>
        <w:rPr>
          <w:rStyle w:val="ad"/>
          <w:rFonts w:eastAsia="楷体"/>
          <w:b w:val="0"/>
          <w:bCs w:val="0"/>
          <w:spacing w:val="-4"/>
          <w:sz w:val="32"/>
          <w:szCs w:val="32"/>
        </w:rPr>
        <w:t>:</w:t>
      </w:r>
      <w:r>
        <w:rPr>
          <w:rStyle w:val="ad"/>
          <w:rFonts w:eastAsia="楷体"/>
          <w:b w:val="0"/>
          <w:bCs w:val="0"/>
          <w:spacing w:val="-4"/>
          <w:sz w:val="32"/>
          <w:szCs w:val="32"/>
        </w:rPr>
        <w:t>确定培育闫勉利、孙文华两位专家，成立专项工作室。</w:t>
      </w:r>
      <w:r>
        <w:rPr>
          <w:rStyle w:val="ad"/>
          <w:rFonts w:eastAsia="楷体"/>
          <w:b w:val="0"/>
          <w:bCs w:val="0"/>
          <w:spacing w:val="-4"/>
          <w:sz w:val="32"/>
          <w:szCs w:val="32"/>
        </w:rPr>
        <w:br/>
        <w:t>④</w:t>
      </w:r>
      <w:r>
        <w:rPr>
          <w:rStyle w:val="ad"/>
          <w:rFonts w:eastAsia="楷体"/>
          <w:b w:val="0"/>
          <w:bCs w:val="0"/>
          <w:spacing w:val="-4"/>
          <w:sz w:val="32"/>
          <w:szCs w:val="32"/>
        </w:rPr>
        <w:t>完成米东区中医医院</w:t>
      </w:r>
      <w:r>
        <w:rPr>
          <w:rStyle w:val="ad"/>
          <w:rFonts w:eastAsia="楷体"/>
          <w:b w:val="0"/>
          <w:bCs w:val="0"/>
          <w:spacing w:val="-4"/>
          <w:sz w:val="32"/>
          <w:szCs w:val="32"/>
        </w:rPr>
        <w:t>3</w:t>
      </w:r>
      <w:r>
        <w:rPr>
          <w:rStyle w:val="ad"/>
          <w:rFonts w:eastAsia="楷体"/>
          <w:b w:val="0"/>
          <w:bCs w:val="0"/>
          <w:spacing w:val="-4"/>
          <w:sz w:val="32"/>
          <w:szCs w:val="32"/>
        </w:rPr>
        <w:t>个品种院内制剂项目</w:t>
      </w:r>
      <w:r>
        <w:rPr>
          <w:rStyle w:val="ad"/>
          <w:rFonts w:eastAsia="楷体"/>
          <w:b w:val="0"/>
          <w:bCs w:val="0"/>
          <w:spacing w:val="-4"/>
          <w:sz w:val="32"/>
          <w:szCs w:val="32"/>
        </w:rPr>
        <w:br/>
        <w:t>⑤</w:t>
      </w:r>
      <w:r>
        <w:rPr>
          <w:rStyle w:val="ad"/>
          <w:rFonts w:eastAsia="楷体"/>
          <w:b w:val="0"/>
          <w:bCs w:val="0"/>
          <w:spacing w:val="-4"/>
          <w:sz w:val="32"/>
          <w:szCs w:val="32"/>
        </w:rPr>
        <w:t>柔性引进中医药临床和科研领军人才</w:t>
      </w:r>
      <w:r>
        <w:rPr>
          <w:rStyle w:val="ad"/>
          <w:rFonts w:eastAsia="楷体"/>
          <w:b w:val="0"/>
          <w:bCs w:val="0"/>
          <w:spacing w:val="-4"/>
          <w:sz w:val="32"/>
          <w:szCs w:val="32"/>
        </w:rPr>
        <w:br/>
        <w:t>⑥</w:t>
      </w:r>
      <w:r>
        <w:rPr>
          <w:rStyle w:val="ad"/>
          <w:rFonts w:eastAsia="楷体"/>
          <w:b w:val="0"/>
          <w:bCs w:val="0"/>
          <w:spacing w:val="-4"/>
          <w:sz w:val="32"/>
          <w:szCs w:val="32"/>
        </w:rPr>
        <w:t>培养中医药领军人才、青年岐黄学者</w:t>
      </w:r>
      <w:r>
        <w:rPr>
          <w:rStyle w:val="ad"/>
          <w:rFonts w:eastAsia="楷体"/>
          <w:b w:val="0"/>
          <w:bCs w:val="0"/>
          <w:spacing w:val="-4"/>
          <w:sz w:val="32"/>
          <w:szCs w:val="32"/>
        </w:rPr>
        <w:br/>
        <w:t>⑦</w:t>
      </w:r>
      <w:r>
        <w:rPr>
          <w:rStyle w:val="ad"/>
          <w:rFonts w:eastAsia="楷体"/>
          <w:b w:val="0"/>
          <w:bCs w:val="0"/>
          <w:spacing w:val="-4"/>
          <w:sz w:val="32"/>
          <w:szCs w:val="32"/>
        </w:rPr>
        <w:t>培养中医药骨干人才</w:t>
      </w:r>
      <w:r>
        <w:rPr>
          <w:rStyle w:val="ad"/>
          <w:rFonts w:eastAsia="楷体"/>
          <w:b w:val="0"/>
          <w:bCs w:val="0"/>
          <w:spacing w:val="-4"/>
          <w:sz w:val="32"/>
          <w:szCs w:val="32"/>
        </w:rPr>
        <w:br/>
        <w:t>⑧</w:t>
      </w:r>
      <w:r>
        <w:rPr>
          <w:rStyle w:val="ad"/>
          <w:rFonts w:eastAsia="楷体"/>
          <w:b w:val="0"/>
          <w:bCs w:val="0"/>
          <w:spacing w:val="-4"/>
          <w:sz w:val="32"/>
          <w:szCs w:val="32"/>
        </w:rPr>
        <w:t>急诊能力提升项目</w:t>
      </w:r>
      <w:r>
        <w:rPr>
          <w:rStyle w:val="ad"/>
          <w:rFonts w:eastAsia="楷体"/>
          <w:b w:val="0"/>
          <w:bCs w:val="0"/>
          <w:spacing w:val="-4"/>
          <w:sz w:val="32"/>
          <w:szCs w:val="32"/>
        </w:rPr>
        <w:t>:</w:t>
      </w:r>
      <w:r>
        <w:rPr>
          <w:rStyle w:val="ad"/>
          <w:rFonts w:eastAsia="楷体"/>
          <w:b w:val="0"/>
          <w:bCs w:val="0"/>
          <w:spacing w:val="-4"/>
          <w:sz w:val="32"/>
          <w:szCs w:val="32"/>
        </w:rPr>
        <w:t>构建基层三级中医医院急救体系。统筹急诊外科（创伤中心）、急诊内科等七大区域资源，整合并完成。通过实施本项目，不断提升中医药服务能力，发展中医药事业的传承与创新，加强中医现代化、产业化的进程，以此更好的为广大患者提供有力中医服务保障，我单位严格执行预算管理制度，按照统筹兼顾的原则安排使用公用经费，在保证基础化建设情况下也推进服务水平的提高，项目上的经费会会做到定期公示保证公开透明。</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该项目资金投入情况：经《关于提前下达</w:t>
      </w:r>
      <w:r>
        <w:rPr>
          <w:rStyle w:val="ad"/>
          <w:rFonts w:eastAsia="楷体"/>
          <w:b w:val="0"/>
          <w:bCs w:val="0"/>
          <w:spacing w:val="-4"/>
          <w:sz w:val="32"/>
          <w:szCs w:val="32"/>
        </w:rPr>
        <w:t>2024</w:t>
      </w:r>
      <w:r>
        <w:rPr>
          <w:rStyle w:val="ad"/>
          <w:rFonts w:eastAsia="楷体"/>
          <w:b w:val="0"/>
          <w:bCs w:val="0"/>
          <w:spacing w:val="-4"/>
          <w:sz w:val="32"/>
          <w:szCs w:val="32"/>
        </w:rPr>
        <w:t>年中央财政医疗服务于保障能力提升</w:t>
      </w:r>
      <w:r>
        <w:rPr>
          <w:rStyle w:val="ad"/>
          <w:rFonts w:eastAsia="楷体"/>
          <w:b w:val="0"/>
          <w:bCs w:val="0"/>
          <w:spacing w:val="-4"/>
          <w:sz w:val="32"/>
          <w:szCs w:val="32"/>
        </w:rPr>
        <w:t>(</w:t>
      </w:r>
      <w:r>
        <w:rPr>
          <w:rStyle w:val="ad"/>
          <w:rFonts w:eastAsia="楷体"/>
          <w:b w:val="0"/>
          <w:bCs w:val="0"/>
          <w:spacing w:val="-4"/>
          <w:sz w:val="32"/>
          <w:szCs w:val="32"/>
        </w:rPr>
        <w:t>中医药事业传承与发展</w:t>
      </w:r>
      <w:r>
        <w:rPr>
          <w:rStyle w:val="ad"/>
          <w:rFonts w:eastAsia="楷体"/>
          <w:b w:val="0"/>
          <w:bCs w:val="0"/>
          <w:spacing w:val="-4"/>
          <w:sz w:val="32"/>
          <w:szCs w:val="32"/>
        </w:rPr>
        <w:t>)(</w:t>
      </w:r>
      <w:r>
        <w:rPr>
          <w:rStyle w:val="ad"/>
          <w:rFonts w:eastAsia="楷体"/>
          <w:b w:val="0"/>
          <w:bCs w:val="0"/>
          <w:spacing w:val="-4"/>
          <w:sz w:val="32"/>
          <w:szCs w:val="32"/>
        </w:rPr>
        <w:t>直达资金</w:t>
      </w:r>
      <w:r>
        <w:rPr>
          <w:rStyle w:val="ad"/>
          <w:rFonts w:eastAsia="楷体"/>
          <w:b w:val="0"/>
          <w:bCs w:val="0"/>
          <w:spacing w:val="-4"/>
          <w:sz w:val="32"/>
          <w:szCs w:val="32"/>
        </w:rPr>
        <w:t>)</w:t>
      </w:r>
      <w:r>
        <w:rPr>
          <w:rStyle w:val="ad"/>
          <w:rFonts w:eastAsia="楷体"/>
          <w:b w:val="0"/>
          <w:bCs w:val="0"/>
          <w:spacing w:val="-4"/>
          <w:sz w:val="32"/>
          <w:szCs w:val="32"/>
        </w:rPr>
        <w:t>补助资金的通知》</w:t>
      </w:r>
      <w:r>
        <w:rPr>
          <w:rStyle w:val="ad"/>
          <w:rFonts w:eastAsia="楷体"/>
          <w:b w:val="0"/>
          <w:bCs w:val="0"/>
          <w:spacing w:val="-4"/>
          <w:sz w:val="32"/>
          <w:szCs w:val="32"/>
        </w:rPr>
        <w:t>(</w:t>
      </w:r>
      <w:r>
        <w:rPr>
          <w:rStyle w:val="ad"/>
          <w:rFonts w:eastAsia="楷体"/>
          <w:b w:val="0"/>
          <w:bCs w:val="0"/>
          <w:spacing w:val="-4"/>
          <w:sz w:val="32"/>
          <w:szCs w:val="32"/>
        </w:rPr>
        <w:t>乌财社</w:t>
      </w:r>
      <w:r>
        <w:rPr>
          <w:rStyle w:val="ad"/>
          <w:rFonts w:eastAsia="楷体"/>
          <w:b w:val="0"/>
          <w:bCs w:val="0"/>
          <w:spacing w:val="-4"/>
          <w:sz w:val="32"/>
          <w:szCs w:val="32"/>
        </w:rPr>
        <w:t>[2023]252</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号文件批准，用于乌鲁木齐市米东区中医医院中医药传承创新试点项目资金，项目系</w:t>
      </w:r>
      <w:r>
        <w:rPr>
          <w:rStyle w:val="ad"/>
          <w:rFonts w:eastAsia="楷体"/>
          <w:b w:val="0"/>
          <w:bCs w:val="0"/>
          <w:spacing w:val="-4"/>
          <w:sz w:val="32"/>
          <w:szCs w:val="32"/>
        </w:rPr>
        <w:t>2024</w:t>
      </w:r>
      <w:r>
        <w:rPr>
          <w:rStyle w:val="ad"/>
          <w:rFonts w:eastAsia="楷体"/>
          <w:b w:val="0"/>
          <w:bCs w:val="0"/>
          <w:spacing w:val="-4"/>
          <w:sz w:val="32"/>
          <w:szCs w:val="32"/>
        </w:rPr>
        <w:t>年中央资金，为</w:t>
      </w:r>
      <w:r>
        <w:rPr>
          <w:rStyle w:val="ad"/>
          <w:rFonts w:eastAsia="楷体"/>
          <w:b w:val="0"/>
          <w:bCs w:val="0"/>
          <w:spacing w:val="-4"/>
          <w:sz w:val="32"/>
          <w:szCs w:val="32"/>
        </w:rPr>
        <w:t>2024</w:t>
      </w:r>
      <w:r>
        <w:rPr>
          <w:rStyle w:val="ad"/>
          <w:rFonts w:eastAsia="楷体"/>
          <w:b w:val="0"/>
          <w:bCs w:val="0"/>
          <w:spacing w:val="-4"/>
          <w:sz w:val="32"/>
          <w:szCs w:val="32"/>
        </w:rPr>
        <w:t>年年中追加项目，全年预算数</w:t>
      </w:r>
      <w:r>
        <w:rPr>
          <w:rStyle w:val="ad"/>
          <w:rFonts w:eastAsia="楷体"/>
          <w:b w:val="0"/>
          <w:bCs w:val="0"/>
          <w:spacing w:val="-4"/>
          <w:sz w:val="32"/>
          <w:szCs w:val="32"/>
        </w:rPr>
        <w:t>2679</w:t>
      </w:r>
      <w:r>
        <w:rPr>
          <w:rStyle w:val="ad"/>
          <w:rFonts w:eastAsia="楷体"/>
          <w:b w:val="0"/>
          <w:bCs w:val="0"/>
          <w:spacing w:val="-4"/>
          <w:sz w:val="32"/>
          <w:szCs w:val="32"/>
        </w:rPr>
        <w:t>万元，全年执行</w:t>
      </w:r>
      <w:r>
        <w:rPr>
          <w:rStyle w:val="ad"/>
          <w:rFonts w:eastAsia="楷体"/>
          <w:b w:val="0"/>
          <w:bCs w:val="0"/>
          <w:spacing w:val="-4"/>
          <w:sz w:val="32"/>
          <w:szCs w:val="32"/>
        </w:rPr>
        <w:t>2602.17</w:t>
      </w:r>
      <w:r>
        <w:rPr>
          <w:rStyle w:val="ad"/>
          <w:rFonts w:eastAsia="楷体"/>
          <w:b w:val="0"/>
          <w:bCs w:val="0"/>
          <w:spacing w:val="-4"/>
          <w:sz w:val="32"/>
          <w:szCs w:val="32"/>
        </w:rPr>
        <w:t>万元，执行率</w:t>
      </w:r>
      <w:r>
        <w:rPr>
          <w:rStyle w:val="ad"/>
          <w:rFonts w:eastAsia="楷体"/>
          <w:b w:val="0"/>
          <w:bCs w:val="0"/>
          <w:spacing w:val="-4"/>
          <w:sz w:val="32"/>
          <w:szCs w:val="32"/>
        </w:rPr>
        <w:t>97.13%</w:t>
      </w:r>
      <w:r>
        <w:rPr>
          <w:rStyle w:val="ad"/>
          <w:rFonts w:eastAsia="楷体"/>
          <w:b w:val="0"/>
          <w:bCs w:val="0"/>
          <w:spacing w:val="-4"/>
          <w:sz w:val="32"/>
          <w:szCs w:val="32"/>
        </w:rPr>
        <w:t>。</w:t>
      </w:r>
      <w:r>
        <w:rPr>
          <w:rStyle w:val="ad"/>
          <w:rFonts w:eastAsia="楷体"/>
          <w:b w:val="0"/>
          <w:bCs w:val="0"/>
          <w:spacing w:val="-4"/>
          <w:sz w:val="32"/>
          <w:szCs w:val="32"/>
        </w:rPr>
        <w:br/>
      </w:r>
      <w:r>
        <w:rPr>
          <w:rStyle w:val="ad"/>
          <w:rFonts w:eastAsia="楷体"/>
          <w:b w:val="0"/>
          <w:bCs w:val="0"/>
          <w:spacing w:val="-4"/>
          <w:sz w:val="32"/>
          <w:szCs w:val="32"/>
        </w:rPr>
        <w:t>该项目资金使用情况：该项目总预算</w:t>
      </w:r>
      <w:r>
        <w:rPr>
          <w:rStyle w:val="ad"/>
          <w:rFonts w:eastAsia="楷体"/>
          <w:b w:val="0"/>
          <w:bCs w:val="0"/>
          <w:spacing w:val="-4"/>
          <w:sz w:val="32"/>
          <w:szCs w:val="32"/>
        </w:rPr>
        <w:t>2679</w:t>
      </w:r>
      <w:r>
        <w:rPr>
          <w:rStyle w:val="ad"/>
          <w:rFonts w:eastAsia="楷体"/>
          <w:b w:val="0"/>
          <w:bCs w:val="0"/>
          <w:spacing w:val="-4"/>
          <w:sz w:val="32"/>
          <w:szCs w:val="32"/>
        </w:rPr>
        <w:t>万元，资金投入主要为购置专用设备</w:t>
      </w:r>
      <w:r>
        <w:rPr>
          <w:rStyle w:val="ad"/>
          <w:rFonts w:eastAsia="楷体"/>
          <w:b w:val="0"/>
          <w:bCs w:val="0"/>
          <w:spacing w:val="-4"/>
          <w:sz w:val="32"/>
          <w:szCs w:val="32"/>
        </w:rPr>
        <w:t>1489.4</w:t>
      </w:r>
      <w:r>
        <w:rPr>
          <w:rStyle w:val="ad"/>
          <w:rFonts w:eastAsia="楷体"/>
          <w:b w:val="0"/>
          <w:bCs w:val="0"/>
          <w:spacing w:val="-4"/>
          <w:sz w:val="32"/>
          <w:szCs w:val="32"/>
        </w:rPr>
        <w:t>万元、制剂研发</w:t>
      </w:r>
      <w:r>
        <w:rPr>
          <w:rStyle w:val="ad"/>
          <w:rFonts w:eastAsia="楷体"/>
          <w:b w:val="0"/>
          <w:bCs w:val="0"/>
          <w:spacing w:val="-4"/>
          <w:sz w:val="32"/>
          <w:szCs w:val="32"/>
        </w:rPr>
        <w:t>50</w:t>
      </w:r>
      <w:r>
        <w:rPr>
          <w:rStyle w:val="ad"/>
          <w:rFonts w:eastAsia="楷体"/>
          <w:b w:val="0"/>
          <w:bCs w:val="0"/>
          <w:spacing w:val="-4"/>
          <w:sz w:val="32"/>
          <w:szCs w:val="32"/>
        </w:rPr>
        <w:t>万元、人才培训</w:t>
      </w:r>
      <w:r>
        <w:rPr>
          <w:rStyle w:val="ad"/>
          <w:rFonts w:eastAsia="楷体"/>
          <w:b w:val="0"/>
          <w:bCs w:val="0"/>
          <w:spacing w:val="-4"/>
          <w:sz w:val="32"/>
          <w:szCs w:val="32"/>
        </w:rPr>
        <w:t>154.21</w:t>
      </w:r>
      <w:r>
        <w:rPr>
          <w:rStyle w:val="ad"/>
          <w:rFonts w:eastAsia="楷体"/>
          <w:b w:val="0"/>
          <w:bCs w:val="0"/>
          <w:spacing w:val="-4"/>
          <w:sz w:val="32"/>
          <w:szCs w:val="32"/>
        </w:rPr>
        <w:t>万元、出版费</w:t>
      </w:r>
      <w:r>
        <w:rPr>
          <w:rStyle w:val="ad"/>
          <w:rFonts w:eastAsia="楷体"/>
          <w:b w:val="0"/>
          <w:bCs w:val="0"/>
          <w:spacing w:val="-4"/>
          <w:sz w:val="32"/>
          <w:szCs w:val="32"/>
        </w:rPr>
        <w:t>5.09</w:t>
      </w:r>
      <w:r>
        <w:rPr>
          <w:rStyle w:val="ad"/>
          <w:rFonts w:eastAsia="楷体"/>
          <w:b w:val="0"/>
          <w:bCs w:val="0"/>
          <w:spacing w:val="-4"/>
          <w:sz w:val="32"/>
          <w:szCs w:val="32"/>
        </w:rPr>
        <w:t>万元、信息化建设</w:t>
      </w:r>
      <w:r>
        <w:rPr>
          <w:rStyle w:val="ad"/>
          <w:rFonts w:eastAsia="楷体"/>
          <w:b w:val="0"/>
          <w:bCs w:val="0"/>
          <w:spacing w:val="-4"/>
          <w:sz w:val="32"/>
          <w:szCs w:val="32"/>
        </w:rPr>
        <w:t>979.96</w:t>
      </w:r>
      <w:r>
        <w:rPr>
          <w:rStyle w:val="ad"/>
          <w:rFonts w:eastAsia="楷体"/>
          <w:b w:val="0"/>
          <w:bCs w:val="0"/>
          <w:spacing w:val="-4"/>
          <w:sz w:val="32"/>
          <w:szCs w:val="32"/>
        </w:rPr>
        <w:t>万元和其他费用支</w:t>
      </w:r>
      <w:r>
        <w:rPr>
          <w:rStyle w:val="ad"/>
          <w:rFonts w:eastAsia="楷体"/>
          <w:b w:val="0"/>
          <w:bCs w:val="0"/>
          <w:spacing w:val="-4"/>
          <w:sz w:val="32"/>
          <w:szCs w:val="32"/>
        </w:rPr>
        <w:lastRenderedPageBreak/>
        <w:t>出</w:t>
      </w:r>
      <w:r>
        <w:rPr>
          <w:rStyle w:val="ad"/>
          <w:rFonts w:eastAsia="楷体"/>
          <w:b w:val="0"/>
          <w:bCs w:val="0"/>
          <w:spacing w:val="-4"/>
          <w:sz w:val="32"/>
          <w:szCs w:val="32"/>
        </w:rPr>
        <w:t>0.34</w:t>
      </w:r>
      <w:r>
        <w:rPr>
          <w:rStyle w:val="ad"/>
          <w:rFonts w:eastAsia="楷体"/>
          <w:b w:val="0"/>
          <w:bCs w:val="0"/>
          <w:spacing w:val="-4"/>
          <w:sz w:val="32"/>
          <w:szCs w:val="32"/>
        </w:rPr>
        <w:t>万元。全年执行</w:t>
      </w:r>
      <w:r>
        <w:rPr>
          <w:rStyle w:val="ad"/>
          <w:rFonts w:eastAsia="楷体"/>
          <w:b w:val="0"/>
          <w:bCs w:val="0"/>
          <w:spacing w:val="-4"/>
          <w:sz w:val="32"/>
          <w:szCs w:val="32"/>
        </w:rPr>
        <w:t>2602.17</w:t>
      </w:r>
      <w:r>
        <w:rPr>
          <w:rStyle w:val="ad"/>
          <w:rFonts w:eastAsia="楷体"/>
          <w:b w:val="0"/>
          <w:bCs w:val="0"/>
          <w:spacing w:val="-4"/>
          <w:sz w:val="32"/>
          <w:szCs w:val="32"/>
        </w:rPr>
        <w:t>万元，其中：设备购置共计</w:t>
      </w:r>
      <w:r>
        <w:rPr>
          <w:rStyle w:val="ad"/>
          <w:rFonts w:eastAsia="楷体"/>
          <w:b w:val="0"/>
          <w:bCs w:val="0"/>
          <w:spacing w:val="-4"/>
          <w:sz w:val="32"/>
          <w:szCs w:val="32"/>
        </w:rPr>
        <w:t>1489.96</w:t>
      </w:r>
      <w:r>
        <w:rPr>
          <w:rStyle w:val="ad"/>
          <w:rFonts w:eastAsia="楷体"/>
          <w:b w:val="0"/>
          <w:bCs w:val="0"/>
          <w:spacing w:val="-4"/>
          <w:sz w:val="32"/>
          <w:szCs w:val="32"/>
        </w:rPr>
        <w:t>万元，制剂研发共计投入</w:t>
      </w:r>
      <w:r>
        <w:rPr>
          <w:rStyle w:val="ad"/>
          <w:rFonts w:eastAsia="楷体"/>
          <w:b w:val="0"/>
          <w:bCs w:val="0"/>
          <w:spacing w:val="-4"/>
          <w:sz w:val="32"/>
          <w:szCs w:val="32"/>
        </w:rPr>
        <w:t>50</w:t>
      </w:r>
      <w:r>
        <w:rPr>
          <w:rStyle w:val="ad"/>
          <w:rFonts w:eastAsia="楷体"/>
          <w:b w:val="0"/>
          <w:bCs w:val="0"/>
          <w:spacing w:val="-4"/>
          <w:sz w:val="32"/>
          <w:szCs w:val="32"/>
        </w:rPr>
        <w:t>万元，人员培训共计投入</w:t>
      </w:r>
      <w:r>
        <w:rPr>
          <w:rStyle w:val="ad"/>
          <w:rFonts w:eastAsia="楷体"/>
          <w:b w:val="0"/>
          <w:bCs w:val="0"/>
          <w:spacing w:val="-4"/>
          <w:sz w:val="32"/>
          <w:szCs w:val="32"/>
        </w:rPr>
        <w:t>85.94</w:t>
      </w:r>
      <w:r>
        <w:rPr>
          <w:rStyle w:val="ad"/>
          <w:rFonts w:eastAsia="楷体"/>
          <w:b w:val="0"/>
          <w:bCs w:val="0"/>
          <w:spacing w:val="-4"/>
          <w:sz w:val="32"/>
          <w:szCs w:val="32"/>
        </w:rPr>
        <w:t>万元，出版费共计投入</w:t>
      </w:r>
      <w:r>
        <w:rPr>
          <w:rStyle w:val="ad"/>
          <w:rFonts w:eastAsia="楷体"/>
          <w:b w:val="0"/>
          <w:bCs w:val="0"/>
          <w:spacing w:val="-4"/>
          <w:sz w:val="32"/>
          <w:szCs w:val="32"/>
        </w:rPr>
        <w:t>1.34</w:t>
      </w:r>
      <w:r>
        <w:rPr>
          <w:rStyle w:val="ad"/>
          <w:rFonts w:eastAsia="楷体"/>
          <w:b w:val="0"/>
          <w:bCs w:val="0"/>
          <w:spacing w:val="-4"/>
          <w:sz w:val="32"/>
          <w:szCs w:val="32"/>
        </w:rPr>
        <w:t>万元，信息化建设共计投入</w:t>
      </w:r>
      <w:r>
        <w:rPr>
          <w:rStyle w:val="ad"/>
          <w:rFonts w:eastAsia="楷体"/>
          <w:b w:val="0"/>
          <w:bCs w:val="0"/>
          <w:spacing w:val="-4"/>
          <w:sz w:val="32"/>
          <w:szCs w:val="32"/>
        </w:rPr>
        <w:t>974.60</w:t>
      </w:r>
      <w:r>
        <w:rPr>
          <w:rStyle w:val="ad"/>
          <w:rFonts w:eastAsia="楷体"/>
          <w:b w:val="0"/>
          <w:bCs w:val="0"/>
          <w:spacing w:val="-4"/>
          <w:sz w:val="32"/>
          <w:szCs w:val="32"/>
        </w:rPr>
        <w:t>万元，其他支付费用共计</w:t>
      </w:r>
      <w:r>
        <w:rPr>
          <w:rStyle w:val="ad"/>
          <w:rFonts w:eastAsia="楷体"/>
          <w:b w:val="0"/>
          <w:bCs w:val="0"/>
          <w:spacing w:val="-4"/>
          <w:sz w:val="32"/>
          <w:szCs w:val="32"/>
        </w:rPr>
        <w:t>0.33</w:t>
      </w:r>
      <w:r>
        <w:rPr>
          <w:rStyle w:val="ad"/>
          <w:rFonts w:eastAsia="楷体"/>
          <w:b w:val="0"/>
          <w:bCs w:val="0"/>
          <w:spacing w:val="-4"/>
          <w:sz w:val="32"/>
          <w:szCs w:val="32"/>
        </w:rPr>
        <w:t>万元。预算执行率为</w:t>
      </w:r>
      <w:r>
        <w:rPr>
          <w:rStyle w:val="ad"/>
          <w:rFonts w:eastAsia="楷体"/>
          <w:b w:val="0"/>
          <w:bCs w:val="0"/>
          <w:spacing w:val="-4"/>
          <w:sz w:val="32"/>
          <w:szCs w:val="32"/>
        </w:rPr>
        <w:t>97.13%</w:t>
      </w:r>
      <w:r>
        <w:rPr>
          <w:rStyle w:val="ad"/>
          <w:rFonts w:eastAsia="楷体"/>
          <w:b w:val="0"/>
          <w:bCs w:val="0"/>
          <w:spacing w:val="-4"/>
          <w:sz w:val="32"/>
          <w:szCs w:val="32"/>
        </w:rPr>
        <w:t>。</w:t>
      </w:r>
    </w:p>
    <w:p w14:paraId="191D9E4A" w14:textId="77777777" w:rsidR="006B5E4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204E3442"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效益指标、满意度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该项目为跨年项目。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①保障中医基础服务建设开展，通过购进医疗设备如经颅磁脑反射电疗仪，牙科修复系统检测，智慧药房服务等，完善中医现代化建设，提高工作效率，提升中医服务水平和质量，满足和保障患者就医需求。②促进中医服务水平提升，为医疗工作者参加各类专业培训、学术交流等提供经费，助力医疗工作者更新知识结构、提升专业技能，学习全国各地优秀医学</w:t>
      </w:r>
      <w:r>
        <w:rPr>
          <w:rStyle w:val="ad"/>
          <w:rFonts w:eastAsia="楷体" w:hint="eastAsia"/>
          <w:b w:val="0"/>
          <w:bCs w:val="0"/>
          <w:spacing w:val="-4"/>
          <w:sz w:val="32"/>
          <w:szCs w:val="32"/>
        </w:rPr>
        <w:lastRenderedPageBreak/>
        <w:t>经验服务于本地化医疗建设。③建设名老中医传承工作室项目，传承学习名老中医学术思想、临床经验、医案处方、搭建和提供老中医交流服务平台，弘扬中医药文化。④重点建设优势专科提升中医专科服务水平提高优势专科服务质量。通过以上几项建设不断发展中医药事业，培养中医人才，发挥中医药特色加快推进中医药现代化、产业化。</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w:t>
      </w:r>
      <w:r>
        <w:rPr>
          <w:rStyle w:val="ad"/>
          <w:rFonts w:eastAsia="楷体" w:hint="eastAsia"/>
          <w:b w:val="0"/>
          <w:bCs w:val="0"/>
          <w:spacing w:val="-4"/>
          <w:sz w:val="32"/>
          <w:szCs w:val="32"/>
        </w:rPr>
        <w:br/>
      </w:r>
      <w:r>
        <w:rPr>
          <w:rStyle w:val="ad"/>
          <w:rFonts w:eastAsia="楷体" w:hint="eastAsia"/>
          <w:b w:val="0"/>
          <w:bCs w:val="0"/>
          <w:spacing w:val="-4"/>
          <w:sz w:val="32"/>
          <w:szCs w:val="32"/>
        </w:rPr>
        <w:t>我院</w:t>
      </w:r>
      <w:r>
        <w:rPr>
          <w:rStyle w:val="ad"/>
          <w:rFonts w:eastAsia="楷体" w:hint="eastAsia"/>
          <w:b w:val="0"/>
          <w:bCs w:val="0"/>
          <w:spacing w:val="-4"/>
          <w:sz w:val="32"/>
          <w:szCs w:val="32"/>
        </w:rPr>
        <w:t>2024</w:t>
      </w:r>
      <w:r>
        <w:rPr>
          <w:rStyle w:val="ad"/>
          <w:rFonts w:eastAsia="楷体" w:hint="eastAsia"/>
          <w:b w:val="0"/>
          <w:bCs w:val="0"/>
          <w:spacing w:val="-4"/>
          <w:sz w:val="32"/>
          <w:szCs w:val="32"/>
        </w:rPr>
        <w:t>年计划①新购置医疗设备</w:t>
      </w:r>
      <w:r>
        <w:rPr>
          <w:rStyle w:val="ad"/>
          <w:rFonts w:eastAsia="楷体" w:hint="eastAsia"/>
          <w:b w:val="0"/>
          <w:bCs w:val="0"/>
          <w:spacing w:val="-4"/>
          <w:sz w:val="32"/>
          <w:szCs w:val="32"/>
        </w:rPr>
        <w:t>62</w:t>
      </w:r>
      <w:r>
        <w:rPr>
          <w:rStyle w:val="ad"/>
          <w:rFonts w:eastAsia="楷体" w:hint="eastAsia"/>
          <w:b w:val="0"/>
          <w:bCs w:val="0"/>
          <w:spacing w:val="-4"/>
          <w:sz w:val="32"/>
          <w:szCs w:val="32"/>
        </w:rPr>
        <w:t>台；全自动血液体液分析流水线系统、神经外科手术显微镜、主动脉内球囊反搏泵、全高清关节镜系统（</w:t>
      </w:r>
      <w:r>
        <w:rPr>
          <w:rStyle w:val="ad"/>
          <w:rFonts w:eastAsia="楷体" w:hint="eastAsia"/>
          <w:b w:val="0"/>
          <w:bCs w:val="0"/>
          <w:spacing w:val="-4"/>
          <w:sz w:val="32"/>
          <w:szCs w:val="32"/>
        </w:rPr>
        <w:t>4K</w:t>
      </w:r>
      <w:r>
        <w:rPr>
          <w:rStyle w:val="ad"/>
          <w:rFonts w:eastAsia="楷体" w:hint="eastAsia"/>
          <w:b w:val="0"/>
          <w:bCs w:val="0"/>
          <w:spacing w:val="-4"/>
          <w:sz w:val="32"/>
          <w:szCs w:val="32"/>
        </w:rPr>
        <w:t>内窥镜摄像系统）、肺功能测试系统、牙科修复体设计系统（数字化口腔扫描仪）、运动心肺测试系统、中医经络检测仪、子午流注隔物灸仪等设备，进一步提高诊断和治疗的水平。②组织培训医疗工作者人次</w:t>
      </w:r>
      <w:r>
        <w:rPr>
          <w:rStyle w:val="ad"/>
          <w:rFonts w:eastAsia="楷体" w:hint="eastAsia"/>
          <w:b w:val="0"/>
          <w:bCs w:val="0"/>
          <w:spacing w:val="-4"/>
          <w:sz w:val="32"/>
          <w:szCs w:val="32"/>
        </w:rPr>
        <w:t>900</w:t>
      </w:r>
      <w:r>
        <w:rPr>
          <w:rStyle w:val="ad"/>
          <w:rFonts w:eastAsia="楷体" w:hint="eastAsia"/>
          <w:b w:val="0"/>
          <w:bCs w:val="0"/>
          <w:spacing w:val="-4"/>
          <w:sz w:val="32"/>
          <w:szCs w:val="32"/>
        </w:rPr>
        <w:t>余人，为有效提升中医服务水平，服务质量。③建设完成两个名老中医工作室，搭建名老中医服务交流平台，弘扬了中医药文化。④加强</w:t>
      </w:r>
      <w:r>
        <w:rPr>
          <w:rStyle w:val="ad"/>
          <w:rFonts w:eastAsia="楷体" w:hint="eastAsia"/>
          <w:b w:val="0"/>
          <w:bCs w:val="0"/>
          <w:spacing w:val="-4"/>
          <w:sz w:val="32"/>
          <w:szCs w:val="32"/>
        </w:rPr>
        <w:t>6</w:t>
      </w:r>
      <w:r>
        <w:rPr>
          <w:rStyle w:val="ad"/>
          <w:rFonts w:eastAsia="楷体" w:hint="eastAsia"/>
          <w:b w:val="0"/>
          <w:bCs w:val="0"/>
          <w:spacing w:val="-4"/>
          <w:sz w:val="32"/>
          <w:szCs w:val="32"/>
        </w:rPr>
        <w:t>个优势专科医疗基础设施建设以及优势专科技能培训学习，使其优势专科能最大程度发挥其在中医服务中的影响。在其他方面也向广大宣传了中医药文化的宣传，使广大患者能更好了解中医药基础知识，提升患者满意度。通过各项举措促进中医药文化建设，加强中医药文化发展。</w:t>
      </w:r>
    </w:p>
    <w:p w14:paraId="7337845E"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33DDF36C" w14:textId="77777777" w:rsidR="006B5E4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64D05804"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首先，本院建设名老中医传承工作室项目目标包括提升中医药服务能力、促进中医药事业发展、培养中医药人才、完善工作室硬</w:t>
      </w:r>
      <w:r>
        <w:rPr>
          <w:rStyle w:val="ad"/>
          <w:rFonts w:eastAsia="楷体" w:hint="eastAsia"/>
          <w:b w:val="0"/>
          <w:bCs w:val="0"/>
          <w:spacing w:val="-4"/>
          <w:sz w:val="32"/>
          <w:szCs w:val="32"/>
        </w:rPr>
        <w:lastRenderedPageBreak/>
        <w:t>件设施与资料整理等。绩效评价指标体系从多个维度对这些目标进行了体现。该项目的目标、范围和要求能够通过绩效评价指标体系完整地体现。</w:t>
      </w:r>
      <w:r>
        <w:rPr>
          <w:rStyle w:val="ad"/>
          <w:rFonts w:eastAsia="楷体" w:hint="eastAsia"/>
          <w:b w:val="0"/>
          <w:bCs w:val="0"/>
          <w:spacing w:val="-4"/>
          <w:sz w:val="32"/>
          <w:szCs w:val="32"/>
        </w:rPr>
        <w:br/>
      </w:r>
      <w:r>
        <w:rPr>
          <w:rStyle w:val="ad"/>
          <w:rFonts w:eastAsia="楷体" w:hint="eastAsia"/>
          <w:b w:val="0"/>
          <w:bCs w:val="0"/>
          <w:spacing w:val="-4"/>
          <w:sz w:val="32"/>
          <w:szCs w:val="32"/>
        </w:rPr>
        <w:t>其次，该项目的计划填报和执行过程均通过财政国库集中支付一体化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平台进行，该项目通过购置办公设备、采购医疗用品、医院设备维修、医疗工作者培训等经费开支，达到有效改善医院环境，提高医疗服务水平，推动中医医疗均衡化发展的目标。截止</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日，项目进展顺利，完成预期目标，资金执行率达</w:t>
      </w:r>
      <w:r>
        <w:rPr>
          <w:rStyle w:val="ad"/>
          <w:rFonts w:eastAsia="楷体" w:hint="eastAsia"/>
          <w:b w:val="0"/>
          <w:bCs w:val="0"/>
          <w:spacing w:val="-4"/>
          <w:sz w:val="32"/>
          <w:szCs w:val="32"/>
        </w:rPr>
        <w:t>97.13%</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最后，该项目的评价数据来源为财政国库集中支付一体化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支付回单和财务人员账务处理的数据，计划采购和发放标准数据均采集于政府采购平台、医院各业务科室的采购申请计划和财务室支出数据，还有采购单、验收单、采购合同中相关人员的签字等票据，确保数据的准确性和完整性。</w:t>
      </w:r>
      <w:r>
        <w:rPr>
          <w:rStyle w:val="ad"/>
          <w:rFonts w:eastAsia="楷体" w:hint="eastAsia"/>
          <w:b w:val="0"/>
          <w:bCs w:val="0"/>
          <w:spacing w:val="-4"/>
          <w:sz w:val="32"/>
          <w:szCs w:val="32"/>
        </w:rPr>
        <w:br/>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252</w:t>
      </w:r>
      <w:r>
        <w:rPr>
          <w:rStyle w:val="ad"/>
          <w:rFonts w:eastAsia="楷体" w:hint="eastAsia"/>
          <w:b w:val="0"/>
          <w:bCs w:val="0"/>
          <w:spacing w:val="-4"/>
          <w:sz w:val="32"/>
          <w:szCs w:val="32"/>
        </w:rPr>
        <w:t>号中央【中医药事业传承与发展】直达资金项目实施情况，并考察项目实施过程和效果。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w:t>
      </w:r>
      <w:r>
        <w:rPr>
          <w:rStyle w:val="ad"/>
          <w:rFonts w:eastAsia="楷体" w:hint="eastAsia"/>
          <w:b w:val="0"/>
          <w:bCs w:val="0"/>
          <w:spacing w:val="-4"/>
          <w:sz w:val="32"/>
          <w:szCs w:val="32"/>
        </w:rPr>
        <w:lastRenderedPageBreak/>
        <w:t>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252</w:t>
      </w:r>
      <w:r>
        <w:rPr>
          <w:rStyle w:val="ad"/>
          <w:rFonts w:eastAsia="楷体" w:hint="eastAsia"/>
          <w:b w:val="0"/>
          <w:bCs w:val="0"/>
          <w:spacing w:val="-4"/>
          <w:sz w:val="32"/>
          <w:szCs w:val="32"/>
        </w:rPr>
        <w:t>号中央【中医药事业传承与发展】直达资金项目</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w:t>
      </w:r>
      <w:r>
        <w:rPr>
          <w:rStyle w:val="ad"/>
          <w:rFonts w:eastAsia="楷体" w:hint="eastAsia"/>
          <w:b w:val="0"/>
          <w:bCs w:val="0"/>
          <w:spacing w:val="-4"/>
          <w:sz w:val="32"/>
          <w:szCs w:val="32"/>
        </w:rPr>
        <w:br/>
      </w:r>
      <w:r>
        <w:rPr>
          <w:rStyle w:val="ad"/>
          <w:rFonts w:eastAsia="楷体" w:hint="eastAsia"/>
          <w:b w:val="0"/>
          <w:bCs w:val="0"/>
          <w:spacing w:val="-4"/>
          <w:sz w:val="32"/>
          <w:szCs w:val="32"/>
        </w:rPr>
        <w:t>（一）基本情况：</w:t>
      </w:r>
      <w:r>
        <w:rPr>
          <w:rStyle w:val="ad"/>
          <w:rFonts w:eastAsia="楷体" w:hint="eastAsia"/>
          <w:b w:val="0"/>
          <w:bCs w:val="0"/>
          <w:spacing w:val="-4"/>
          <w:sz w:val="32"/>
          <w:szCs w:val="32"/>
        </w:rPr>
        <w:br/>
        <w:t>2023</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月，财政部《关于提前下达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年中央财政医疗服务于保障能力提升</w:t>
      </w:r>
      <w:r>
        <w:rPr>
          <w:rStyle w:val="ad"/>
          <w:rFonts w:eastAsia="楷体" w:hint="eastAsia"/>
          <w:b w:val="0"/>
          <w:bCs w:val="0"/>
          <w:spacing w:val="-4"/>
          <w:sz w:val="32"/>
          <w:szCs w:val="32"/>
        </w:rPr>
        <w:t>(</w:t>
      </w:r>
      <w:r>
        <w:rPr>
          <w:rStyle w:val="ad"/>
          <w:rFonts w:eastAsia="楷体" w:hint="eastAsia"/>
          <w:b w:val="0"/>
          <w:bCs w:val="0"/>
          <w:spacing w:val="-4"/>
          <w:sz w:val="32"/>
          <w:szCs w:val="32"/>
        </w:rPr>
        <w:t>中医药事业传承与发展</w:t>
      </w:r>
      <w:r>
        <w:rPr>
          <w:rStyle w:val="ad"/>
          <w:rFonts w:eastAsia="楷体" w:hint="eastAsia"/>
          <w:b w:val="0"/>
          <w:bCs w:val="0"/>
          <w:spacing w:val="-4"/>
          <w:sz w:val="32"/>
          <w:szCs w:val="32"/>
        </w:rPr>
        <w:t>)(</w:t>
      </w:r>
      <w:r>
        <w:rPr>
          <w:rStyle w:val="ad"/>
          <w:rFonts w:eastAsia="楷体" w:hint="eastAsia"/>
          <w:b w:val="0"/>
          <w:bCs w:val="0"/>
          <w:spacing w:val="-4"/>
          <w:sz w:val="32"/>
          <w:szCs w:val="32"/>
        </w:rPr>
        <w:t>直达资金</w:t>
      </w:r>
      <w:r>
        <w:rPr>
          <w:rStyle w:val="ad"/>
          <w:rFonts w:eastAsia="楷体" w:hint="eastAsia"/>
          <w:b w:val="0"/>
          <w:bCs w:val="0"/>
          <w:spacing w:val="-4"/>
          <w:sz w:val="32"/>
          <w:szCs w:val="32"/>
        </w:rPr>
        <w:t>)</w:t>
      </w:r>
      <w:r>
        <w:rPr>
          <w:rStyle w:val="ad"/>
          <w:rFonts w:eastAsia="楷体" w:hint="eastAsia"/>
          <w:b w:val="0"/>
          <w:bCs w:val="0"/>
          <w:spacing w:val="-4"/>
          <w:sz w:val="32"/>
          <w:szCs w:val="32"/>
        </w:rPr>
        <w:t>补助资金的通知》</w:t>
      </w:r>
      <w:r>
        <w:rPr>
          <w:rStyle w:val="ad"/>
          <w:rFonts w:eastAsia="楷体" w:hint="eastAsia"/>
          <w:b w:val="0"/>
          <w:bCs w:val="0"/>
          <w:spacing w:val="-4"/>
          <w:sz w:val="32"/>
          <w:szCs w:val="32"/>
        </w:rPr>
        <w:t>(</w:t>
      </w:r>
      <w:r>
        <w:rPr>
          <w:rStyle w:val="ad"/>
          <w:rFonts w:eastAsia="楷体" w:hint="eastAsia"/>
          <w:b w:val="0"/>
          <w:bCs w:val="0"/>
          <w:spacing w:val="-4"/>
          <w:sz w:val="32"/>
          <w:szCs w:val="32"/>
        </w:rPr>
        <w:t>乌财社</w:t>
      </w:r>
      <w:r>
        <w:rPr>
          <w:rStyle w:val="ad"/>
          <w:rFonts w:eastAsia="楷体" w:hint="eastAsia"/>
          <w:b w:val="0"/>
          <w:bCs w:val="0"/>
          <w:spacing w:val="-4"/>
          <w:sz w:val="32"/>
          <w:szCs w:val="32"/>
        </w:rPr>
        <w:t>[2023]252</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，下达我院中央财政医疗服务与保障能力提升补助资金</w:t>
      </w:r>
      <w:r>
        <w:rPr>
          <w:rStyle w:val="ad"/>
          <w:rFonts w:eastAsia="楷体" w:hint="eastAsia"/>
          <w:b w:val="0"/>
          <w:bCs w:val="0"/>
          <w:spacing w:val="-4"/>
          <w:sz w:val="32"/>
          <w:szCs w:val="32"/>
        </w:rPr>
        <w:t>(</w:t>
      </w:r>
      <w:r>
        <w:rPr>
          <w:rStyle w:val="ad"/>
          <w:rFonts w:eastAsia="楷体" w:hint="eastAsia"/>
          <w:b w:val="0"/>
          <w:bCs w:val="0"/>
          <w:spacing w:val="-4"/>
          <w:sz w:val="32"/>
          <w:szCs w:val="32"/>
        </w:rPr>
        <w:t>中医药事业传承与发展部分</w:t>
      </w:r>
      <w:r>
        <w:rPr>
          <w:rStyle w:val="ad"/>
          <w:rFonts w:eastAsia="楷体" w:hint="eastAsia"/>
          <w:b w:val="0"/>
          <w:bCs w:val="0"/>
          <w:spacing w:val="-4"/>
          <w:sz w:val="32"/>
          <w:szCs w:val="32"/>
        </w:rPr>
        <w:t>)</w:t>
      </w:r>
      <w:r>
        <w:rPr>
          <w:rStyle w:val="ad"/>
          <w:rFonts w:eastAsia="楷体" w:hint="eastAsia"/>
          <w:b w:val="0"/>
          <w:bCs w:val="0"/>
          <w:spacing w:val="-4"/>
          <w:sz w:val="32"/>
          <w:szCs w:val="32"/>
        </w:rPr>
        <w:t>项目，资金</w:t>
      </w:r>
      <w:r>
        <w:rPr>
          <w:rStyle w:val="ad"/>
          <w:rFonts w:eastAsia="楷体" w:hint="eastAsia"/>
          <w:b w:val="0"/>
          <w:bCs w:val="0"/>
          <w:spacing w:val="-4"/>
          <w:sz w:val="32"/>
          <w:szCs w:val="32"/>
        </w:rPr>
        <w:t>2679</w:t>
      </w:r>
      <w:r>
        <w:rPr>
          <w:rStyle w:val="ad"/>
          <w:rFonts w:eastAsia="楷体" w:hint="eastAsia"/>
          <w:b w:val="0"/>
          <w:bCs w:val="0"/>
          <w:spacing w:val="-4"/>
          <w:sz w:val="32"/>
          <w:szCs w:val="32"/>
        </w:rPr>
        <w:t>万元，用于我院“乌鲁木齐市中医药传承创新试点项目”，传承保护中医药文化，不断提升中医药服务能力，发展中医药事业，培养中医人才，发挥中医药特色，加快推进中医药现代化，产业化。</w:t>
      </w:r>
      <w:r>
        <w:rPr>
          <w:rStyle w:val="ad"/>
          <w:rFonts w:eastAsia="楷体" w:hint="eastAsia"/>
          <w:b w:val="0"/>
          <w:bCs w:val="0"/>
          <w:spacing w:val="-4"/>
          <w:sz w:val="32"/>
          <w:szCs w:val="32"/>
        </w:rPr>
        <w:br/>
      </w:r>
      <w:r>
        <w:rPr>
          <w:rStyle w:val="ad"/>
          <w:rFonts w:eastAsia="楷体" w:hint="eastAsia"/>
          <w:b w:val="0"/>
          <w:bCs w:val="0"/>
          <w:spacing w:val="-4"/>
          <w:sz w:val="32"/>
          <w:szCs w:val="32"/>
        </w:rPr>
        <w:t>（二）评价工作的开展情况：</w:t>
      </w:r>
      <w:r>
        <w:rPr>
          <w:rStyle w:val="ad"/>
          <w:rFonts w:eastAsia="楷体" w:hint="eastAsia"/>
          <w:b w:val="0"/>
          <w:bCs w:val="0"/>
          <w:spacing w:val="-4"/>
          <w:sz w:val="32"/>
          <w:szCs w:val="32"/>
        </w:rPr>
        <w:br/>
      </w:r>
      <w:r>
        <w:rPr>
          <w:rStyle w:val="ad"/>
          <w:rFonts w:eastAsia="楷体" w:hint="eastAsia"/>
          <w:b w:val="0"/>
          <w:bCs w:val="0"/>
          <w:spacing w:val="-4"/>
          <w:sz w:val="32"/>
          <w:szCs w:val="32"/>
        </w:rPr>
        <w:t>我院设立单独的绩效分管领导，由分管财务科科长为组长，项目处主任为副组长，财务室、党政办、科教科等各科室负责人为组员，经党组会议研究有序开展本项目，项目如期顺利进展，截止</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日，项目完成情况达到预期目标，资金执行率达</w:t>
      </w:r>
      <w:r>
        <w:rPr>
          <w:rStyle w:val="ad"/>
          <w:rFonts w:eastAsia="楷体" w:hint="eastAsia"/>
          <w:b w:val="0"/>
          <w:bCs w:val="0"/>
          <w:spacing w:val="-4"/>
          <w:sz w:val="32"/>
          <w:szCs w:val="32"/>
        </w:rPr>
        <w:t>97.13%</w:t>
      </w:r>
      <w:r>
        <w:rPr>
          <w:rStyle w:val="ad"/>
          <w:rFonts w:eastAsia="楷体" w:hint="eastAsia"/>
          <w:b w:val="0"/>
          <w:bCs w:val="0"/>
          <w:spacing w:val="-4"/>
          <w:sz w:val="32"/>
          <w:szCs w:val="32"/>
        </w:rPr>
        <w:br/>
      </w:r>
      <w:r>
        <w:rPr>
          <w:rStyle w:val="ad"/>
          <w:rFonts w:eastAsia="楷体" w:hint="eastAsia"/>
          <w:b w:val="0"/>
          <w:bCs w:val="0"/>
          <w:spacing w:val="-4"/>
          <w:sz w:val="32"/>
          <w:szCs w:val="32"/>
        </w:rPr>
        <w:t>（三）项目实现的产出情况：</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w:t>
      </w:r>
      <w:r>
        <w:rPr>
          <w:rStyle w:val="ad"/>
          <w:rFonts w:eastAsia="楷体" w:hint="eastAsia"/>
          <w:b w:val="0"/>
          <w:bCs w:val="0"/>
          <w:spacing w:val="-4"/>
          <w:sz w:val="32"/>
          <w:szCs w:val="32"/>
        </w:rPr>
        <w:lastRenderedPageBreak/>
        <w:t>了</w:t>
      </w:r>
      <w:r>
        <w:rPr>
          <w:rStyle w:val="ad"/>
          <w:rFonts w:eastAsia="楷体" w:hint="eastAsia"/>
          <w:b w:val="0"/>
          <w:bCs w:val="0"/>
          <w:spacing w:val="-4"/>
          <w:sz w:val="32"/>
          <w:szCs w:val="32"/>
        </w:rPr>
        <w:t>2024</w:t>
      </w:r>
      <w:r>
        <w:rPr>
          <w:rStyle w:val="ad"/>
          <w:rFonts w:eastAsia="楷体" w:hint="eastAsia"/>
          <w:b w:val="0"/>
          <w:bCs w:val="0"/>
          <w:spacing w:val="-4"/>
          <w:sz w:val="32"/>
          <w:szCs w:val="32"/>
        </w:rPr>
        <w:t>年设定目标的全部工作任务，①购置了医疗设备</w:t>
      </w:r>
      <w:r>
        <w:rPr>
          <w:rStyle w:val="ad"/>
          <w:rFonts w:eastAsia="楷体" w:hint="eastAsia"/>
          <w:b w:val="0"/>
          <w:bCs w:val="0"/>
          <w:spacing w:val="-4"/>
          <w:sz w:val="32"/>
          <w:szCs w:val="32"/>
        </w:rPr>
        <w:t>62</w:t>
      </w:r>
      <w:r>
        <w:rPr>
          <w:rStyle w:val="ad"/>
          <w:rFonts w:eastAsia="楷体" w:hint="eastAsia"/>
          <w:b w:val="0"/>
          <w:bCs w:val="0"/>
          <w:spacing w:val="-4"/>
          <w:sz w:val="32"/>
          <w:szCs w:val="32"/>
        </w:rPr>
        <w:t>台，改善和提高了中医基础服务设施建设。②中医组织人员培训人次</w:t>
      </w:r>
      <w:r>
        <w:rPr>
          <w:rStyle w:val="ad"/>
          <w:rFonts w:eastAsia="楷体" w:hint="eastAsia"/>
          <w:b w:val="0"/>
          <w:bCs w:val="0"/>
          <w:spacing w:val="-4"/>
          <w:sz w:val="32"/>
          <w:szCs w:val="32"/>
        </w:rPr>
        <w:t>905</w:t>
      </w:r>
      <w:r>
        <w:rPr>
          <w:rStyle w:val="ad"/>
          <w:rFonts w:eastAsia="楷体" w:hint="eastAsia"/>
          <w:b w:val="0"/>
          <w:bCs w:val="0"/>
          <w:spacing w:val="-4"/>
          <w:sz w:val="32"/>
          <w:szCs w:val="32"/>
        </w:rPr>
        <w:t>人有效提高了中医医疗服务水平。③建设名老中医工作室两个，提高了名老中医优势技术传承与床戏。④建设优势专科</w:t>
      </w:r>
      <w:r>
        <w:rPr>
          <w:rStyle w:val="ad"/>
          <w:rFonts w:eastAsia="楷体" w:hint="eastAsia"/>
          <w:b w:val="0"/>
          <w:bCs w:val="0"/>
          <w:spacing w:val="-4"/>
          <w:sz w:val="32"/>
          <w:szCs w:val="32"/>
        </w:rPr>
        <w:t>2</w:t>
      </w:r>
      <w:r>
        <w:rPr>
          <w:rStyle w:val="ad"/>
          <w:rFonts w:eastAsia="楷体" w:hint="eastAsia"/>
          <w:b w:val="0"/>
          <w:bCs w:val="0"/>
          <w:spacing w:val="-4"/>
          <w:sz w:val="32"/>
          <w:szCs w:val="32"/>
        </w:rPr>
        <w:t>个，提升了我院优势专科更好服务于患者的能力。⑤提升中医药服务能力水平，发展中医药事业、培养中医人才，发挥中医药特色加快推进中医药现代化、产业化建设。提高了患者满意程度极大加强了中医基础建设，与中医文化传承。</w:t>
      </w:r>
      <w:r>
        <w:rPr>
          <w:rStyle w:val="ad"/>
          <w:rFonts w:eastAsia="楷体" w:hint="eastAsia"/>
          <w:b w:val="0"/>
          <w:bCs w:val="0"/>
          <w:spacing w:val="-4"/>
          <w:sz w:val="32"/>
          <w:szCs w:val="32"/>
        </w:rPr>
        <w:br/>
      </w:r>
      <w:r>
        <w:rPr>
          <w:rStyle w:val="ad"/>
          <w:rFonts w:eastAsia="楷体" w:hint="eastAsia"/>
          <w:b w:val="0"/>
          <w:bCs w:val="0"/>
          <w:spacing w:val="-4"/>
          <w:sz w:val="32"/>
          <w:szCs w:val="32"/>
        </w:rPr>
        <w:t>（四）取得的效益情况：</w:t>
      </w:r>
      <w:r>
        <w:rPr>
          <w:rStyle w:val="ad"/>
          <w:rFonts w:eastAsia="楷体" w:hint="eastAsia"/>
          <w:b w:val="0"/>
          <w:bCs w:val="0"/>
          <w:spacing w:val="-4"/>
          <w:sz w:val="32"/>
          <w:szCs w:val="32"/>
        </w:rPr>
        <w:br/>
      </w:r>
      <w:r>
        <w:rPr>
          <w:rStyle w:val="ad"/>
          <w:rFonts w:eastAsia="楷体" w:hint="eastAsia"/>
          <w:b w:val="0"/>
          <w:bCs w:val="0"/>
          <w:spacing w:val="-4"/>
          <w:sz w:val="32"/>
          <w:szCs w:val="32"/>
        </w:rPr>
        <w:t>项目实施推动了我区中医药产业创新发展，中医药科研创新能力显著提升，一批中医药制剂科研成果实现转化应用。中医药文化传播力度加大，社会对中医药的认知度和认可度进一步提高，中医药在健康中国建设中的作用更加凸显。中医药管理体制机制更加完善，政策保障更加有力，形成了政府主导、部门联动、社会参与的中医药事业发展新格局。</w:t>
      </w:r>
      <w:r>
        <w:rPr>
          <w:rStyle w:val="ad"/>
          <w:rFonts w:eastAsia="楷体" w:hint="eastAsia"/>
          <w:b w:val="0"/>
          <w:bCs w:val="0"/>
          <w:spacing w:val="-4"/>
          <w:sz w:val="32"/>
          <w:szCs w:val="32"/>
        </w:rPr>
        <w:br/>
      </w:r>
      <w:r>
        <w:rPr>
          <w:rStyle w:val="ad"/>
          <w:rFonts w:eastAsia="楷体" w:hint="eastAsia"/>
          <w:b w:val="0"/>
          <w:bCs w:val="0"/>
          <w:spacing w:val="-4"/>
          <w:sz w:val="32"/>
          <w:szCs w:val="32"/>
        </w:rPr>
        <w:t>（五）主要经验及做法：在本年度我院中医药事业传承与发展直达资金使用过程中，精准规划与科学预算是关键特色举措。为保障我院各项项目建设的顺利开展，年初各我院依据科室、医务人员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我院项目开展提供坚实的资金保障。</w:t>
      </w:r>
      <w:r>
        <w:rPr>
          <w:rStyle w:val="ad"/>
          <w:rFonts w:eastAsia="楷体" w:hint="eastAsia"/>
          <w:b w:val="0"/>
          <w:bCs w:val="0"/>
          <w:spacing w:val="-4"/>
          <w:sz w:val="32"/>
          <w:szCs w:val="32"/>
        </w:rPr>
        <w:br/>
      </w:r>
      <w:r>
        <w:rPr>
          <w:rStyle w:val="ad"/>
          <w:rFonts w:eastAsia="楷体" w:hint="eastAsia"/>
          <w:b w:val="0"/>
          <w:bCs w:val="0"/>
          <w:spacing w:val="-4"/>
          <w:sz w:val="32"/>
          <w:szCs w:val="32"/>
        </w:rPr>
        <w:t>（六）存在的问题及原因分析：</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1.</w:t>
      </w:r>
      <w:r>
        <w:rPr>
          <w:rStyle w:val="ad"/>
          <w:rFonts w:eastAsia="楷体" w:hint="eastAsia"/>
          <w:b w:val="0"/>
          <w:bCs w:val="0"/>
          <w:spacing w:val="-4"/>
          <w:sz w:val="32"/>
          <w:szCs w:val="32"/>
        </w:rPr>
        <w:t>问题表现：医院科研能力较弱，省级以上科研课题及成果较少</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科研激励机制不完善，医护人员临床工作负荷重，投入科研的时间与精力受限；科研经费分配倾向于硬件设备采购，对基础研究和跨学科合作的支持不足；缺乏与高校、科研院所的长期合作机制，科研资源整合能力薄弱。</w:t>
      </w:r>
      <w:r>
        <w:rPr>
          <w:rStyle w:val="ad"/>
          <w:rFonts w:eastAsia="楷体" w:hint="eastAsia"/>
          <w:b w:val="0"/>
          <w:bCs w:val="0"/>
          <w:spacing w:val="-4"/>
          <w:sz w:val="32"/>
          <w:szCs w:val="32"/>
        </w:rPr>
        <w:br/>
        <w:t>2</w:t>
      </w:r>
      <w:r>
        <w:rPr>
          <w:rStyle w:val="ad"/>
          <w:rFonts w:eastAsia="楷体" w:hint="eastAsia"/>
          <w:b w:val="0"/>
          <w:bCs w:val="0"/>
          <w:spacing w:val="-4"/>
          <w:sz w:val="32"/>
          <w:szCs w:val="32"/>
        </w:rPr>
        <w:t>、问题表现：医院学术队伍中高层次、影响力大的学术和学科带头人仍然较为缺乏，人才梯队尚欠合理，需要进一步加大人才的引进和培养。</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问题原因分析：人才引进标准与学科发展需求匹配度低，对“双师型”（临床</w:t>
      </w:r>
      <w:r>
        <w:rPr>
          <w:rStyle w:val="ad"/>
          <w:rFonts w:eastAsia="楷体" w:hint="eastAsia"/>
          <w:b w:val="0"/>
          <w:bCs w:val="0"/>
          <w:spacing w:val="-4"/>
          <w:sz w:val="32"/>
          <w:szCs w:val="32"/>
        </w:rPr>
        <w:t>+</w:t>
      </w:r>
      <w:r>
        <w:rPr>
          <w:rStyle w:val="ad"/>
          <w:rFonts w:eastAsia="楷体" w:hint="eastAsia"/>
          <w:b w:val="0"/>
          <w:bCs w:val="0"/>
          <w:spacing w:val="-4"/>
          <w:sz w:val="32"/>
          <w:szCs w:val="32"/>
        </w:rPr>
        <w:t>科研）人才吸引力不足；培养体系缺乏系统性，未建立“导师制”或“学术骨干孵化计划”，年轻医生职业发展规划模糊；薪酬待遇与科研贡献挂钩不紧密，难以留住核心人才，存在“引进来、留不住”的现象。</w:t>
      </w:r>
      <w:r>
        <w:rPr>
          <w:rStyle w:val="ad"/>
          <w:rFonts w:eastAsia="楷体" w:hint="eastAsia"/>
          <w:b w:val="0"/>
          <w:bCs w:val="0"/>
          <w:spacing w:val="-4"/>
          <w:sz w:val="32"/>
          <w:szCs w:val="32"/>
        </w:rPr>
        <w:br/>
        <w:t>3</w:t>
      </w:r>
      <w:r>
        <w:rPr>
          <w:rStyle w:val="ad"/>
          <w:rFonts w:eastAsia="楷体" w:hint="eastAsia"/>
          <w:b w:val="0"/>
          <w:bCs w:val="0"/>
          <w:spacing w:val="-4"/>
          <w:sz w:val="32"/>
          <w:szCs w:val="32"/>
        </w:rPr>
        <w:t>、问题表现：信息化建设有待进一步加强。</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问题原因分析：信息化建设顶层设计缺失，前期投入侧重硬件采购，软件升级与维护资金占比不足</w:t>
      </w:r>
      <w:r>
        <w:rPr>
          <w:rStyle w:val="ad"/>
          <w:rFonts w:eastAsia="楷体" w:hint="eastAsia"/>
          <w:b w:val="0"/>
          <w:bCs w:val="0"/>
          <w:spacing w:val="-4"/>
          <w:sz w:val="32"/>
          <w:szCs w:val="32"/>
        </w:rPr>
        <w:t>10%</w:t>
      </w:r>
      <w:r>
        <w:rPr>
          <w:rStyle w:val="ad"/>
          <w:rFonts w:eastAsia="楷体" w:hint="eastAsia"/>
          <w:b w:val="0"/>
          <w:bCs w:val="0"/>
          <w:spacing w:val="-4"/>
          <w:sz w:val="32"/>
          <w:szCs w:val="32"/>
        </w:rPr>
        <w:t>；缺乏专业</w:t>
      </w:r>
      <w:r>
        <w:rPr>
          <w:rStyle w:val="ad"/>
          <w:rFonts w:eastAsia="楷体" w:hint="eastAsia"/>
          <w:b w:val="0"/>
          <w:bCs w:val="0"/>
          <w:spacing w:val="-4"/>
          <w:sz w:val="32"/>
          <w:szCs w:val="32"/>
        </w:rPr>
        <w:t>IT</w:t>
      </w:r>
      <w:r>
        <w:rPr>
          <w:rStyle w:val="ad"/>
          <w:rFonts w:eastAsia="楷体" w:hint="eastAsia"/>
          <w:b w:val="0"/>
          <w:bCs w:val="0"/>
          <w:spacing w:val="-4"/>
          <w:sz w:val="32"/>
          <w:szCs w:val="32"/>
        </w:rPr>
        <w:t>团队支撑，现有技术人员多以运维为主，难以满足智慧医院建设需求；医护人员信息化操作培训不足，部分老年职工对新系统接受度低，导致系统应用效率低下。</w:t>
      </w:r>
      <w:r>
        <w:rPr>
          <w:rStyle w:val="ad"/>
          <w:rFonts w:eastAsia="楷体" w:hint="eastAsia"/>
          <w:b w:val="0"/>
          <w:bCs w:val="0"/>
          <w:spacing w:val="-4"/>
          <w:sz w:val="32"/>
          <w:szCs w:val="32"/>
        </w:rPr>
        <w:br/>
      </w:r>
      <w:r>
        <w:rPr>
          <w:rStyle w:val="ad"/>
          <w:rFonts w:eastAsia="楷体" w:hint="eastAsia"/>
          <w:b w:val="0"/>
          <w:bCs w:val="0"/>
          <w:spacing w:val="-4"/>
          <w:sz w:val="32"/>
          <w:szCs w:val="32"/>
        </w:rPr>
        <w:t>（七）综合性价结论：对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252</w:t>
      </w:r>
      <w:r>
        <w:rPr>
          <w:rStyle w:val="ad"/>
          <w:rFonts w:eastAsia="楷体" w:hint="eastAsia"/>
          <w:b w:val="0"/>
          <w:bCs w:val="0"/>
          <w:spacing w:val="-4"/>
          <w:sz w:val="32"/>
          <w:szCs w:val="32"/>
        </w:rPr>
        <w:t>号中央【中医药事业传承与发展】直达资金试点项目进行客观评价，最终评分结果为：总分为</w:t>
      </w:r>
      <w:r>
        <w:rPr>
          <w:rStyle w:val="ad"/>
          <w:rFonts w:eastAsia="楷体" w:hint="eastAsia"/>
          <w:b w:val="0"/>
          <w:bCs w:val="0"/>
          <w:spacing w:val="-4"/>
          <w:sz w:val="32"/>
          <w:szCs w:val="32"/>
        </w:rPr>
        <w:t>99.27</w:t>
      </w:r>
      <w:r>
        <w:rPr>
          <w:rStyle w:val="ad"/>
          <w:rFonts w:eastAsia="楷体" w:hint="eastAsia"/>
          <w:b w:val="0"/>
          <w:bCs w:val="0"/>
          <w:spacing w:val="-4"/>
          <w:sz w:val="32"/>
          <w:szCs w:val="32"/>
        </w:rPr>
        <w:t>分，绩效评级为“优”。</w:t>
      </w:r>
    </w:p>
    <w:p w14:paraId="27CD6CDE" w14:textId="77777777" w:rsidR="006B5E4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0ED64B35" w14:textId="43D57575"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）重要性原则：应当优先使用最具评价对象代表性、最能反映评价要求的核心指标。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）系统性原则：绩效评价指标的设置应当将定量指标与定性指标相结合，能系统反映财政支出所产生的社会效益、经济效益和可持续影响等。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⑤项目没有与相关部门同类项目或部门内部相关项目重复。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w:t>
      </w:r>
      <w:r>
        <w:rPr>
          <w:rStyle w:val="ad"/>
          <w:rFonts w:eastAsia="楷体" w:hint="eastAsia"/>
          <w:b w:val="0"/>
          <w:bCs w:val="0"/>
          <w:spacing w:val="-4"/>
          <w:sz w:val="32"/>
          <w:szCs w:val="32"/>
        </w:rPr>
        <w:lastRenderedPageBreak/>
        <w:t>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依据绩效目标设定的绩效指标是否清晰、细化、可衡量等，用以反映和考核项目绩效目标的明细化情况。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②通过清晰、可衡量的指标值予以体现；</w:t>
      </w:r>
      <w:r>
        <w:rPr>
          <w:rStyle w:val="ad"/>
          <w:rFonts w:eastAsia="楷体" w:hint="eastAsia"/>
          <w:b w:val="0"/>
          <w:bCs w:val="0"/>
          <w:spacing w:val="-4"/>
          <w:sz w:val="32"/>
          <w:szCs w:val="32"/>
        </w:rPr>
        <w:br/>
      </w:r>
      <w:r>
        <w:rPr>
          <w:rStyle w:val="ad"/>
          <w:rFonts w:eastAsia="楷体" w:hint="eastAsia"/>
          <w:b w:val="0"/>
          <w:bCs w:val="0"/>
          <w:spacing w:val="-4"/>
          <w:sz w:val="32"/>
          <w:szCs w:val="32"/>
        </w:rPr>
        <w:t>③与项目目标任务数或计划数相对应。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①预算资金分配依据充分；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②资金分配额度是否合理，与项目单位或地方实际相适应。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预算资金：一定时期（本年度或项目期）内预算安排到具体项目的资金。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合规性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④不存在截留、挤占、挪用、虚列支出等情况。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②财务和业务管理制度合法、合规、完整。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参与培训人数</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项目实施的实际产出数与计划产出数的比率，用以反映和考核项目产出数量目标的实现程度。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用于考核本年计划培训人数是否达标。</w:t>
      </w:r>
      <w:r>
        <w:rPr>
          <w:rStyle w:val="ad"/>
          <w:rFonts w:eastAsia="楷体" w:hint="eastAsia"/>
          <w:b w:val="0"/>
          <w:bCs w:val="0"/>
          <w:spacing w:val="-4"/>
          <w:sz w:val="32"/>
          <w:szCs w:val="32"/>
        </w:rPr>
        <w:br/>
      </w:r>
      <w:r>
        <w:rPr>
          <w:rStyle w:val="ad"/>
          <w:rFonts w:eastAsia="楷体" w:hint="eastAsia"/>
          <w:b w:val="0"/>
          <w:bCs w:val="0"/>
          <w:spacing w:val="-4"/>
          <w:sz w:val="32"/>
          <w:szCs w:val="32"/>
        </w:rPr>
        <w:t>指标完成度</w:t>
      </w:r>
      <w:r>
        <w:rPr>
          <w:rStyle w:val="ad"/>
          <w:rFonts w:eastAsia="楷体" w:hint="eastAsia"/>
          <w:b w:val="0"/>
          <w:bCs w:val="0"/>
          <w:spacing w:val="-4"/>
          <w:sz w:val="32"/>
          <w:szCs w:val="32"/>
        </w:rPr>
        <w:t>=</w:t>
      </w:r>
      <w:r>
        <w:rPr>
          <w:rStyle w:val="ad"/>
          <w:rFonts w:eastAsia="楷体" w:hint="eastAsia"/>
          <w:b w:val="0"/>
          <w:bCs w:val="0"/>
          <w:spacing w:val="-4"/>
          <w:sz w:val="32"/>
          <w:szCs w:val="32"/>
        </w:rPr>
        <w:t>实际完成数</w:t>
      </w:r>
      <w:r>
        <w:rPr>
          <w:rStyle w:val="ad"/>
          <w:rFonts w:eastAsia="楷体" w:hint="eastAsia"/>
          <w:b w:val="0"/>
          <w:bCs w:val="0"/>
          <w:spacing w:val="-4"/>
          <w:sz w:val="32"/>
          <w:szCs w:val="32"/>
        </w:rPr>
        <w:t>-</w:t>
      </w:r>
      <w:r>
        <w:rPr>
          <w:rStyle w:val="ad"/>
          <w:rFonts w:eastAsia="楷体" w:hint="eastAsia"/>
          <w:b w:val="0"/>
          <w:bCs w:val="0"/>
          <w:spacing w:val="-4"/>
          <w:sz w:val="32"/>
          <w:szCs w:val="32"/>
        </w:rPr>
        <w:t>计划完成数</w:t>
      </w:r>
      <w:r>
        <w:rPr>
          <w:rStyle w:val="ad"/>
          <w:rFonts w:eastAsia="楷体" w:hint="eastAsia"/>
          <w:b w:val="0"/>
          <w:bCs w:val="0"/>
          <w:spacing w:val="-4"/>
          <w:sz w:val="32"/>
          <w:szCs w:val="32"/>
        </w:rPr>
        <w:br/>
      </w:r>
      <w:r>
        <w:rPr>
          <w:rStyle w:val="ad"/>
          <w:rFonts w:eastAsia="楷体" w:hint="eastAsia"/>
          <w:b w:val="0"/>
          <w:bCs w:val="0"/>
          <w:spacing w:val="-4"/>
          <w:sz w:val="32"/>
          <w:szCs w:val="32"/>
        </w:rPr>
        <w:t>完成数与预设值进行比较，结果是否达到预期值。</w:t>
      </w:r>
      <w:r>
        <w:rPr>
          <w:rStyle w:val="ad"/>
          <w:rFonts w:eastAsia="楷体" w:hint="eastAsia"/>
          <w:b w:val="0"/>
          <w:bCs w:val="0"/>
          <w:spacing w:val="-4"/>
          <w:sz w:val="32"/>
          <w:szCs w:val="32"/>
        </w:rPr>
        <w:br/>
      </w:r>
      <w:r>
        <w:rPr>
          <w:rStyle w:val="ad"/>
          <w:rFonts w:eastAsia="楷体" w:hint="eastAsia"/>
          <w:b w:val="0"/>
          <w:bCs w:val="0"/>
          <w:spacing w:val="-4"/>
          <w:sz w:val="32"/>
          <w:szCs w:val="32"/>
        </w:rPr>
        <w:t>建设名老中医工作站</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用于考核名老中医站建设数是否达标。</w:t>
      </w:r>
      <w:r>
        <w:rPr>
          <w:rStyle w:val="ad"/>
          <w:rFonts w:eastAsia="楷体" w:hint="eastAsia"/>
          <w:b w:val="0"/>
          <w:bCs w:val="0"/>
          <w:spacing w:val="-4"/>
          <w:sz w:val="32"/>
          <w:szCs w:val="32"/>
        </w:rPr>
        <w:br/>
      </w:r>
      <w:r>
        <w:rPr>
          <w:rStyle w:val="ad"/>
          <w:rFonts w:eastAsia="楷体" w:hint="eastAsia"/>
          <w:b w:val="0"/>
          <w:bCs w:val="0"/>
          <w:spacing w:val="-4"/>
          <w:sz w:val="32"/>
          <w:szCs w:val="32"/>
        </w:rPr>
        <w:t>完成数与预设值进行比较，结果是否达到预期值。</w:t>
      </w:r>
      <w:r>
        <w:rPr>
          <w:rStyle w:val="ad"/>
          <w:rFonts w:eastAsia="楷体" w:hint="eastAsia"/>
          <w:b w:val="0"/>
          <w:bCs w:val="0"/>
          <w:spacing w:val="-4"/>
          <w:sz w:val="32"/>
          <w:szCs w:val="32"/>
        </w:rPr>
        <w:br/>
      </w:r>
      <w:r>
        <w:rPr>
          <w:rStyle w:val="ad"/>
          <w:rFonts w:eastAsia="楷体" w:hint="eastAsia"/>
          <w:b w:val="0"/>
          <w:bCs w:val="0"/>
          <w:spacing w:val="-4"/>
          <w:sz w:val="32"/>
          <w:szCs w:val="32"/>
        </w:rPr>
        <w:t>重点优势专科数量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用于考核优势专科建设数量</w:t>
      </w:r>
      <w:r>
        <w:rPr>
          <w:rStyle w:val="ad"/>
          <w:rFonts w:eastAsia="楷体" w:hint="eastAsia"/>
          <w:b w:val="0"/>
          <w:bCs w:val="0"/>
          <w:spacing w:val="-4"/>
          <w:sz w:val="32"/>
          <w:szCs w:val="32"/>
        </w:rPr>
        <w:br/>
      </w:r>
      <w:r>
        <w:rPr>
          <w:rStyle w:val="ad"/>
          <w:rFonts w:eastAsia="楷体" w:hint="eastAsia"/>
          <w:b w:val="0"/>
          <w:bCs w:val="0"/>
          <w:spacing w:val="-4"/>
          <w:sz w:val="32"/>
          <w:szCs w:val="32"/>
        </w:rPr>
        <w:t>完成数与预设值进行比较，结果是否达到预期值。</w:t>
      </w:r>
      <w:r>
        <w:rPr>
          <w:rStyle w:val="ad"/>
          <w:rFonts w:eastAsia="楷体" w:hint="eastAsia"/>
          <w:b w:val="0"/>
          <w:bCs w:val="0"/>
          <w:spacing w:val="-4"/>
          <w:sz w:val="32"/>
          <w:szCs w:val="32"/>
        </w:rPr>
        <w:br/>
      </w:r>
      <w:r>
        <w:rPr>
          <w:rStyle w:val="ad"/>
          <w:rFonts w:eastAsia="楷体" w:hint="eastAsia"/>
          <w:b w:val="0"/>
          <w:bCs w:val="0"/>
          <w:spacing w:val="-4"/>
          <w:sz w:val="32"/>
          <w:szCs w:val="32"/>
        </w:rPr>
        <w:t>购置设备数量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用于考核本年度新增设备是否达标</w:t>
      </w:r>
      <w:r>
        <w:rPr>
          <w:rStyle w:val="ad"/>
          <w:rFonts w:eastAsia="楷体" w:hint="eastAsia"/>
          <w:b w:val="0"/>
          <w:bCs w:val="0"/>
          <w:spacing w:val="-4"/>
          <w:sz w:val="32"/>
          <w:szCs w:val="32"/>
        </w:rPr>
        <w:br/>
      </w:r>
      <w:r>
        <w:rPr>
          <w:rStyle w:val="ad"/>
          <w:rFonts w:eastAsia="楷体" w:hint="eastAsia"/>
          <w:b w:val="0"/>
          <w:bCs w:val="0"/>
          <w:spacing w:val="-4"/>
          <w:sz w:val="32"/>
          <w:szCs w:val="32"/>
        </w:rPr>
        <w:t>完成数与预设值进行比较，结果是否达到预期值。</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培训计划完成率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项目完成的质量达标产出数与实际产出数的比率，用以反映和考核项目产出质量目标的实现程度。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用于考核本年度培训计划完成率是否达标</w:t>
      </w:r>
      <w:r>
        <w:rPr>
          <w:rStyle w:val="ad"/>
          <w:rFonts w:eastAsia="楷体" w:hint="eastAsia"/>
          <w:b w:val="0"/>
          <w:bCs w:val="0"/>
          <w:spacing w:val="-4"/>
          <w:sz w:val="32"/>
          <w:szCs w:val="32"/>
        </w:rPr>
        <w:br/>
      </w:r>
      <w:r>
        <w:rPr>
          <w:rStyle w:val="ad"/>
          <w:rFonts w:eastAsia="楷体" w:hint="eastAsia"/>
          <w:b w:val="0"/>
          <w:bCs w:val="0"/>
          <w:spacing w:val="-4"/>
          <w:sz w:val="32"/>
          <w:szCs w:val="32"/>
        </w:rPr>
        <w:t>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（实际完成培训人人次</w:t>
      </w:r>
      <w:r>
        <w:rPr>
          <w:rStyle w:val="ad"/>
          <w:rFonts w:eastAsia="楷体" w:hint="eastAsia"/>
          <w:b w:val="0"/>
          <w:bCs w:val="0"/>
          <w:spacing w:val="-4"/>
          <w:sz w:val="32"/>
          <w:szCs w:val="32"/>
        </w:rPr>
        <w:t>/</w:t>
      </w:r>
      <w:r>
        <w:rPr>
          <w:rStyle w:val="ad"/>
          <w:rFonts w:eastAsia="楷体" w:hint="eastAsia"/>
          <w:b w:val="0"/>
          <w:bCs w:val="0"/>
          <w:spacing w:val="-4"/>
          <w:sz w:val="32"/>
          <w:szCs w:val="32"/>
        </w:rPr>
        <w:t>计划完成培训人次）×</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建设项目合格率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用于考核本年度建设项目合格率是否达标</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质量达标率</w:t>
      </w:r>
      <w:r>
        <w:rPr>
          <w:rStyle w:val="ad"/>
          <w:rFonts w:eastAsia="楷体" w:hint="eastAsia"/>
          <w:b w:val="0"/>
          <w:bCs w:val="0"/>
          <w:spacing w:val="-4"/>
          <w:sz w:val="32"/>
          <w:szCs w:val="32"/>
        </w:rPr>
        <w:t>=</w:t>
      </w:r>
      <w:r>
        <w:rPr>
          <w:rStyle w:val="ad"/>
          <w:rFonts w:eastAsia="楷体" w:hint="eastAsia"/>
          <w:b w:val="0"/>
          <w:bCs w:val="0"/>
          <w:spacing w:val="-4"/>
          <w:sz w:val="32"/>
          <w:szCs w:val="32"/>
        </w:rPr>
        <w:t>（质量达标产出数</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设备验收合格率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用于考核本年度设备验收合格率是否达标</w:t>
      </w:r>
      <w:r>
        <w:rPr>
          <w:rStyle w:val="ad"/>
          <w:rFonts w:eastAsia="楷体" w:hint="eastAsia"/>
          <w:b w:val="0"/>
          <w:bCs w:val="0"/>
          <w:spacing w:val="-4"/>
          <w:sz w:val="32"/>
          <w:szCs w:val="32"/>
        </w:rPr>
        <w:br/>
      </w:r>
      <w:r>
        <w:rPr>
          <w:rStyle w:val="ad"/>
          <w:rFonts w:eastAsia="楷体" w:hint="eastAsia"/>
          <w:b w:val="0"/>
          <w:bCs w:val="0"/>
          <w:spacing w:val="-4"/>
          <w:sz w:val="32"/>
          <w:szCs w:val="32"/>
        </w:rPr>
        <w:t>质量达标率</w:t>
      </w:r>
      <w:r>
        <w:rPr>
          <w:rStyle w:val="ad"/>
          <w:rFonts w:eastAsia="楷体" w:hint="eastAsia"/>
          <w:b w:val="0"/>
          <w:bCs w:val="0"/>
          <w:spacing w:val="-4"/>
          <w:sz w:val="32"/>
          <w:szCs w:val="32"/>
        </w:rPr>
        <w:t>=</w:t>
      </w:r>
      <w:r>
        <w:rPr>
          <w:rStyle w:val="ad"/>
          <w:rFonts w:eastAsia="楷体" w:hint="eastAsia"/>
          <w:b w:val="0"/>
          <w:bCs w:val="0"/>
          <w:spacing w:val="-4"/>
          <w:sz w:val="32"/>
          <w:szCs w:val="32"/>
        </w:rPr>
        <w:t>（质量达标产出数</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项目设备购置完成及时率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用于考核项目设备购置及时程度。</w:t>
      </w:r>
      <w:r>
        <w:rPr>
          <w:rStyle w:val="ad"/>
          <w:rFonts w:eastAsia="楷体" w:hint="eastAsia"/>
          <w:b w:val="0"/>
          <w:bCs w:val="0"/>
          <w:spacing w:val="-4"/>
          <w:sz w:val="32"/>
          <w:szCs w:val="32"/>
        </w:rPr>
        <w:br/>
      </w:r>
      <w:r>
        <w:rPr>
          <w:rStyle w:val="ad"/>
          <w:rFonts w:eastAsia="楷体" w:hint="eastAsia"/>
          <w:b w:val="0"/>
          <w:bCs w:val="0"/>
          <w:spacing w:val="-4"/>
          <w:sz w:val="32"/>
          <w:szCs w:val="32"/>
        </w:rPr>
        <w:t>实际完成时间：项目实施单位完成设备购置实际所耗用的时间。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计划完成时间：按照项目实施计划或相关规定设备购置完成所需的时间。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项目设备购置完成及时率</w:t>
      </w:r>
      <w:r>
        <w:rPr>
          <w:rStyle w:val="ad"/>
          <w:rFonts w:eastAsia="楷体" w:hint="eastAsia"/>
          <w:b w:val="0"/>
          <w:bCs w:val="0"/>
          <w:spacing w:val="-4"/>
          <w:sz w:val="32"/>
          <w:szCs w:val="32"/>
        </w:rPr>
        <w:t>=</w:t>
      </w:r>
      <w:r>
        <w:rPr>
          <w:rStyle w:val="ad"/>
          <w:rFonts w:eastAsia="楷体" w:hint="eastAsia"/>
          <w:b w:val="0"/>
          <w:bCs w:val="0"/>
          <w:spacing w:val="-4"/>
          <w:sz w:val="32"/>
          <w:szCs w:val="32"/>
        </w:rPr>
        <w:t>（实际完成时间</w:t>
      </w:r>
      <w:r>
        <w:rPr>
          <w:rStyle w:val="ad"/>
          <w:rFonts w:eastAsia="楷体" w:hint="eastAsia"/>
          <w:b w:val="0"/>
          <w:bCs w:val="0"/>
          <w:spacing w:val="-4"/>
          <w:sz w:val="32"/>
          <w:szCs w:val="32"/>
        </w:rPr>
        <w:t>/</w:t>
      </w:r>
      <w:r>
        <w:rPr>
          <w:rStyle w:val="ad"/>
          <w:rFonts w:eastAsia="楷体" w:hint="eastAsia"/>
          <w:b w:val="0"/>
          <w:bCs w:val="0"/>
          <w:spacing w:val="-4"/>
          <w:sz w:val="32"/>
          <w:szCs w:val="32"/>
        </w:rPr>
        <w:t>计划完成时间）×</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本项目设备购置计划完成时间为</w:t>
      </w:r>
      <w:r>
        <w:rPr>
          <w:rStyle w:val="ad"/>
          <w:rFonts w:eastAsia="楷体" w:hint="eastAsia"/>
          <w:b w:val="0"/>
          <w:bCs w:val="0"/>
          <w:spacing w:val="-4"/>
          <w:sz w:val="32"/>
          <w:szCs w:val="32"/>
        </w:rPr>
        <w:t>12</w:t>
      </w:r>
      <w:r>
        <w:rPr>
          <w:rStyle w:val="ad"/>
          <w:rFonts w:eastAsia="楷体" w:hint="eastAsia"/>
          <w:b w:val="0"/>
          <w:bCs w:val="0"/>
          <w:spacing w:val="-4"/>
          <w:sz w:val="32"/>
          <w:szCs w:val="32"/>
        </w:rPr>
        <w:t>个月。</w:t>
      </w:r>
      <w:r>
        <w:rPr>
          <w:rStyle w:val="ad"/>
          <w:rFonts w:eastAsia="楷体" w:hint="eastAsia"/>
          <w:b w:val="0"/>
          <w:bCs w:val="0"/>
          <w:spacing w:val="-4"/>
          <w:sz w:val="32"/>
          <w:szCs w:val="32"/>
        </w:rPr>
        <w:br/>
      </w:r>
      <w:r>
        <w:rPr>
          <w:rStyle w:val="ad"/>
          <w:rFonts w:eastAsia="楷体" w:hint="eastAsia"/>
          <w:b w:val="0"/>
          <w:bCs w:val="0"/>
          <w:spacing w:val="-4"/>
          <w:sz w:val="32"/>
          <w:szCs w:val="32"/>
        </w:rPr>
        <w:t>经济成本指标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设备购置金额</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完成项目计划工作目标的实际节约成本与计划成本的比率，用以反映和考核项目的成本节约程度。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指标完成率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（实际支出成本</w:t>
      </w:r>
      <w:r>
        <w:rPr>
          <w:rStyle w:val="ad"/>
          <w:rFonts w:eastAsia="楷体" w:hint="eastAsia"/>
          <w:b w:val="0"/>
          <w:bCs w:val="0"/>
          <w:spacing w:val="-4"/>
          <w:sz w:val="32"/>
          <w:szCs w:val="32"/>
        </w:rPr>
        <w:t>/</w:t>
      </w:r>
      <w:r>
        <w:rPr>
          <w:rStyle w:val="ad"/>
          <w:rFonts w:eastAsia="楷体" w:hint="eastAsia"/>
          <w:b w:val="0"/>
          <w:bCs w:val="0"/>
          <w:spacing w:val="-4"/>
          <w:sz w:val="32"/>
          <w:szCs w:val="32"/>
        </w:rPr>
        <w:t>计划支出成本）</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若实际支出成本控制在计划支出成本范围内的，按照完成比例计算得分；若实际支出成本超出计划支出成本范围的，不得分。</w:t>
      </w:r>
      <w:r>
        <w:rPr>
          <w:rStyle w:val="ad"/>
          <w:rFonts w:eastAsia="楷体" w:hint="eastAsia"/>
          <w:b w:val="0"/>
          <w:bCs w:val="0"/>
          <w:spacing w:val="-4"/>
          <w:sz w:val="32"/>
          <w:szCs w:val="32"/>
        </w:rPr>
        <w:br/>
      </w:r>
      <w:r>
        <w:rPr>
          <w:rStyle w:val="ad"/>
          <w:rFonts w:eastAsia="楷体" w:hint="eastAsia"/>
          <w:b w:val="0"/>
          <w:bCs w:val="0"/>
          <w:spacing w:val="-4"/>
          <w:sz w:val="32"/>
          <w:szCs w:val="32"/>
        </w:rPr>
        <w:t>设备购置金额≤</w:t>
      </w:r>
      <w:r>
        <w:rPr>
          <w:rStyle w:val="ad"/>
          <w:rFonts w:eastAsia="楷体" w:hint="eastAsia"/>
          <w:b w:val="0"/>
          <w:bCs w:val="0"/>
          <w:spacing w:val="-4"/>
          <w:sz w:val="32"/>
          <w:szCs w:val="32"/>
        </w:rPr>
        <w:t>1299</w:t>
      </w:r>
      <w:r>
        <w:rPr>
          <w:rStyle w:val="ad"/>
          <w:rFonts w:eastAsia="楷体" w:hint="eastAsia"/>
          <w:b w:val="0"/>
          <w:bCs w:val="0"/>
          <w:spacing w:val="-4"/>
          <w:sz w:val="32"/>
          <w:szCs w:val="32"/>
        </w:rPr>
        <w:t>万元</w:t>
      </w:r>
      <w:r>
        <w:rPr>
          <w:rStyle w:val="ad"/>
          <w:rFonts w:eastAsia="楷体" w:hint="eastAsia"/>
          <w:b w:val="0"/>
          <w:bCs w:val="0"/>
          <w:spacing w:val="-4"/>
          <w:sz w:val="32"/>
          <w:szCs w:val="32"/>
        </w:rPr>
        <w:br/>
      </w:r>
      <w:r>
        <w:rPr>
          <w:rStyle w:val="ad"/>
          <w:rFonts w:eastAsia="楷体" w:hint="eastAsia"/>
          <w:b w:val="0"/>
          <w:bCs w:val="0"/>
          <w:spacing w:val="-4"/>
          <w:sz w:val="32"/>
          <w:szCs w:val="32"/>
        </w:rPr>
        <w:t>人员培训金额≤</w:t>
      </w:r>
      <w:r>
        <w:rPr>
          <w:rStyle w:val="ad"/>
          <w:rFonts w:eastAsia="楷体" w:hint="eastAsia"/>
          <w:b w:val="0"/>
          <w:bCs w:val="0"/>
          <w:spacing w:val="-4"/>
          <w:sz w:val="32"/>
          <w:szCs w:val="32"/>
        </w:rPr>
        <w:t>400</w:t>
      </w:r>
      <w:r>
        <w:rPr>
          <w:rStyle w:val="ad"/>
          <w:rFonts w:eastAsia="楷体" w:hint="eastAsia"/>
          <w:b w:val="0"/>
          <w:bCs w:val="0"/>
          <w:spacing w:val="-4"/>
          <w:sz w:val="32"/>
          <w:szCs w:val="32"/>
        </w:rPr>
        <w:t>万元</w:t>
      </w:r>
      <w:r>
        <w:rPr>
          <w:rStyle w:val="ad"/>
          <w:rFonts w:eastAsia="楷体" w:hint="eastAsia"/>
          <w:b w:val="0"/>
          <w:bCs w:val="0"/>
          <w:spacing w:val="-4"/>
          <w:sz w:val="32"/>
          <w:szCs w:val="32"/>
        </w:rPr>
        <w:br/>
      </w:r>
      <w:r>
        <w:rPr>
          <w:rStyle w:val="ad"/>
          <w:rFonts w:eastAsia="楷体" w:hint="eastAsia"/>
          <w:b w:val="0"/>
          <w:bCs w:val="0"/>
          <w:spacing w:val="-4"/>
          <w:sz w:val="32"/>
          <w:szCs w:val="32"/>
        </w:rPr>
        <w:t>软件购置及安装≤</w:t>
      </w:r>
      <w:r>
        <w:rPr>
          <w:rStyle w:val="ad"/>
          <w:rFonts w:eastAsia="楷体" w:hint="eastAsia"/>
          <w:b w:val="0"/>
          <w:bCs w:val="0"/>
          <w:spacing w:val="-4"/>
          <w:sz w:val="32"/>
          <w:szCs w:val="32"/>
        </w:rPr>
        <w:t>980</w:t>
      </w:r>
      <w:r>
        <w:rPr>
          <w:rStyle w:val="ad"/>
          <w:rFonts w:eastAsia="楷体" w:hint="eastAsia"/>
          <w:b w:val="0"/>
          <w:bCs w:val="0"/>
          <w:spacing w:val="-4"/>
          <w:sz w:val="32"/>
          <w:szCs w:val="32"/>
        </w:rPr>
        <w:t>万元</w:t>
      </w:r>
      <w:r>
        <w:rPr>
          <w:rStyle w:val="ad"/>
          <w:rFonts w:eastAsia="楷体" w:hint="eastAsia"/>
          <w:b w:val="0"/>
          <w:bCs w:val="0"/>
          <w:spacing w:val="-4"/>
          <w:sz w:val="32"/>
          <w:szCs w:val="32"/>
        </w:rPr>
        <w:br/>
      </w:r>
      <w:r>
        <w:rPr>
          <w:rStyle w:val="ad"/>
          <w:rFonts w:eastAsia="楷体" w:hint="eastAsia"/>
          <w:b w:val="0"/>
          <w:bCs w:val="0"/>
          <w:spacing w:val="-4"/>
          <w:sz w:val="32"/>
          <w:szCs w:val="32"/>
        </w:rPr>
        <w:t>人员培训金额</w:t>
      </w:r>
      <w:r>
        <w:rPr>
          <w:rStyle w:val="ad"/>
          <w:rFonts w:eastAsia="楷体" w:hint="eastAsia"/>
          <w:b w:val="0"/>
          <w:bCs w:val="0"/>
          <w:spacing w:val="-4"/>
          <w:sz w:val="32"/>
          <w:szCs w:val="32"/>
        </w:rPr>
        <w:br/>
      </w:r>
      <w:r>
        <w:rPr>
          <w:rStyle w:val="ad"/>
          <w:rFonts w:eastAsia="楷体" w:hint="eastAsia"/>
          <w:b w:val="0"/>
          <w:bCs w:val="0"/>
          <w:spacing w:val="-4"/>
          <w:sz w:val="32"/>
          <w:szCs w:val="32"/>
        </w:rPr>
        <w:t>软件购置安装</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br/>
      </w:r>
      <w:r>
        <w:rPr>
          <w:rStyle w:val="ad"/>
          <w:rFonts w:eastAsia="楷体" w:hint="eastAsia"/>
          <w:b w:val="0"/>
          <w:bCs w:val="0"/>
          <w:spacing w:val="-4"/>
          <w:sz w:val="32"/>
          <w:szCs w:val="32"/>
        </w:rPr>
        <w:t>提高中医药服务能力</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项目实施所产生的社会效益。通过查验单位工作总结，结合调查问卷综合分析项</w:t>
      </w:r>
      <w:r>
        <w:rPr>
          <w:rStyle w:val="ad"/>
          <w:rFonts w:eastAsia="楷体" w:hint="eastAsia"/>
          <w:b w:val="0"/>
          <w:bCs w:val="0"/>
          <w:spacing w:val="-4"/>
          <w:sz w:val="32"/>
          <w:szCs w:val="32"/>
        </w:rPr>
        <w:lastRenderedPageBreak/>
        <w:t>目实施所产生的效益。</w:t>
      </w:r>
      <w:r>
        <w:rPr>
          <w:rStyle w:val="ad"/>
          <w:rFonts w:eastAsia="楷体" w:hint="eastAsia"/>
          <w:b w:val="0"/>
          <w:bCs w:val="0"/>
          <w:spacing w:val="-4"/>
          <w:sz w:val="32"/>
          <w:szCs w:val="32"/>
        </w:rPr>
        <w:br/>
      </w:r>
      <w:r>
        <w:rPr>
          <w:rStyle w:val="ad"/>
          <w:rFonts w:eastAsia="楷体" w:hint="eastAsia"/>
          <w:b w:val="0"/>
          <w:bCs w:val="0"/>
          <w:spacing w:val="-4"/>
          <w:sz w:val="32"/>
          <w:szCs w:val="32"/>
        </w:rPr>
        <w:t>促进中医药事业发展</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项目实施所产生的社会效益。通过查验单位工作总结，结合调查问卷综合分析项目实施所产生的效益。</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患者满意度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t>设置调查问卷调查患者满意程度。</w:t>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根据本项目乌鲁木齐市中医药传承创新试点项目的特点，本次评价主要采用比较法和公众评判法，对项目总预算和明细预算的内容、标准、计划是否经济合理进行深入分析，以考察实际产出和效益是否达到预期。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·《中共中央国务院关于促进中医药传承创新发展的意见》（中发〔</w:t>
      </w:r>
      <w:r>
        <w:rPr>
          <w:rStyle w:val="ad"/>
          <w:rFonts w:eastAsia="楷体" w:hint="eastAsia"/>
          <w:b w:val="0"/>
          <w:bCs w:val="0"/>
          <w:spacing w:val="-4"/>
          <w:sz w:val="32"/>
          <w:szCs w:val="32"/>
        </w:rPr>
        <w:t>2019</w:t>
      </w:r>
      <w:r>
        <w:rPr>
          <w:rStyle w:val="ad"/>
          <w:rFonts w:eastAsia="楷体" w:hint="eastAsia"/>
          <w:b w:val="0"/>
          <w:bCs w:val="0"/>
          <w:spacing w:val="-4"/>
          <w:sz w:val="32"/>
          <w:szCs w:val="32"/>
        </w:rPr>
        <w:t>〕</w:t>
      </w:r>
      <w:r>
        <w:rPr>
          <w:rStyle w:val="ad"/>
          <w:rFonts w:eastAsia="楷体" w:hint="eastAsia"/>
          <w:b w:val="0"/>
          <w:bCs w:val="0"/>
          <w:spacing w:val="-4"/>
          <w:sz w:val="32"/>
          <w:szCs w:val="32"/>
        </w:rPr>
        <w:t>43</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·《医保支持中医药传承创新发展的指导意见》（医保函〔</w:t>
      </w:r>
      <w:r>
        <w:rPr>
          <w:rStyle w:val="ad"/>
          <w:rFonts w:eastAsia="楷体" w:hint="eastAsia"/>
          <w:b w:val="0"/>
          <w:bCs w:val="0"/>
          <w:spacing w:val="-4"/>
          <w:sz w:val="32"/>
          <w:szCs w:val="32"/>
        </w:rPr>
        <w:t>2021</w:t>
      </w:r>
      <w:r>
        <w:rPr>
          <w:rStyle w:val="ad"/>
          <w:rFonts w:eastAsia="楷体" w:hint="eastAsia"/>
          <w:b w:val="0"/>
          <w:bCs w:val="0"/>
          <w:spacing w:val="-4"/>
          <w:sz w:val="32"/>
          <w:szCs w:val="32"/>
        </w:rPr>
        <w:t>〕</w:t>
      </w:r>
      <w:r>
        <w:rPr>
          <w:rStyle w:val="ad"/>
          <w:rFonts w:eastAsia="楷体" w:hint="eastAsia"/>
          <w:b w:val="0"/>
          <w:bCs w:val="0"/>
          <w:spacing w:val="-4"/>
          <w:sz w:val="32"/>
          <w:szCs w:val="32"/>
        </w:rPr>
        <w:t>229</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·《关于中央财政支持中医药传承创新发展示范试点项目实施方案》</w:t>
      </w:r>
    </w:p>
    <w:p w14:paraId="4E0FD977" w14:textId="77777777" w:rsidR="006B5E42"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51168053"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绩效评组制定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6745BEAD"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79B0DA78"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年乌鲁木齐市中医药传承创新试点项目进行客观评价，最终评分结果为：总分为</w:t>
      </w:r>
      <w:r>
        <w:rPr>
          <w:rStyle w:val="ad"/>
          <w:rFonts w:eastAsia="楷体" w:hint="eastAsia"/>
          <w:b w:val="0"/>
          <w:bCs w:val="0"/>
          <w:spacing w:val="-4"/>
          <w:sz w:val="32"/>
          <w:szCs w:val="32"/>
        </w:rPr>
        <w:t>99.27</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项目各部分权重和绩效分值如附表所示：</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得分率</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5 4.85 97.13%</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资金使用合规性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参与培训人数</w:t>
      </w:r>
      <w:r>
        <w:rPr>
          <w:rStyle w:val="ad"/>
          <w:rFonts w:eastAsia="楷体" w:hint="eastAsia"/>
          <w:b w:val="0"/>
          <w:bCs w:val="0"/>
          <w:spacing w:val="-4"/>
          <w:sz w:val="32"/>
          <w:szCs w:val="32"/>
        </w:rPr>
        <w:t xml:space="preserve"> 2 2 100%</w:t>
      </w:r>
      <w:r>
        <w:rPr>
          <w:rStyle w:val="ad"/>
          <w:rFonts w:eastAsia="楷体" w:hint="eastAsia"/>
          <w:b w:val="0"/>
          <w:bCs w:val="0"/>
          <w:spacing w:val="-4"/>
          <w:sz w:val="32"/>
          <w:szCs w:val="32"/>
        </w:rPr>
        <w:br/>
        <w:t>100%</w:t>
      </w:r>
      <w:r>
        <w:rPr>
          <w:rStyle w:val="ad"/>
          <w:rFonts w:eastAsia="楷体" w:hint="eastAsia"/>
          <w:b w:val="0"/>
          <w:bCs w:val="0"/>
          <w:spacing w:val="-4"/>
          <w:sz w:val="32"/>
          <w:szCs w:val="32"/>
        </w:rPr>
        <w:br/>
        <w:t>100%</w:t>
      </w:r>
      <w:r>
        <w:rPr>
          <w:rStyle w:val="ad"/>
          <w:rFonts w:eastAsia="楷体" w:hint="eastAsia"/>
          <w:b w:val="0"/>
          <w:bCs w:val="0"/>
          <w:spacing w:val="-4"/>
          <w:sz w:val="32"/>
          <w:szCs w:val="32"/>
        </w:rPr>
        <w:br/>
      </w:r>
      <w:r>
        <w:rPr>
          <w:rStyle w:val="ad"/>
          <w:rFonts w:eastAsia="楷体" w:hint="eastAsia"/>
          <w:b w:val="0"/>
          <w:bCs w:val="0"/>
          <w:spacing w:val="-4"/>
          <w:sz w:val="32"/>
          <w:szCs w:val="32"/>
        </w:rPr>
        <w:t>建设名老中医工作站</w:t>
      </w:r>
      <w:r>
        <w:rPr>
          <w:rStyle w:val="ad"/>
          <w:rFonts w:eastAsia="楷体" w:hint="eastAsia"/>
          <w:b w:val="0"/>
          <w:bCs w:val="0"/>
          <w:spacing w:val="-4"/>
          <w:sz w:val="32"/>
          <w:szCs w:val="32"/>
        </w:rPr>
        <w:t xml:space="preserve"> 2 2</w:t>
      </w:r>
      <w:r>
        <w:rPr>
          <w:rStyle w:val="ad"/>
          <w:rFonts w:eastAsia="楷体" w:hint="eastAsia"/>
          <w:b w:val="0"/>
          <w:bCs w:val="0"/>
          <w:spacing w:val="-4"/>
          <w:sz w:val="32"/>
          <w:szCs w:val="32"/>
        </w:rPr>
        <w:br/>
      </w:r>
      <w:r>
        <w:rPr>
          <w:rStyle w:val="ad"/>
          <w:rFonts w:eastAsia="楷体" w:hint="eastAsia"/>
          <w:b w:val="0"/>
          <w:bCs w:val="0"/>
          <w:spacing w:val="-4"/>
          <w:sz w:val="32"/>
          <w:szCs w:val="32"/>
        </w:rPr>
        <w:t>重点优势专科数量</w:t>
      </w:r>
      <w:r>
        <w:rPr>
          <w:rStyle w:val="ad"/>
          <w:rFonts w:eastAsia="楷体" w:hint="eastAsia"/>
          <w:b w:val="0"/>
          <w:bCs w:val="0"/>
          <w:spacing w:val="-4"/>
          <w:sz w:val="32"/>
          <w:szCs w:val="32"/>
        </w:rPr>
        <w:t xml:space="preserve"> 3 3</w:t>
      </w:r>
      <w:r>
        <w:rPr>
          <w:rStyle w:val="ad"/>
          <w:rFonts w:eastAsia="楷体" w:hint="eastAsia"/>
          <w:b w:val="0"/>
          <w:bCs w:val="0"/>
          <w:spacing w:val="-4"/>
          <w:sz w:val="32"/>
          <w:szCs w:val="32"/>
        </w:rPr>
        <w:br/>
      </w:r>
      <w:r>
        <w:rPr>
          <w:rStyle w:val="ad"/>
          <w:rFonts w:eastAsia="楷体" w:hint="eastAsia"/>
          <w:b w:val="0"/>
          <w:bCs w:val="0"/>
          <w:spacing w:val="-4"/>
          <w:sz w:val="32"/>
          <w:szCs w:val="32"/>
        </w:rPr>
        <w:t>购置设备数量</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培训计划完成率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建设项目合格率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设备验收合格率</w:t>
      </w:r>
      <w:r>
        <w:rPr>
          <w:rStyle w:val="ad"/>
          <w:rFonts w:eastAsia="楷体" w:hint="eastAsia"/>
          <w:b w:val="0"/>
          <w:bCs w:val="0"/>
          <w:spacing w:val="-4"/>
          <w:sz w:val="32"/>
          <w:szCs w:val="32"/>
        </w:rPr>
        <w:t xml:space="preserve"> 2 2 100%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项目设备购置完成及时率</w:t>
      </w:r>
      <w:r>
        <w:rPr>
          <w:rStyle w:val="ad"/>
          <w:rFonts w:eastAsia="楷体" w:hint="eastAsia"/>
          <w:b w:val="0"/>
          <w:bCs w:val="0"/>
          <w:spacing w:val="-4"/>
          <w:sz w:val="32"/>
          <w:szCs w:val="32"/>
        </w:rPr>
        <w:t xml:space="preserve"> 8 8 100%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设备购置金额</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人员培训金额</w:t>
      </w:r>
      <w:r>
        <w:rPr>
          <w:rStyle w:val="ad"/>
          <w:rFonts w:eastAsia="楷体" w:hint="eastAsia"/>
          <w:b w:val="0"/>
          <w:bCs w:val="0"/>
          <w:spacing w:val="-4"/>
          <w:sz w:val="32"/>
          <w:szCs w:val="32"/>
        </w:rPr>
        <w:t xml:space="preserve"> 3 2.42 80.67%</w:t>
      </w:r>
      <w:r>
        <w:rPr>
          <w:rStyle w:val="ad"/>
          <w:rFonts w:eastAsia="楷体" w:hint="eastAsia"/>
          <w:b w:val="0"/>
          <w:bCs w:val="0"/>
          <w:spacing w:val="-4"/>
          <w:sz w:val="32"/>
          <w:szCs w:val="32"/>
        </w:rPr>
        <w:br/>
      </w:r>
      <w:r>
        <w:rPr>
          <w:rStyle w:val="ad"/>
          <w:rFonts w:eastAsia="楷体" w:hint="eastAsia"/>
          <w:b w:val="0"/>
          <w:bCs w:val="0"/>
          <w:spacing w:val="-4"/>
          <w:sz w:val="32"/>
          <w:szCs w:val="32"/>
        </w:rPr>
        <w:t>软件购置及安装</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提高中医药服务能力</w:t>
      </w:r>
      <w:r>
        <w:rPr>
          <w:rStyle w:val="ad"/>
          <w:rFonts w:eastAsia="楷体" w:hint="eastAsia"/>
          <w:b w:val="0"/>
          <w:bCs w:val="0"/>
          <w:spacing w:val="-4"/>
          <w:sz w:val="32"/>
          <w:szCs w:val="32"/>
        </w:rPr>
        <w:t xml:space="preserve"> 15 15 100%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促进中医药事业发展</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患者满意度</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该项目资金区财政及时拨付，单位在此次评价期间内，有序完成了</w:t>
      </w:r>
      <w:r>
        <w:rPr>
          <w:rStyle w:val="ad"/>
          <w:rFonts w:eastAsia="楷体" w:hint="eastAsia"/>
          <w:b w:val="0"/>
          <w:bCs w:val="0"/>
          <w:spacing w:val="-4"/>
          <w:sz w:val="32"/>
          <w:szCs w:val="32"/>
        </w:rPr>
        <w:t>2024</w:t>
      </w:r>
      <w:r>
        <w:rPr>
          <w:rStyle w:val="ad"/>
          <w:rFonts w:eastAsia="楷体" w:hint="eastAsia"/>
          <w:b w:val="0"/>
          <w:bCs w:val="0"/>
          <w:spacing w:val="-4"/>
          <w:sz w:val="32"/>
          <w:szCs w:val="32"/>
        </w:rPr>
        <w:t>年设定目标的全部工作任务，①购置了医疗设备</w:t>
      </w:r>
      <w:r>
        <w:rPr>
          <w:rStyle w:val="ad"/>
          <w:rFonts w:eastAsia="楷体" w:hint="eastAsia"/>
          <w:b w:val="0"/>
          <w:bCs w:val="0"/>
          <w:spacing w:val="-4"/>
          <w:sz w:val="32"/>
          <w:szCs w:val="32"/>
        </w:rPr>
        <w:t>62</w:t>
      </w:r>
      <w:r>
        <w:rPr>
          <w:rStyle w:val="ad"/>
          <w:rFonts w:eastAsia="楷体" w:hint="eastAsia"/>
          <w:b w:val="0"/>
          <w:bCs w:val="0"/>
          <w:spacing w:val="-4"/>
          <w:sz w:val="32"/>
          <w:szCs w:val="32"/>
        </w:rPr>
        <w:t>台，改善和提高了中医基础服务设施建设。②中医组织人员培训人次</w:t>
      </w:r>
      <w:r>
        <w:rPr>
          <w:rStyle w:val="ad"/>
          <w:rFonts w:eastAsia="楷体" w:hint="eastAsia"/>
          <w:b w:val="0"/>
          <w:bCs w:val="0"/>
          <w:spacing w:val="-4"/>
          <w:sz w:val="32"/>
          <w:szCs w:val="32"/>
        </w:rPr>
        <w:t>905</w:t>
      </w:r>
      <w:r>
        <w:rPr>
          <w:rStyle w:val="ad"/>
          <w:rFonts w:eastAsia="楷体" w:hint="eastAsia"/>
          <w:b w:val="0"/>
          <w:bCs w:val="0"/>
          <w:spacing w:val="-4"/>
          <w:sz w:val="32"/>
          <w:szCs w:val="32"/>
        </w:rPr>
        <w:t>人有效提高了中医医疗服务水平。③建设名老中医工作室两个，提高了名老中医优势技术传承与床戏。④建设优势专科</w:t>
      </w:r>
      <w:r>
        <w:rPr>
          <w:rStyle w:val="ad"/>
          <w:rFonts w:eastAsia="楷体" w:hint="eastAsia"/>
          <w:b w:val="0"/>
          <w:bCs w:val="0"/>
          <w:spacing w:val="-4"/>
          <w:sz w:val="32"/>
          <w:szCs w:val="32"/>
        </w:rPr>
        <w:t>2</w:t>
      </w:r>
      <w:r>
        <w:rPr>
          <w:rStyle w:val="ad"/>
          <w:rFonts w:eastAsia="楷体" w:hint="eastAsia"/>
          <w:b w:val="0"/>
          <w:bCs w:val="0"/>
          <w:spacing w:val="-4"/>
          <w:sz w:val="32"/>
          <w:szCs w:val="32"/>
        </w:rPr>
        <w:t>个，提升了我院优势专科更好服务于患者的能力。⑤提升中医药服务能力水平，发展中医药事业、培养中医人才，发挥中医药特色加快推进中医药现代化、产业化建设。提高了患者满意程度极大加强了中医基础建设，与中医文化传承。</w:t>
      </w:r>
    </w:p>
    <w:p w14:paraId="10BA35D1" w14:textId="77777777" w:rsidR="006B5E42"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52AF4F18" w14:textId="77777777" w:rsidR="006B5E4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A7A2017"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5</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13</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立项依据充分性：项目立项符合国家法律法规、政策要求。国家财政部和国家中医药管理局联合印发了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《关于组织申报中央财政支持中医药传承创新发展示范试点项目的通知》</w:t>
      </w:r>
      <w:r>
        <w:rPr>
          <w:rStyle w:val="ad"/>
          <w:rFonts w:eastAsia="楷体" w:hint="eastAsia"/>
          <w:b w:val="0"/>
          <w:bCs w:val="0"/>
          <w:spacing w:val="-4"/>
          <w:sz w:val="32"/>
          <w:szCs w:val="32"/>
        </w:rPr>
        <w:t>(</w:t>
      </w:r>
      <w:r>
        <w:rPr>
          <w:rStyle w:val="ad"/>
          <w:rFonts w:eastAsia="楷体" w:hint="eastAsia"/>
          <w:b w:val="0"/>
          <w:bCs w:val="0"/>
          <w:spacing w:val="-4"/>
          <w:sz w:val="32"/>
          <w:szCs w:val="32"/>
        </w:rPr>
        <w:t>财办社〔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14</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编制了《乌鲁木齐市中医药传承创新发展示范试点项目实施方案》</w:t>
      </w:r>
      <w:r>
        <w:rPr>
          <w:rStyle w:val="ad"/>
          <w:rFonts w:eastAsia="楷体" w:hint="eastAsia"/>
          <w:b w:val="0"/>
          <w:bCs w:val="0"/>
          <w:spacing w:val="-4"/>
          <w:sz w:val="32"/>
          <w:szCs w:val="32"/>
        </w:rPr>
        <w:t>,2023</w:t>
      </w:r>
      <w:r>
        <w:rPr>
          <w:rStyle w:val="ad"/>
          <w:rFonts w:eastAsia="楷体" w:hint="eastAsia"/>
          <w:b w:val="0"/>
          <w:bCs w:val="0"/>
          <w:spacing w:val="-4"/>
          <w:sz w:val="32"/>
          <w:szCs w:val="32"/>
        </w:rPr>
        <w:t>年</w:t>
      </w:r>
      <w:r>
        <w:rPr>
          <w:rStyle w:val="ad"/>
          <w:rFonts w:eastAsia="楷体" w:hint="eastAsia"/>
          <w:b w:val="0"/>
          <w:bCs w:val="0"/>
          <w:spacing w:val="-4"/>
          <w:sz w:val="32"/>
          <w:szCs w:val="32"/>
        </w:rPr>
        <w:t>5</w:t>
      </w:r>
      <w:r>
        <w:rPr>
          <w:rStyle w:val="ad"/>
          <w:rFonts w:eastAsia="楷体" w:hint="eastAsia"/>
          <w:b w:val="0"/>
          <w:bCs w:val="0"/>
          <w:spacing w:val="-4"/>
          <w:sz w:val="32"/>
          <w:szCs w:val="32"/>
        </w:rPr>
        <w:t>月</w:t>
      </w:r>
      <w:r>
        <w:rPr>
          <w:rStyle w:val="ad"/>
          <w:rFonts w:eastAsia="楷体" w:hint="eastAsia"/>
          <w:b w:val="0"/>
          <w:bCs w:val="0"/>
          <w:spacing w:val="-4"/>
          <w:sz w:val="32"/>
          <w:szCs w:val="32"/>
        </w:rPr>
        <w:t>26</w:t>
      </w:r>
      <w:r>
        <w:rPr>
          <w:rStyle w:val="ad"/>
          <w:rFonts w:eastAsia="楷体" w:hint="eastAsia"/>
          <w:b w:val="0"/>
          <w:bCs w:val="0"/>
          <w:spacing w:val="-4"/>
          <w:sz w:val="32"/>
          <w:szCs w:val="32"/>
        </w:rPr>
        <w:t>日，经国家财政部、中医药管理局批准公示，乌鲁木齐市为</w:t>
      </w:r>
      <w:r>
        <w:rPr>
          <w:rStyle w:val="ad"/>
          <w:rFonts w:eastAsia="楷体" w:hint="eastAsia"/>
          <w:b w:val="0"/>
          <w:bCs w:val="0"/>
          <w:spacing w:val="-4"/>
          <w:sz w:val="32"/>
          <w:szCs w:val="32"/>
        </w:rPr>
        <w:t>15</w:t>
      </w:r>
      <w:r>
        <w:rPr>
          <w:rStyle w:val="ad"/>
          <w:rFonts w:eastAsia="楷体" w:hint="eastAsia"/>
          <w:b w:val="0"/>
          <w:bCs w:val="0"/>
          <w:spacing w:val="-4"/>
          <w:sz w:val="32"/>
          <w:szCs w:val="32"/>
        </w:rPr>
        <w:t>个试点项目单位之一。根据我院“三定方案”的具体要求，我单位符合项目要求，属于部门履职所需。本项目属于公共财政支持范围，符合中央、地方事权支出责任划</w:t>
      </w:r>
      <w:r>
        <w:rPr>
          <w:rStyle w:val="ad"/>
          <w:rFonts w:eastAsia="楷体" w:hint="eastAsia"/>
          <w:b w:val="0"/>
          <w:bCs w:val="0"/>
          <w:spacing w:val="-4"/>
          <w:sz w:val="32"/>
          <w:szCs w:val="32"/>
        </w:rPr>
        <w:lastRenderedPageBreak/>
        <w:t>分原则。相关部门无同类项目，部门内部无相关项目重复。因此，立项依据充分，得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w:t>
      </w:r>
      <w:r>
        <w:rPr>
          <w:rStyle w:val="ad"/>
          <w:rFonts w:eastAsia="楷体" w:hint="eastAsia"/>
          <w:b w:val="0"/>
          <w:bCs w:val="0"/>
          <w:spacing w:val="-4"/>
          <w:sz w:val="32"/>
          <w:szCs w:val="32"/>
        </w:rPr>
        <w:t>在中医药传承创新项目立项过程中，我院严格遵循规范化管理要求，确保立项程序科学严谨、公开透明。按《中医药传承创新发展示范点项目管理办法》《中华人民共和国预算法》相关要求；结合本院各项目实际需求（设备购置、人员培训、专家授课、）等，科学合理的编制各相关项目专项资金预算，明确各项支出明细和金额做出项目规划，确保立项依据充分、程序合规。同时，建立项目库管理制度，对申报项目进行统一编号、分类管理，并通过院内公示接受监督。项目立项文件按照档案管理要求规范存档，做到立项过程全程留痕、可追溯。资金使用严格执行预算管理，确保中央财政补助资金专款专用，为中医药传承创新工作提供坚实的制度保障。</w:t>
      </w:r>
      <w:r>
        <w:rPr>
          <w:rStyle w:val="ad"/>
          <w:rFonts w:eastAsia="楷体" w:hint="eastAsia"/>
          <w:b w:val="0"/>
          <w:bCs w:val="0"/>
          <w:spacing w:val="-4"/>
          <w:sz w:val="32"/>
          <w:szCs w:val="32"/>
        </w:rPr>
        <w:br/>
      </w:r>
      <w:r>
        <w:rPr>
          <w:rStyle w:val="ad"/>
          <w:rFonts w:eastAsia="楷体" w:hint="eastAsia"/>
          <w:b w:val="0"/>
          <w:bCs w:val="0"/>
          <w:spacing w:val="-4"/>
          <w:sz w:val="32"/>
          <w:szCs w:val="32"/>
        </w:rPr>
        <w:t>项目按照规定的程序申请设立，我院按《中医药传承创新发展示范点项目管理办法》《中华人民共和国预算法》相关要求；结合本院各项目实际需求（设备购置、人员培训、专家授课、）等，科学合理的编制各相关项目专项资金预算，明确各项支出明细和金额做出项目规划，向相关部门提交实施方案，项目相关部门根据专项资金审核制度，审核项目资金是否合法合规并下发。申报项目按照规定的程序申请设立，审批文件、材料符合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绩效目标合理性：本项目的绩效目标按照产出、成本、效益、满意度构建绩效评价指标，且具有明确性、可衡量性、可实现性、</w:t>
      </w:r>
      <w:r>
        <w:rPr>
          <w:rStyle w:val="ad"/>
          <w:rFonts w:eastAsia="楷体" w:hint="eastAsia"/>
          <w:b w:val="0"/>
          <w:bCs w:val="0"/>
          <w:spacing w:val="-4"/>
          <w:sz w:val="32"/>
          <w:szCs w:val="32"/>
        </w:rPr>
        <w:lastRenderedPageBreak/>
        <w:t>相关性和时限性等特点，能较为全面地反映本项目的产出和效益，本项目在确立绩效目标时，严格遵循以产出和效益为核心的原则构建绩效指标体系。在产出方面，充分考量项目实施后所带来的直接成果。社会效益维度，考虑项目对社会环境、公众利益等方面的影响。对于中医药项目，会设定社会满意度指标，通过向患者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基于以上多方面的优势，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其中，目标已细化为具体的绩效指标，根据项目开展实际情况，设置“建设名老中医工作室分站”、“重点优势专科建设”、“购置设备数量”、“建设项目合格率”、“患者满意度”等，可通过数量指标、质量指标、成本指标和满意度指标予以量化，并具有确切的评价标准，且指标设定均与目标相关。各项指标与医院各科室收集反馈的数据达成一致，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预算编制科学性：本项目资金为中央资金，由市卫健委分配下发</w:t>
      </w:r>
      <w:r>
        <w:rPr>
          <w:rStyle w:val="ad"/>
          <w:rFonts w:eastAsia="楷体" w:hint="eastAsia"/>
          <w:b w:val="0"/>
          <w:bCs w:val="0"/>
          <w:spacing w:val="-4"/>
          <w:sz w:val="32"/>
          <w:szCs w:val="32"/>
        </w:rPr>
        <w:lastRenderedPageBreak/>
        <w:t>各区县，我院按照市卫健委下达的专项资金额度进行项目规划，各科室会明确中医项目里的局体内容，像设备购置、中药制剂研发、人员培训、专家授课等。在明确项目具体内容后根据科室具体内容，明确各项资金需求，通过询价、上会、类比等方式，进行资金预算申报并实施项目。在各项指标在基本支出管理方面：本院基本支出管理以保障公益性医疗服务为核心，强调精细化、透明化，平衡公益属性与运营可持续性，确保医疗资源高效配置。遵循“量入为出、保障重点、厉行节约”原则，重点围绕人员经费、公用经费及必要运行成本展开。根据《事业单位财务规则》及《公立医院全面预算管理制度实施办法》，细化基本支出分类，实行定额标准管理，严控超范围、超标准支出；动态监控成本；将支出管理纳入医院绩效考核体系，通过药品集中带量采购、后勤服务社会化等降本措施，压缩非必要行政开支，提升财政资金和自有收入统筹使用效率。故预算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资金分配合理性：资金预算分配经过充分调研和评估，遵循预算管理规定，依据国家财政部和国家中医药管理局联合印发</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《关于组织申报中央财政支持中医药传承创新发展示范试点项目的通知》</w:t>
      </w:r>
      <w:r>
        <w:rPr>
          <w:rStyle w:val="ad"/>
          <w:rFonts w:eastAsia="楷体" w:hint="eastAsia"/>
          <w:b w:val="0"/>
          <w:bCs w:val="0"/>
          <w:spacing w:val="-4"/>
          <w:sz w:val="32"/>
          <w:szCs w:val="32"/>
        </w:rPr>
        <w:t>(</w:t>
      </w:r>
      <w:r>
        <w:rPr>
          <w:rStyle w:val="ad"/>
          <w:rFonts w:eastAsia="楷体" w:hint="eastAsia"/>
          <w:b w:val="0"/>
          <w:bCs w:val="0"/>
          <w:spacing w:val="-4"/>
          <w:sz w:val="32"/>
          <w:szCs w:val="32"/>
        </w:rPr>
        <w:t>财办社〔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14</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乌鲁木齐市中医药传承创新发展示范试点项目实施方案》的要求编制项目预算，按照《乌鲁木齐市米东区中医医院财务内控制度管理》控制成本支出，年度预算草案需经院长办公会审议通过后，报上级主管部门审批。预算调整必须按照规定程序进行，调整方案需经院长办公会审批。严格按照制度规定的标准执行，建立预算执行动态监控机制，定期对预算执行情况进行分析和通报。严格控制无预算或超预算支出，特殊情况需经院长办公会批准。严格执行医疗服务收费标准，确</w:t>
      </w:r>
      <w:r>
        <w:rPr>
          <w:rStyle w:val="ad"/>
          <w:rFonts w:eastAsia="楷体" w:hint="eastAsia"/>
          <w:b w:val="0"/>
          <w:bCs w:val="0"/>
          <w:spacing w:val="-4"/>
          <w:sz w:val="32"/>
          <w:szCs w:val="32"/>
        </w:rPr>
        <w:lastRenderedPageBreak/>
        <w:t>保收费公开透明。实行分级授权审批制度，明确不同金额支出的审批权限。支出报销必须提供合法、有效的原始凭证，严格审核支出内容的真实性和合理性，加强对专项资金的管理，确保专款专用。建立健全成本核算体系，按照科室、项目、病种等进行成本核算。定期对成本核算结果进行分析，找出成本控制的薄弱环节。加强对药品、耗材、设备等采购成本的控制，通过集中招标采购等方式降低采购成本。优化医疗服务流程，提高医疗资源利用效率，降低运营成本。建立成本考核制度，将成本控制纳入科室绩效考核。根据项目实际需要制定并通过院领导审批；资金执行以项目预算的内容和数额执行为基础，确保资金使用的有序性和规范性。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2A2DDA10" w14:textId="77777777" w:rsidR="006B5E42"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C136B22"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19.86</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全年预算资金）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，我院</w:t>
      </w:r>
      <w:r>
        <w:rPr>
          <w:rStyle w:val="ad"/>
          <w:rFonts w:eastAsia="楷体" w:hint="eastAsia"/>
          <w:b w:val="0"/>
          <w:bCs w:val="0"/>
          <w:spacing w:val="-4"/>
          <w:sz w:val="32"/>
          <w:szCs w:val="32"/>
        </w:rPr>
        <w:t>2024</w:t>
      </w:r>
      <w:r>
        <w:rPr>
          <w:rStyle w:val="ad"/>
          <w:rFonts w:eastAsia="楷体" w:hint="eastAsia"/>
          <w:b w:val="0"/>
          <w:bCs w:val="0"/>
          <w:spacing w:val="-4"/>
          <w:sz w:val="32"/>
          <w:szCs w:val="32"/>
        </w:rPr>
        <w:t>年全年预算资金</w:t>
      </w:r>
      <w:r>
        <w:rPr>
          <w:rStyle w:val="ad"/>
          <w:rFonts w:eastAsia="楷体" w:hint="eastAsia"/>
          <w:b w:val="0"/>
          <w:bCs w:val="0"/>
          <w:spacing w:val="-4"/>
          <w:sz w:val="32"/>
          <w:szCs w:val="32"/>
        </w:rPr>
        <w:t>2679</w:t>
      </w:r>
      <w:r>
        <w:rPr>
          <w:rStyle w:val="ad"/>
          <w:rFonts w:eastAsia="楷体" w:hint="eastAsia"/>
          <w:b w:val="0"/>
          <w:bCs w:val="0"/>
          <w:spacing w:val="-4"/>
          <w:sz w:val="32"/>
          <w:szCs w:val="32"/>
        </w:rPr>
        <w:t>万元，实际到位资金</w:t>
      </w:r>
      <w:r>
        <w:rPr>
          <w:rStyle w:val="ad"/>
          <w:rFonts w:eastAsia="楷体" w:hint="eastAsia"/>
          <w:b w:val="0"/>
          <w:bCs w:val="0"/>
          <w:spacing w:val="-4"/>
          <w:sz w:val="32"/>
          <w:szCs w:val="32"/>
        </w:rPr>
        <w:t>2679</w:t>
      </w:r>
      <w:r>
        <w:rPr>
          <w:rStyle w:val="ad"/>
          <w:rFonts w:eastAsia="楷体" w:hint="eastAsia"/>
          <w:b w:val="0"/>
          <w:bCs w:val="0"/>
          <w:spacing w:val="-4"/>
          <w:sz w:val="32"/>
          <w:szCs w:val="32"/>
        </w:rPr>
        <w:t>万元，故资金到位率</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预算执行率：资金执行严格按照预算、计划和政策执行，资金使用前财务科首先把关，确认支出科目与预算一致，财务科签字后再通过院领导、院办公会或党委会审批，确保了资金执行的准确性。</w:t>
      </w:r>
      <w:r>
        <w:rPr>
          <w:rStyle w:val="ad"/>
          <w:rFonts w:eastAsia="楷体" w:hint="eastAsia"/>
          <w:b w:val="0"/>
          <w:bCs w:val="0"/>
          <w:spacing w:val="-4"/>
          <w:sz w:val="32"/>
          <w:szCs w:val="32"/>
        </w:rPr>
        <w:t>2024</w:t>
      </w:r>
      <w:r>
        <w:rPr>
          <w:rStyle w:val="ad"/>
          <w:rFonts w:eastAsia="楷体" w:hint="eastAsia"/>
          <w:b w:val="0"/>
          <w:bCs w:val="0"/>
          <w:spacing w:val="-4"/>
          <w:sz w:val="32"/>
          <w:szCs w:val="32"/>
        </w:rPr>
        <w:t>年度实际到位资金</w:t>
      </w:r>
      <w:r>
        <w:rPr>
          <w:rStyle w:val="ad"/>
          <w:rFonts w:eastAsia="楷体" w:hint="eastAsia"/>
          <w:b w:val="0"/>
          <w:bCs w:val="0"/>
          <w:spacing w:val="-4"/>
          <w:sz w:val="32"/>
          <w:szCs w:val="32"/>
        </w:rPr>
        <w:t>2679</w:t>
      </w:r>
      <w:r>
        <w:rPr>
          <w:rStyle w:val="ad"/>
          <w:rFonts w:eastAsia="楷体" w:hint="eastAsia"/>
          <w:b w:val="0"/>
          <w:bCs w:val="0"/>
          <w:spacing w:val="-4"/>
          <w:sz w:val="32"/>
          <w:szCs w:val="32"/>
        </w:rPr>
        <w:t>万元，实际执行金额</w:t>
      </w:r>
      <w:r>
        <w:rPr>
          <w:rStyle w:val="ad"/>
          <w:rFonts w:eastAsia="楷体" w:hint="eastAsia"/>
          <w:b w:val="0"/>
          <w:bCs w:val="0"/>
          <w:spacing w:val="-4"/>
          <w:sz w:val="32"/>
          <w:szCs w:val="32"/>
        </w:rPr>
        <w:t>2602.17</w:t>
      </w:r>
      <w:r>
        <w:rPr>
          <w:rStyle w:val="ad"/>
          <w:rFonts w:eastAsia="楷体" w:hint="eastAsia"/>
          <w:b w:val="0"/>
          <w:bCs w:val="0"/>
          <w:spacing w:val="-4"/>
          <w:sz w:val="32"/>
          <w:szCs w:val="32"/>
        </w:rPr>
        <w:t>万元，故预算执行率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2602.17/2679</w:t>
      </w:r>
      <w:r>
        <w:rPr>
          <w:rStyle w:val="ad"/>
          <w:rFonts w:eastAsia="楷体" w:hint="eastAsia"/>
          <w:b w:val="0"/>
          <w:bCs w:val="0"/>
          <w:spacing w:val="-4"/>
          <w:sz w:val="32"/>
          <w:szCs w:val="32"/>
        </w:rPr>
        <w:t>）</w:t>
      </w:r>
      <w:r>
        <w:rPr>
          <w:rStyle w:val="ad"/>
          <w:rFonts w:eastAsia="楷体" w:hint="eastAsia"/>
          <w:b w:val="0"/>
          <w:bCs w:val="0"/>
          <w:spacing w:val="-4"/>
          <w:sz w:val="32"/>
          <w:szCs w:val="32"/>
        </w:rPr>
        <w:t>*100%=97.13%</w:t>
      </w:r>
      <w:r>
        <w:rPr>
          <w:rStyle w:val="ad"/>
          <w:rFonts w:eastAsia="楷体" w:hint="eastAsia"/>
          <w:b w:val="0"/>
          <w:bCs w:val="0"/>
          <w:spacing w:val="-4"/>
          <w:sz w:val="32"/>
          <w:szCs w:val="32"/>
        </w:rPr>
        <w:t>，故预算执行率得分为</w:t>
      </w:r>
      <w:r>
        <w:rPr>
          <w:rStyle w:val="ad"/>
          <w:rFonts w:eastAsia="楷体" w:hint="eastAsia"/>
          <w:b w:val="0"/>
          <w:bCs w:val="0"/>
          <w:spacing w:val="-4"/>
          <w:sz w:val="32"/>
          <w:szCs w:val="32"/>
        </w:rPr>
        <w:t>4.86</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资金使用合规性：项目资金符合《米东区中医医院资金管理制度</w:t>
      </w:r>
      <w:r>
        <w:rPr>
          <w:rStyle w:val="ad"/>
          <w:rFonts w:eastAsia="楷体" w:hint="eastAsia"/>
          <w:b w:val="0"/>
          <w:bCs w:val="0"/>
          <w:spacing w:val="-4"/>
          <w:sz w:val="32"/>
          <w:szCs w:val="32"/>
        </w:rPr>
        <w:br/>
      </w:r>
      <w:r>
        <w:rPr>
          <w:rStyle w:val="ad"/>
          <w:rFonts w:eastAsia="楷体" w:hint="eastAsia"/>
          <w:b w:val="0"/>
          <w:bCs w:val="0"/>
          <w:spacing w:val="-4"/>
          <w:sz w:val="32"/>
          <w:szCs w:val="32"/>
        </w:rPr>
        <w:t>》及《公立医院全面预算管理制度实施办法》，以及</w:t>
      </w:r>
      <w:r>
        <w:rPr>
          <w:rStyle w:val="ad"/>
          <w:rFonts w:eastAsia="楷体" w:hint="eastAsia"/>
          <w:b w:val="0"/>
          <w:bCs w:val="0"/>
          <w:spacing w:val="-4"/>
          <w:sz w:val="32"/>
          <w:szCs w:val="32"/>
        </w:rPr>
        <w:t>(</w:t>
      </w:r>
      <w:r>
        <w:rPr>
          <w:rStyle w:val="ad"/>
          <w:rFonts w:eastAsia="楷体" w:hint="eastAsia"/>
          <w:b w:val="0"/>
          <w:bCs w:val="0"/>
          <w:spacing w:val="-4"/>
          <w:sz w:val="32"/>
          <w:szCs w:val="32"/>
        </w:rPr>
        <w:t>财办社〔</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14</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编制了《乌鲁木齐市中医药传承创新发展示范试点项目实施方案》。本资金来源于中央转移支付预算，通过合法部门审批、下达，资金数额、用途、绩效目标均有明确规定。（</w:t>
      </w:r>
      <w:r>
        <w:rPr>
          <w:rStyle w:val="ad"/>
          <w:rFonts w:eastAsia="楷体" w:hint="eastAsia"/>
          <w:b w:val="0"/>
          <w:bCs w:val="0"/>
          <w:spacing w:val="-4"/>
          <w:sz w:val="32"/>
          <w:szCs w:val="32"/>
        </w:rPr>
        <w:t>1</w:t>
      </w:r>
      <w:r>
        <w:rPr>
          <w:rStyle w:val="ad"/>
          <w:rFonts w:eastAsia="楷体" w:hint="eastAsia"/>
          <w:b w:val="0"/>
          <w:bCs w:val="0"/>
          <w:spacing w:val="-4"/>
          <w:sz w:val="32"/>
          <w:szCs w:val="32"/>
        </w:rPr>
        <w:t>）资金拨付程序合规：资金拨付程序合规，包括预算编制、审批流程、拨付执行等环节。并经过我院及卫生健康委、财政局等相关部门的审核和批准。在执行过程中，严格按照程序进行。（</w:t>
      </w:r>
      <w:r>
        <w:rPr>
          <w:rStyle w:val="ad"/>
          <w:rFonts w:eastAsia="楷体" w:hint="eastAsia"/>
          <w:b w:val="0"/>
          <w:bCs w:val="0"/>
          <w:spacing w:val="-4"/>
          <w:sz w:val="32"/>
          <w:szCs w:val="32"/>
        </w:rPr>
        <w:t>2</w:t>
      </w:r>
      <w:r>
        <w:rPr>
          <w:rStyle w:val="ad"/>
          <w:rFonts w:eastAsia="楷体" w:hint="eastAsia"/>
          <w:b w:val="0"/>
          <w:bCs w:val="0"/>
          <w:spacing w:val="-4"/>
          <w:sz w:val="32"/>
          <w:szCs w:val="32"/>
        </w:rPr>
        <w:t>）资金使用合规：资金拨付后，我们均按照资金预算的既定的用途和范围使用。使用资金时，也都按照相关法律法规和内部政策、流程执行，有多个职能科室和部门进行监督。（</w:t>
      </w:r>
      <w:r>
        <w:rPr>
          <w:rStyle w:val="ad"/>
          <w:rFonts w:eastAsia="楷体" w:hint="eastAsia"/>
          <w:b w:val="0"/>
          <w:bCs w:val="0"/>
          <w:spacing w:val="-4"/>
          <w:sz w:val="32"/>
          <w:szCs w:val="32"/>
        </w:rPr>
        <w:t>3</w:t>
      </w:r>
      <w:r>
        <w:rPr>
          <w:rStyle w:val="ad"/>
          <w:rFonts w:eastAsia="楷体" w:hint="eastAsia"/>
          <w:b w:val="0"/>
          <w:bCs w:val="0"/>
          <w:spacing w:val="-4"/>
          <w:sz w:val="32"/>
          <w:szCs w:val="32"/>
        </w:rPr>
        <w:t>）资金拨付文档合规：资金拨付过程中，我们建立完善的文档记录，包括拨付申请、审批文件、拨付凭证等，并妥善保管于财务科，以备查阅和审计。（</w:t>
      </w:r>
      <w:r>
        <w:rPr>
          <w:rStyle w:val="ad"/>
          <w:rFonts w:eastAsia="楷体" w:hint="eastAsia"/>
          <w:b w:val="0"/>
          <w:bCs w:val="0"/>
          <w:spacing w:val="-4"/>
          <w:sz w:val="32"/>
          <w:szCs w:val="32"/>
        </w:rPr>
        <w:t>4</w:t>
      </w:r>
      <w:r>
        <w:rPr>
          <w:rStyle w:val="ad"/>
          <w:rFonts w:eastAsia="楷体" w:hint="eastAsia"/>
          <w:b w:val="0"/>
          <w:bCs w:val="0"/>
          <w:spacing w:val="-4"/>
          <w:sz w:val="32"/>
          <w:szCs w:val="32"/>
        </w:rPr>
        <w:t>）资金使用规范性：资金使用规范，符合国家法律法规、资金管理制度，在资金使用前，均经过院办公会、党委会的充分的论证和审批，确保资金用于合法合规的项目。（</w:t>
      </w:r>
      <w:r>
        <w:rPr>
          <w:rStyle w:val="ad"/>
          <w:rFonts w:eastAsia="楷体" w:hint="eastAsia"/>
          <w:b w:val="0"/>
          <w:bCs w:val="0"/>
          <w:spacing w:val="-4"/>
          <w:sz w:val="32"/>
          <w:szCs w:val="32"/>
        </w:rPr>
        <w:t>5</w:t>
      </w:r>
      <w:r>
        <w:rPr>
          <w:rStyle w:val="ad"/>
          <w:rFonts w:eastAsia="楷体" w:hint="eastAsia"/>
          <w:b w:val="0"/>
          <w:bCs w:val="0"/>
          <w:spacing w:val="-4"/>
          <w:sz w:val="32"/>
          <w:szCs w:val="32"/>
        </w:rPr>
        <w:t>）在资金使用过程中，注重效益成本分析，坚持公开透明的原则，对资金的使用情况进行定期报告。故资金使用合规性得分为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12.86</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我院为了加强项目资金的管理，提高资金使用效益，确保项目资金专款专用，根据国家中医药管理局、财政部办公厅联合下发的《中医药传承创新发展示范点项目管理办法》《中华人民共和国预算法》及其实施条例，制定了《米东区中医医院项目资金管理制度》，且制度合法、合规、完整，为项目顺</w:t>
      </w:r>
      <w:r>
        <w:rPr>
          <w:rStyle w:val="ad"/>
          <w:rFonts w:eastAsia="楷体" w:hint="eastAsia"/>
          <w:b w:val="0"/>
          <w:bCs w:val="0"/>
          <w:spacing w:val="-4"/>
          <w:sz w:val="32"/>
          <w:szCs w:val="32"/>
        </w:rPr>
        <w:lastRenderedPageBreak/>
        <w:t>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我院严格遵守相关法律法规、《中医药传承创新发展示范点项目管理办法》和《米东区中医医院项目资金管理制度》等相关管理制度，整体管理合理有序。项目完成后，及时将会计凭证、国库集中支付凭证、发票、销售清单、验收单、采购合同等相关资料分类归档，制度执行有效。故制度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5001D097" w14:textId="77777777" w:rsidR="006B5E4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70AC1781"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（三）项目产出情况</w:t>
      </w:r>
      <w:r>
        <w:rPr>
          <w:rStyle w:val="ad"/>
          <w:rFonts w:eastAsia="楷体" w:hint="eastAsia"/>
          <w:b w:val="0"/>
          <w:bCs w:val="0"/>
          <w:spacing w:val="-4"/>
          <w:sz w:val="32"/>
          <w:szCs w:val="32"/>
        </w:rPr>
        <w:br/>
      </w: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39.42</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、产出指标完成情况分析。</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）数量指标。</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1</w:t>
      </w:r>
      <w:r>
        <w:rPr>
          <w:rStyle w:val="ad"/>
          <w:rFonts w:eastAsia="楷体" w:hint="eastAsia"/>
          <w:b w:val="0"/>
          <w:bCs w:val="0"/>
          <w:spacing w:val="-4"/>
          <w:sz w:val="32"/>
          <w:szCs w:val="32"/>
        </w:rPr>
        <w:t>：参与培训人数目标值≥</w:t>
      </w:r>
      <w:r>
        <w:rPr>
          <w:rStyle w:val="ad"/>
          <w:rFonts w:eastAsia="楷体" w:hint="eastAsia"/>
          <w:b w:val="0"/>
          <w:bCs w:val="0"/>
          <w:spacing w:val="-4"/>
          <w:sz w:val="32"/>
          <w:szCs w:val="32"/>
        </w:rPr>
        <w:t>5</w:t>
      </w:r>
      <w:r>
        <w:rPr>
          <w:rStyle w:val="ad"/>
          <w:rFonts w:eastAsia="楷体" w:hint="eastAsia"/>
          <w:b w:val="0"/>
          <w:bCs w:val="0"/>
          <w:spacing w:val="-4"/>
          <w:sz w:val="32"/>
          <w:szCs w:val="32"/>
        </w:rPr>
        <w:t>人，</w:t>
      </w:r>
      <w:r>
        <w:rPr>
          <w:rStyle w:val="ad"/>
          <w:rFonts w:eastAsia="楷体" w:hint="eastAsia"/>
          <w:b w:val="0"/>
          <w:bCs w:val="0"/>
          <w:spacing w:val="-4"/>
          <w:sz w:val="32"/>
          <w:szCs w:val="32"/>
        </w:rPr>
        <w:t>2024</w:t>
      </w:r>
      <w:r>
        <w:rPr>
          <w:rStyle w:val="ad"/>
          <w:rFonts w:eastAsia="楷体" w:hint="eastAsia"/>
          <w:b w:val="0"/>
          <w:bCs w:val="0"/>
          <w:spacing w:val="-4"/>
          <w:sz w:val="32"/>
          <w:szCs w:val="32"/>
        </w:rPr>
        <w:t>年实际参与人数</w:t>
      </w:r>
      <w:r>
        <w:rPr>
          <w:rStyle w:val="ad"/>
          <w:rFonts w:eastAsia="楷体" w:hint="eastAsia"/>
          <w:b w:val="0"/>
          <w:bCs w:val="0"/>
          <w:spacing w:val="-4"/>
          <w:sz w:val="32"/>
          <w:szCs w:val="32"/>
        </w:rPr>
        <w:t>905</w:t>
      </w:r>
      <w:r>
        <w:rPr>
          <w:rStyle w:val="ad"/>
          <w:rFonts w:eastAsia="楷体" w:hint="eastAsia"/>
          <w:b w:val="0"/>
          <w:bCs w:val="0"/>
          <w:spacing w:val="-4"/>
          <w:sz w:val="32"/>
          <w:szCs w:val="32"/>
        </w:rPr>
        <w:t>人。实际完成率：</w:t>
      </w:r>
      <w:r>
        <w:rPr>
          <w:rStyle w:val="ad"/>
          <w:rFonts w:eastAsia="楷体" w:hint="eastAsia"/>
          <w:b w:val="0"/>
          <w:bCs w:val="0"/>
          <w:spacing w:val="-4"/>
          <w:sz w:val="32"/>
          <w:szCs w:val="32"/>
        </w:rPr>
        <w:t>18100%</w:t>
      </w:r>
      <w:r>
        <w:rPr>
          <w:rStyle w:val="ad"/>
          <w:rFonts w:eastAsia="楷体" w:hint="eastAsia"/>
          <w:b w:val="0"/>
          <w:bCs w:val="0"/>
          <w:spacing w:val="-4"/>
          <w:sz w:val="32"/>
          <w:szCs w:val="32"/>
        </w:rPr>
        <w:t>，偏差原因：由于年初对指标理解错误，仅依据项目任务和项目科室数量确定培训人员数量，导致目标值设定过低，且本项目为期三年，实际完成值为</w:t>
      </w:r>
      <w:r>
        <w:rPr>
          <w:rStyle w:val="ad"/>
          <w:rFonts w:eastAsia="楷体" w:hint="eastAsia"/>
          <w:b w:val="0"/>
          <w:bCs w:val="0"/>
          <w:spacing w:val="-4"/>
          <w:sz w:val="32"/>
          <w:szCs w:val="32"/>
        </w:rPr>
        <w:t>2023-2024</w:t>
      </w:r>
      <w:r>
        <w:rPr>
          <w:rStyle w:val="ad"/>
          <w:rFonts w:eastAsia="楷体" w:hint="eastAsia"/>
          <w:b w:val="0"/>
          <w:bCs w:val="0"/>
          <w:spacing w:val="-4"/>
          <w:sz w:val="32"/>
          <w:szCs w:val="32"/>
        </w:rPr>
        <w:t>年总体完成情况，完成值较大。因此造成年初预设培训人数过低与实际出入较大，导致超额完成目标值，故参与培训人数实际完成率得分为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2</w:t>
      </w:r>
      <w:r>
        <w:rPr>
          <w:rStyle w:val="ad"/>
          <w:rFonts w:eastAsia="楷体" w:hint="eastAsia"/>
          <w:b w:val="0"/>
          <w:bCs w:val="0"/>
          <w:spacing w:val="-4"/>
          <w:sz w:val="32"/>
          <w:szCs w:val="32"/>
        </w:rPr>
        <w:t>：建设名老中医传承工作室分站目标值≥</w:t>
      </w:r>
      <w:r>
        <w:rPr>
          <w:rStyle w:val="ad"/>
          <w:rFonts w:eastAsia="楷体" w:hint="eastAsia"/>
          <w:b w:val="0"/>
          <w:bCs w:val="0"/>
          <w:spacing w:val="-4"/>
          <w:sz w:val="32"/>
          <w:szCs w:val="32"/>
        </w:rPr>
        <w:t>2</w:t>
      </w:r>
      <w:r>
        <w:rPr>
          <w:rStyle w:val="ad"/>
          <w:rFonts w:eastAsia="楷体" w:hint="eastAsia"/>
          <w:b w:val="0"/>
          <w:bCs w:val="0"/>
          <w:spacing w:val="-4"/>
          <w:sz w:val="32"/>
          <w:szCs w:val="32"/>
        </w:rPr>
        <w:t>个，实际完成值</w:t>
      </w:r>
      <w:r>
        <w:rPr>
          <w:rStyle w:val="ad"/>
          <w:rFonts w:eastAsia="楷体" w:hint="eastAsia"/>
          <w:b w:val="0"/>
          <w:bCs w:val="0"/>
          <w:spacing w:val="-4"/>
          <w:sz w:val="32"/>
          <w:szCs w:val="32"/>
        </w:rPr>
        <w:t>2</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。首先，经院内申报遴选，确定培育专家，成立专项工作室，制定日常管理、学习计划及跟师带教的建设方案。成功申报全国基层名老中医药专家传承工作室，建</w:t>
      </w:r>
      <w:r>
        <w:rPr>
          <w:rStyle w:val="ad"/>
          <w:rFonts w:eastAsia="楷体" w:hint="eastAsia"/>
          <w:b w:val="0"/>
          <w:bCs w:val="0"/>
          <w:spacing w:val="-4"/>
          <w:sz w:val="32"/>
          <w:szCs w:val="32"/>
        </w:rPr>
        <w:lastRenderedPageBreak/>
        <w:t>立常态化传承机制，每月组织专家开展授课与教学查房，由工作室成员收集整理经方，助力提升专家中医药技术水平。故建设名老中医工作室完成率得分为</w:t>
      </w:r>
      <w:r>
        <w:rPr>
          <w:rStyle w:val="ad"/>
          <w:rFonts w:eastAsia="楷体" w:hint="eastAsia"/>
          <w:b w:val="0"/>
          <w:bCs w:val="0"/>
          <w:spacing w:val="-4"/>
          <w:sz w:val="32"/>
          <w:szCs w:val="32"/>
        </w:rPr>
        <w:t>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3</w:t>
      </w:r>
      <w:r>
        <w:rPr>
          <w:rStyle w:val="ad"/>
          <w:rFonts w:eastAsia="楷体" w:hint="eastAsia"/>
          <w:b w:val="0"/>
          <w:bCs w:val="0"/>
          <w:spacing w:val="-4"/>
          <w:sz w:val="32"/>
          <w:szCs w:val="32"/>
        </w:rPr>
        <w:t>：重点优势专科数量目标值≥</w:t>
      </w:r>
      <w:r>
        <w:rPr>
          <w:rStyle w:val="ad"/>
          <w:rFonts w:eastAsia="楷体" w:hint="eastAsia"/>
          <w:b w:val="0"/>
          <w:bCs w:val="0"/>
          <w:spacing w:val="-4"/>
          <w:sz w:val="32"/>
          <w:szCs w:val="32"/>
        </w:rPr>
        <w:t>2</w:t>
      </w:r>
      <w:r>
        <w:rPr>
          <w:rStyle w:val="ad"/>
          <w:rFonts w:eastAsia="楷体" w:hint="eastAsia"/>
          <w:b w:val="0"/>
          <w:bCs w:val="0"/>
          <w:spacing w:val="-4"/>
          <w:sz w:val="32"/>
          <w:szCs w:val="32"/>
        </w:rPr>
        <w:t>个，实际建设数量</w:t>
      </w:r>
      <w:r>
        <w:rPr>
          <w:rStyle w:val="ad"/>
          <w:rFonts w:eastAsia="楷体" w:hint="eastAsia"/>
          <w:b w:val="0"/>
          <w:bCs w:val="0"/>
          <w:spacing w:val="-4"/>
          <w:sz w:val="32"/>
          <w:szCs w:val="32"/>
        </w:rPr>
        <w:t>2</w:t>
      </w:r>
      <w:r>
        <w:rPr>
          <w:rStyle w:val="ad"/>
          <w:rFonts w:eastAsia="楷体" w:hint="eastAsia"/>
          <w:b w:val="0"/>
          <w:bCs w:val="0"/>
          <w:spacing w:val="-4"/>
          <w:sz w:val="32"/>
          <w:szCs w:val="32"/>
        </w:rPr>
        <w:t>个，实际完成率：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。确定培育内分泌科、康复医学科</w:t>
      </w:r>
      <w:r>
        <w:rPr>
          <w:rStyle w:val="ad"/>
          <w:rFonts w:eastAsia="楷体" w:hint="eastAsia"/>
          <w:b w:val="0"/>
          <w:bCs w:val="0"/>
          <w:spacing w:val="-4"/>
          <w:sz w:val="32"/>
          <w:szCs w:val="32"/>
        </w:rPr>
        <w:t>2</w:t>
      </w:r>
      <w:r>
        <w:rPr>
          <w:rStyle w:val="ad"/>
          <w:rFonts w:eastAsia="楷体" w:hint="eastAsia"/>
          <w:b w:val="0"/>
          <w:bCs w:val="0"/>
          <w:spacing w:val="-4"/>
          <w:sz w:val="32"/>
          <w:szCs w:val="32"/>
        </w:rPr>
        <w:t>个科室为优势专科，为深化学术交流，推广中医适宜技术，</w:t>
      </w:r>
      <w:r>
        <w:rPr>
          <w:rStyle w:val="ad"/>
          <w:rFonts w:eastAsia="楷体" w:hint="eastAsia"/>
          <w:b w:val="0"/>
          <w:bCs w:val="0"/>
          <w:spacing w:val="-4"/>
          <w:sz w:val="32"/>
          <w:szCs w:val="32"/>
        </w:rPr>
        <w:t>2023</w:t>
      </w:r>
      <w:r>
        <w:rPr>
          <w:rStyle w:val="ad"/>
          <w:rFonts w:eastAsia="楷体" w:hint="eastAsia"/>
          <w:b w:val="0"/>
          <w:bCs w:val="0"/>
          <w:spacing w:val="-4"/>
          <w:sz w:val="32"/>
          <w:szCs w:val="32"/>
        </w:rPr>
        <w:t>年至今共举办培训班。选派医护骨干赴疆内外医疗机构进修参会，持续增强学科发展内生动力，强化人才培育，提升专业实力。故实际完成率得分为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4</w:t>
      </w:r>
      <w:r>
        <w:rPr>
          <w:rStyle w:val="ad"/>
          <w:rFonts w:eastAsia="楷体" w:hint="eastAsia"/>
          <w:b w:val="0"/>
          <w:bCs w:val="0"/>
          <w:spacing w:val="-4"/>
          <w:sz w:val="32"/>
          <w:szCs w:val="32"/>
        </w:rPr>
        <w:t>：计划购置设备数量目标值≥</w:t>
      </w:r>
      <w:r>
        <w:rPr>
          <w:rStyle w:val="ad"/>
          <w:rFonts w:eastAsia="楷体" w:hint="eastAsia"/>
          <w:b w:val="0"/>
          <w:bCs w:val="0"/>
          <w:spacing w:val="-4"/>
          <w:sz w:val="32"/>
          <w:szCs w:val="32"/>
        </w:rPr>
        <w:t>62</w:t>
      </w:r>
      <w:r>
        <w:rPr>
          <w:rStyle w:val="ad"/>
          <w:rFonts w:eastAsia="楷体" w:hint="eastAsia"/>
          <w:b w:val="0"/>
          <w:bCs w:val="0"/>
          <w:spacing w:val="-4"/>
          <w:sz w:val="32"/>
          <w:szCs w:val="32"/>
        </w:rPr>
        <w:t>台，实际购置数</w:t>
      </w:r>
      <w:r>
        <w:rPr>
          <w:rStyle w:val="ad"/>
          <w:rFonts w:eastAsia="楷体" w:hint="eastAsia"/>
          <w:b w:val="0"/>
          <w:bCs w:val="0"/>
          <w:spacing w:val="-4"/>
          <w:sz w:val="32"/>
          <w:szCs w:val="32"/>
        </w:rPr>
        <w:t>336</w:t>
      </w:r>
      <w:r>
        <w:rPr>
          <w:rStyle w:val="ad"/>
          <w:rFonts w:eastAsia="楷体" w:hint="eastAsia"/>
          <w:b w:val="0"/>
          <w:bCs w:val="0"/>
          <w:spacing w:val="-4"/>
          <w:sz w:val="32"/>
          <w:szCs w:val="32"/>
        </w:rPr>
        <w:t>台，偏差原因：由于指标设定时财务部门与临床科室沟通机制不完善，导致年初设定的购置设备数量指标仅按设备主类进行统计（如</w:t>
      </w:r>
      <w:r>
        <w:rPr>
          <w:rStyle w:val="ad"/>
          <w:rFonts w:eastAsia="楷体" w:hint="eastAsia"/>
          <w:b w:val="0"/>
          <w:bCs w:val="0"/>
          <w:spacing w:val="-4"/>
          <w:sz w:val="32"/>
          <w:szCs w:val="32"/>
        </w:rPr>
        <w:t>CT</w:t>
      </w:r>
      <w:r>
        <w:rPr>
          <w:rStyle w:val="ad"/>
          <w:rFonts w:eastAsia="楷体" w:hint="eastAsia"/>
          <w:b w:val="0"/>
          <w:bCs w:val="0"/>
          <w:spacing w:val="-4"/>
          <w:sz w:val="32"/>
          <w:szCs w:val="32"/>
        </w:rPr>
        <w:t>机、超声设备等），未能充分考虑实际使用中存在的配套设备（如探头、支架、专用线缆等）及关键零部件，因此偏差率较大。实际完成率：</w:t>
      </w:r>
      <w:r>
        <w:rPr>
          <w:rStyle w:val="ad"/>
          <w:rFonts w:eastAsia="楷体" w:hint="eastAsia"/>
          <w:b w:val="0"/>
          <w:bCs w:val="0"/>
          <w:spacing w:val="-4"/>
          <w:sz w:val="32"/>
          <w:szCs w:val="32"/>
        </w:rPr>
        <w:t>542%</w:t>
      </w:r>
      <w:r>
        <w:rPr>
          <w:rStyle w:val="ad"/>
          <w:rFonts w:eastAsia="楷体" w:hint="eastAsia"/>
          <w:b w:val="0"/>
          <w:bCs w:val="0"/>
          <w:spacing w:val="-4"/>
          <w:sz w:val="32"/>
          <w:szCs w:val="32"/>
        </w:rPr>
        <w:t>，故实际购置设备数量完成率得分为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）质量指标。</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1</w:t>
      </w:r>
      <w:r>
        <w:rPr>
          <w:rStyle w:val="ad"/>
          <w:rFonts w:eastAsia="楷体" w:hint="eastAsia"/>
          <w:b w:val="0"/>
          <w:bCs w:val="0"/>
          <w:spacing w:val="-4"/>
          <w:sz w:val="32"/>
          <w:szCs w:val="32"/>
        </w:rPr>
        <w:t>：建设项目合格率指标值≥</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111%</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年我院中央财政中医药传承发展项目资金使用率达</w:t>
      </w:r>
      <w:r>
        <w:rPr>
          <w:rStyle w:val="ad"/>
          <w:rFonts w:eastAsia="楷体" w:hint="eastAsia"/>
          <w:b w:val="0"/>
          <w:bCs w:val="0"/>
          <w:spacing w:val="-4"/>
          <w:sz w:val="32"/>
          <w:szCs w:val="32"/>
        </w:rPr>
        <w:t>97.13%</w:t>
      </w:r>
      <w:r>
        <w:rPr>
          <w:rStyle w:val="ad"/>
          <w:rFonts w:eastAsia="楷体" w:hint="eastAsia"/>
          <w:b w:val="0"/>
          <w:bCs w:val="0"/>
          <w:spacing w:val="-4"/>
          <w:sz w:val="32"/>
          <w:szCs w:val="32"/>
        </w:rPr>
        <w:t>，高质量完成建设任务。通过构建覆盖</w:t>
      </w:r>
      <w:r>
        <w:rPr>
          <w:rStyle w:val="ad"/>
          <w:rFonts w:eastAsia="楷体" w:hint="eastAsia"/>
          <w:b w:val="0"/>
          <w:bCs w:val="0"/>
          <w:spacing w:val="-4"/>
          <w:sz w:val="32"/>
          <w:szCs w:val="32"/>
        </w:rPr>
        <w:t>13</w:t>
      </w:r>
      <w:r>
        <w:rPr>
          <w:rStyle w:val="ad"/>
          <w:rFonts w:eastAsia="楷体" w:hint="eastAsia"/>
          <w:b w:val="0"/>
          <w:bCs w:val="0"/>
          <w:spacing w:val="-4"/>
          <w:sz w:val="32"/>
          <w:szCs w:val="32"/>
        </w:rPr>
        <w:t>家机构的紧密型中医医共体，建成智能共享中药房和远程诊疗平台；重点培育</w:t>
      </w:r>
      <w:r>
        <w:rPr>
          <w:rStyle w:val="ad"/>
          <w:rFonts w:eastAsia="楷体" w:hint="eastAsia"/>
          <w:b w:val="0"/>
          <w:bCs w:val="0"/>
          <w:spacing w:val="-4"/>
          <w:sz w:val="32"/>
          <w:szCs w:val="32"/>
        </w:rPr>
        <w:t>2</w:t>
      </w:r>
      <w:r>
        <w:rPr>
          <w:rStyle w:val="ad"/>
          <w:rFonts w:eastAsia="楷体" w:hint="eastAsia"/>
          <w:b w:val="0"/>
          <w:bCs w:val="0"/>
          <w:spacing w:val="-4"/>
          <w:sz w:val="32"/>
          <w:szCs w:val="32"/>
        </w:rPr>
        <w:t>个国家级中医优势专科，建成辐射</w:t>
      </w:r>
      <w:r>
        <w:rPr>
          <w:rStyle w:val="ad"/>
          <w:rFonts w:eastAsia="楷体" w:hint="eastAsia"/>
          <w:b w:val="0"/>
          <w:bCs w:val="0"/>
          <w:spacing w:val="-4"/>
          <w:sz w:val="32"/>
          <w:szCs w:val="32"/>
        </w:rPr>
        <w:t>9</w:t>
      </w:r>
      <w:r>
        <w:rPr>
          <w:rStyle w:val="ad"/>
          <w:rFonts w:eastAsia="楷体" w:hint="eastAsia"/>
          <w:b w:val="0"/>
          <w:bCs w:val="0"/>
          <w:spacing w:val="-4"/>
          <w:sz w:val="32"/>
          <w:szCs w:val="32"/>
        </w:rPr>
        <w:t>家基层单位的治未病研究中心及国家级胸痛中心、卒中中心；柔性引进</w:t>
      </w:r>
      <w:r>
        <w:rPr>
          <w:rStyle w:val="ad"/>
          <w:rFonts w:eastAsia="楷体" w:hint="eastAsia"/>
          <w:b w:val="0"/>
          <w:bCs w:val="0"/>
          <w:spacing w:val="-4"/>
          <w:sz w:val="32"/>
          <w:szCs w:val="32"/>
        </w:rPr>
        <w:t>5</w:t>
      </w:r>
      <w:r>
        <w:rPr>
          <w:rStyle w:val="ad"/>
          <w:rFonts w:eastAsia="楷体" w:hint="eastAsia"/>
          <w:b w:val="0"/>
          <w:bCs w:val="0"/>
          <w:spacing w:val="-4"/>
          <w:sz w:val="32"/>
          <w:szCs w:val="32"/>
        </w:rPr>
        <w:t>名高层次专家，设立</w:t>
      </w:r>
      <w:r>
        <w:rPr>
          <w:rStyle w:val="ad"/>
          <w:rFonts w:eastAsia="楷体" w:hint="eastAsia"/>
          <w:b w:val="0"/>
          <w:bCs w:val="0"/>
          <w:spacing w:val="-4"/>
          <w:sz w:val="32"/>
          <w:szCs w:val="32"/>
        </w:rPr>
        <w:t>2</w:t>
      </w:r>
      <w:r>
        <w:rPr>
          <w:rStyle w:val="ad"/>
          <w:rFonts w:eastAsia="楷体" w:hint="eastAsia"/>
          <w:b w:val="0"/>
          <w:bCs w:val="0"/>
          <w:spacing w:val="-4"/>
          <w:sz w:val="32"/>
          <w:szCs w:val="32"/>
        </w:rPr>
        <w:t>个国医大师工作室，遴选培养</w:t>
      </w:r>
      <w:r>
        <w:rPr>
          <w:rStyle w:val="ad"/>
          <w:rFonts w:eastAsia="楷体" w:hint="eastAsia"/>
          <w:b w:val="0"/>
          <w:bCs w:val="0"/>
          <w:spacing w:val="-4"/>
          <w:sz w:val="32"/>
          <w:szCs w:val="32"/>
        </w:rPr>
        <w:t>29</w:t>
      </w:r>
      <w:r>
        <w:rPr>
          <w:rStyle w:val="ad"/>
          <w:rFonts w:eastAsia="楷体" w:hint="eastAsia"/>
          <w:b w:val="0"/>
          <w:bCs w:val="0"/>
          <w:spacing w:val="-4"/>
          <w:sz w:val="32"/>
          <w:szCs w:val="32"/>
        </w:rPr>
        <w:t>名市级骨干人才；同步推进智慧医院建设与信息系统升级，并建成基层实训中心开展培训</w:t>
      </w:r>
      <w:r>
        <w:rPr>
          <w:rStyle w:val="ad"/>
          <w:rFonts w:eastAsia="楷体" w:hint="eastAsia"/>
          <w:b w:val="0"/>
          <w:bCs w:val="0"/>
          <w:spacing w:val="-4"/>
          <w:sz w:val="32"/>
          <w:szCs w:val="32"/>
        </w:rPr>
        <w:t>11</w:t>
      </w:r>
      <w:r>
        <w:rPr>
          <w:rStyle w:val="ad"/>
          <w:rFonts w:eastAsia="楷体" w:hint="eastAsia"/>
          <w:b w:val="0"/>
          <w:bCs w:val="0"/>
          <w:spacing w:val="-4"/>
          <w:sz w:val="32"/>
          <w:szCs w:val="32"/>
        </w:rPr>
        <w:t>场次，结合中医药文化节推广健康理念。故建设</w:t>
      </w:r>
      <w:r>
        <w:rPr>
          <w:rStyle w:val="ad"/>
          <w:rFonts w:eastAsia="楷体" w:hint="eastAsia"/>
          <w:b w:val="0"/>
          <w:bCs w:val="0"/>
          <w:spacing w:val="-4"/>
          <w:sz w:val="32"/>
          <w:szCs w:val="32"/>
        </w:rPr>
        <w:lastRenderedPageBreak/>
        <w:t>项目合格率指标得分为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2</w:t>
      </w:r>
      <w:r>
        <w:rPr>
          <w:rStyle w:val="ad"/>
          <w:rFonts w:eastAsia="楷体" w:hint="eastAsia"/>
          <w:b w:val="0"/>
          <w:bCs w:val="0"/>
          <w:spacing w:val="-4"/>
          <w:sz w:val="32"/>
          <w:szCs w:val="32"/>
        </w:rPr>
        <w:t>：培训计划完成率指标值≥</w:t>
      </w:r>
      <w:r>
        <w:rPr>
          <w:rStyle w:val="ad"/>
          <w:rFonts w:eastAsia="楷体" w:hint="eastAsia"/>
          <w:b w:val="0"/>
          <w:bCs w:val="0"/>
          <w:spacing w:val="-4"/>
          <w:sz w:val="32"/>
          <w:szCs w:val="32"/>
        </w:rPr>
        <w:t>95%</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105%</w:t>
      </w:r>
      <w:r>
        <w:rPr>
          <w:rStyle w:val="ad"/>
          <w:rFonts w:eastAsia="楷体" w:hint="eastAsia"/>
          <w:b w:val="0"/>
          <w:bCs w:val="0"/>
          <w:spacing w:val="-4"/>
          <w:sz w:val="32"/>
          <w:szCs w:val="32"/>
        </w:rPr>
        <w:t>，由于指标设定理解错误，将指标计划完成率理解为培训人员的合格情况，全体参训人员均已培训合格，故产生偏差率。故培训计划完成率指标得分为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3</w:t>
      </w:r>
      <w:r>
        <w:rPr>
          <w:rStyle w:val="ad"/>
          <w:rFonts w:eastAsia="楷体" w:hint="eastAsia"/>
          <w:b w:val="0"/>
          <w:bCs w:val="0"/>
          <w:spacing w:val="-4"/>
          <w:sz w:val="32"/>
          <w:szCs w:val="32"/>
        </w:rPr>
        <w:t>：设备验收合格率≥</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111%</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我单位顺利完成医疗设备更新升级项目，所有新增设备均通过验收。项目重点配置了无创呼吸机、血流动力学分析仪等急救设备，以及智慧屏教学一体机等教学设备，同时为重点科室购置动脉硬化检查装置等设备。按照国家中医药管理局标准，建成包含健康状态采集、咨询指导、干预和宣教四大功能区域，并配备智慧中医四诊平台。康复区域完成升级改造，新增</w:t>
      </w:r>
      <w:r>
        <w:rPr>
          <w:rStyle w:val="ad"/>
          <w:rFonts w:eastAsia="楷体" w:hint="eastAsia"/>
          <w:b w:val="0"/>
          <w:bCs w:val="0"/>
          <w:spacing w:val="-4"/>
          <w:sz w:val="32"/>
          <w:szCs w:val="32"/>
        </w:rPr>
        <w:t>LED</w:t>
      </w:r>
      <w:r>
        <w:rPr>
          <w:rStyle w:val="ad"/>
          <w:rFonts w:eastAsia="楷体" w:hint="eastAsia"/>
          <w:b w:val="0"/>
          <w:bCs w:val="0"/>
          <w:spacing w:val="-4"/>
          <w:sz w:val="32"/>
          <w:szCs w:val="32"/>
        </w:rPr>
        <w:t>显示屏等现代化设施。教学方面投入多功能中医技能训练系统、脉象训练系统等先进中医教学设备，全面提升中医药人才培养硬件水平。故设备验收合格率指标得分为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）时效指标</w:t>
      </w:r>
      <w:r>
        <w:rPr>
          <w:rStyle w:val="ad"/>
          <w:rFonts w:eastAsia="楷体" w:hint="eastAsia"/>
          <w:b w:val="0"/>
          <w:bCs w:val="0"/>
          <w:spacing w:val="-4"/>
          <w:sz w:val="32"/>
          <w:szCs w:val="32"/>
        </w:rPr>
        <w:br/>
      </w:r>
      <w:r>
        <w:rPr>
          <w:rStyle w:val="ad"/>
          <w:rFonts w:eastAsia="楷体" w:hint="eastAsia"/>
          <w:b w:val="0"/>
          <w:bCs w:val="0"/>
          <w:spacing w:val="-4"/>
          <w:sz w:val="32"/>
          <w:szCs w:val="32"/>
        </w:rPr>
        <w:t>项目设备购置完成及时率，目标值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t>2024</w:t>
      </w:r>
      <w:r>
        <w:rPr>
          <w:rStyle w:val="ad"/>
          <w:rFonts w:eastAsia="楷体" w:hint="eastAsia"/>
          <w:b w:val="0"/>
          <w:bCs w:val="0"/>
          <w:spacing w:val="-4"/>
          <w:sz w:val="32"/>
          <w:szCs w:val="32"/>
        </w:rPr>
        <w:t>年我单位已按照年初计划时间完成设备购置。故项目设备购置完成及时率指标得分为</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）成本指标完成情况分析。</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1</w:t>
      </w:r>
      <w:r>
        <w:rPr>
          <w:rStyle w:val="ad"/>
          <w:rFonts w:eastAsia="楷体" w:hint="eastAsia"/>
          <w:b w:val="0"/>
          <w:bCs w:val="0"/>
          <w:spacing w:val="-4"/>
          <w:sz w:val="32"/>
          <w:szCs w:val="32"/>
        </w:rPr>
        <w:t>：设备购置金额目标值≤</w:t>
      </w:r>
      <w:r>
        <w:rPr>
          <w:rStyle w:val="ad"/>
          <w:rFonts w:eastAsia="楷体" w:hint="eastAsia"/>
          <w:b w:val="0"/>
          <w:bCs w:val="0"/>
          <w:spacing w:val="-4"/>
          <w:sz w:val="32"/>
          <w:szCs w:val="32"/>
        </w:rPr>
        <w:t>1299</w:t>
      </w:r>
      <w:r>
        <w:rPr>
          <w:rStyle w:val="ad"/>
          <w:rFonts w:eastAsia="楷体" w:hint="eastAsia"/>
          <w:b w:val="0"/>
          <w:bCs w:val="0"/>
          <w:spacing w:val="-4"/>
          <w:sz w:val="32"/>
          <w:szCs w:val="32"/>
        </w:rPr>
        <w:t>万元，实际支出金额等于</w:t>
      </w:r>
      <w:r>
        <w:rPr>
          <w:rStyle w:val="ad"/>
          <w:rFonts w:eastAsia="楷体" w:hint="eastAsia"/>
          <w:b w:val="0"/>
          <w:bCs w:val="0"/>
          <w:spacing w:val="-4"/>
          <w:sz w:val="32"/>
          <w:szCs w:val="32"/>
        </w:rPr>
        <w:t>1299</w:t>
      </w:r>
      <w:r>
        <w:rPr>
          <w:rStyle w:val="ad"/>
          <w:rFonts w:eastAsia="楷体" w:hint="eastAsia"/>
          <w:b w:val="0"/>
          <w:bCs w:val="0"/>
          <w:spacing w:val="-4"/>
          <w:sz w:val="32"/>
          <w:szCs w:val="32"/>
        </w:rPr>
        <w:t>万，实际完成率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，我院购置设备主要包括三大类：一是急救类设备（无创呼吸机、血流动力学分析仪等）；二是中医特色设备（智慧中医四诊平台、体质辨识服务平台等</w:t>
      </w:r>
      <w:r>
        <w:rPr>
          <w:rStyle w:val="ad"/>
          <w:rFonts w:eastAsia="楷体" w:hint="eastAsia"/>
          <w:b w:val="0"/>
          <w:bCs w:val="0"/>
          <w:spacing w:val="-4"/>
          <w:sz w:val="32"/>
          <w:szCs w:val="32"/>
        </w:rPr>
        <w:t>7</w:t>
      </w:r>
      <w:r>
        <w:rPr>
          <w:rStyle w:val="ad"/>
          <w:rFonts w:eastAsia="楷体" w:hint="eastAsia"/>
          <w:b w:val="0"/>
          <w:bCs w:val="0"/>
          <w:spacing w:val="-4"/>
          <w:sz w:val="32"/>
          <w:szCs w:val="32"/>
        </w:rPr>
        <w:t>种诊断设备，子午流注艾灸仪等</w:t>
      </w:r>
      <w:r>
        <w:rPr>
          <w:rStyle w:val="ad"/>
          <w:rFonts w:eastAsia="楷体" w:hint="eastAsia"/>
          <w:b w:val="0"/>
          <w:bCs w:val="0"/>
          <w:spacing w:val="-4"/>
          <w:sz w:val="32"/>
          <w:szCs w:val="32"/>
        </w:rPr>
        <w:t>18</w:t>
      </w:r>
      <w:r>
        <w:rPr>
          <w:rStyle w:val="ad"/>
          <w:rFonts w:eastAsia="楷体" w:hint="eastAsia"/>
          <w:b w:val="0"/>
          <w:bCs w:val="0"/>
          <w:spacing w:val="-4"/>
          <w:sz w:val="32"/>
          <w:szCs w:val="32"/>
        </w:rPr>
        <w:t>种干预设备）；三是教学培训设备（中</w:t>
      </w:r>
      <w:r>
        <w:rPr>
          <w:rStyle w:val="ad"/>
          <w:rFonts w:eastAsia="楷体" w:hint="eastAsia"/>
          <w:b w:val="0"/>
          <w:bCs w:val="0"/>
          <w:spacing w:val="-4"/>
          <w:sz w:val="32"/>
          <w:szCs w:val="32"/>
        </w:rPr>
        <w:lastRenderedPageBreak/>
        <w:t>医技能训练模型、脉象训练系统等</w:t>
      </w:r>
      <w:r>
        <w:rPr>
          <w:rStyle w:val="ad"/>
          <w:rFonts w:eastAsia="楷体" w:hint="eastAsia"/>
          <w:b w:val="0"/>
          <w:bCs w:val="0"/>
          <w:spacing w:val="-4"/>
          <w:sz w:val="32"/>
          <w:szCs w:val="32"/>
        </w:rPr>
        <w:t>8</w:t>
      </w:r>
      <w:r>
        <w:rPr>
          <w:rStyle w:val="ad"/>
          <w:rFonts w:eastAsia="楷体" w:hint="eastAsia"/>
          <w:b w:val="0"/>
          <w:bCs w:val="0"/>
          <w:spacing w:val="-4"/>
          <w:sz w:val="32"/>
          <w:szCs w:val="32"/>
        </w:rPr>
        <w:t>类中医教学设备）。同时完成康复区域</w:t>
      </w:r>
      <w:r>
        <w:rPr>
          <w:rStyle w:val="ad"/>
          <w:rFonts w:eastAsia="楷体" w:hint="eastAsia"/>
          <w:b w:val="0"/>
          <w:bCs w:val="0"/>
          <w:spacing w:val="-4"/>
          <w:sz w:val="32"/>
          <w:szCs w:val="32"/>
        </w:rPr>
        <w:t>LED</w:t>
      </w:r>
      <w:r>
        <w:rPr>
          <w:rStyle w:val="ad"/>
          <w:rFonts w:eastAsia="楷体" w:hint="eastAsia"/>
          <w:b w:val="0"/>
          <w:bCs w:val="0"/>
          <w:spacing w:val="-4"/>
          <w:sz w:val="32"/>
          <w:szCs w:val="32"/>
        </w:rPr>
        <w:t>显示系统升级，并为重点专科配置动脉硬化检查装置等</w:t>
      </w:r>
      <w:r>
        <w:rPr>
          <w:rStyle w:val="ad"/>
          <w:rFonts w:eastAsia="楷体" w:hint="eastAsia"/>
          <w:b w:val="0"/>
          <w:bCs w:val="0"/>
          <w:spacing w:val="-4"/>
          <w:sz w:val="32"/>
          <w:szCs w:val="32"/>
        </w:rPr>
        <w:t>56</w:t>
      </w:r>
      <w:r>
        <w:rPr>
          <w:rStyle w:val="ad"/>
          <w:rFonts w:eastAsia="楷体" w:hint="eastAsia"/>
          <w:b w:val="0"/>
          <w:bCs w:val="0"/>
          <w:spacing w:val="-4"/>
          <w:sz w:val="32"/>
          <w:szCs w:val="32"/>
        </w:rPr>
        <w:t>台专科设备，共计</w:t>
      </w:r>
      <w:r>
        <w:rPr>
          <w:rStyle w:val="ad"/>
          <w:rFonts w:eastAsia="楷体" w:hint="eastAsia"/>
          <w:b w:val="0"/>
          <w:bCs w:val="0"/>
          <w:spacing w:val="-4"/>
          <w:sz w:val="32"/>
          <w:szCs w:val="32"/>
        </w:rPr>
        <w:t>1299</w:t>
      </w:r>
      <w:r>
        <w:rPr>
          <w:rStyle w:val="ad"/>
          <w:rFonts w:eastAsia="楷体" w:hint="eastAsia"/>
          <w:b w:val="0"/>
          <w:bCs w:val="0"/>
          <w:spacing w:val="-4"/>
          <w:sz w:val="32"/>
          <w:szCs w:val="32"/>
        </w:rPr>
        <w:t>万元。故“设备购置金额”指标得分为</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2</w:t>
      </w:r>
      <w:r>
        <w:rPr>
          <w:rStyle w:val="ad"/>
          <w:rFonts w:eastAsia="楷体" w:hint="eastAsia"/>
          <w:b w:val="0"/>
          <w:bCs w:val="0"/>
          <w:spacing w:val="-4"/>
          <w:sz w:val="32"/>
          <w:szCs w:val="32"/>
        </w:rPr>
        <w:t>：人员培训金额目标值≤</w:t>
      </w:r>
      <w:r>
        <w:rPr>
          <w:rStyle w:val="ad"/>
          <w:rFonts w:eastAsia="楷体" w:hint="eastAsia"/>
          <w:b w:val="0"/>
          <w:bCs w:val="0"/>
          <w:spacing w:val="-4"/>
          <w:sz w:val="32"/>
          <w:szCs w:val="32"/>
        </w:rPr>
        <w:t>400</w:t>
      </w:r>
      <w:r>
        <w:rPr>
          <w:rStyle w:val="ad"/>
          <w:rFonts w:eastAsia="楷体" w:hint="eastAsia"/>
          <w:b w:val="0"/>
          <w:bCs w:val="0"/>
          <w:spacing w:val="-4"/>
          <w:sz w:val="32"/>
          <w:szCs w:val="32"/>
        </w:rPr>
        <w:t>万元，实际支出金额</w:t>
      </w:r>
      <w:r>
        <w:rPr>
          <w:rStyle w:val="ad"/>
          <w:rFonts w:eastAsia="楷体" w:hint="eastAsia"/>
          <w:b w:val="0"/>
          <w:bCs w:val="0"/>
          <w:spacing w:val="-4"/>
          <w:sz w:val="32"/>
          <w:szCs w:val="32"/>
        </w:rPr>
        <w:t>323.17</w:t>
      </w:r>
      <w:r>
        <w:rPr>
          <w:rStyle w:val="ad"/>
          <w:rFonts w:eastAsia="楷体" w:hint="eastAsia"/>
          <w:b w:val="0"/>
          <w:bCs w:val="0"/>
          <w:spacing w:val="-4"/>
          <w:sz w:val="32"/>
          <w:szCs w:val="32"/>
        </w:rPr>
        <w:t>万元，实际完成率：</w:t>
      </w:r>
      <w:r>
        <w:rPr>
          <w:rStyle w:val="ad"/>
          <w:rFonts w:eastAsia="楷体" w:hint="eastAsia"/>
          <w:b w:val="0"/>
          <w:bCs w:val="0"/>
          <w:spacing w:val="-4"/>
          <w:sz w:val="32"/>
          <w:szCs w:val="32"/>
        </w:rPr>
        <w:t>80.79%</w:t>
      </w:r>
      <w:r>
        <w:rPr>
          <w:rStyle w:val="ad"/>
          <w:rFonts w:eastAsia="楷体" w:hint="eastAsia"/>
          <w:b w:val="0"/>
          <w:bCs w:val="0"/>
          <w:spacing w:val="-4"/>
          <w:sz w:val="32"/>
          <w:szCs w:val="32"/>
        </w:rPr>
        <w:t>，偏差原因为：由于本项目中培育</w:t>
      </w:r>
      <w:r>
        <w:rPr>
          <w:rStyle w:val="ad"/>
          <w:rFonts w:eastAsia="楷体" w:hint="eastAsia"/>
          <w:b w:val="0"/>
          <w:bCs w:val="0"/>
          <w:spacing w:val="-4"/>
          <w:sz w:val="32"/>
          <w:szCs w:val="32"/>
        </w:rPr>
        <w:t>2</w:t>
      </w:r>
      <w:r>
        <w:rPr>
          <w:rStyle w:val="ad"/>
          <w:rFonts w:eastAsia="楷体" w:hint="eastAsia"/>
          <w:b w:val="0"/>
          <w:bCs w:val="0"/>
          <w:spacing w:val="-4"/>
          <w:sz w:val="32"/>
          <w:szCs w:val="32"/>
        </w:rPr>
        <w:t>个全国基层名老中医药专家、市级骨干人才培养项目为针对个人培训项目，计划于</w:t>
      </w:r>
      <w:r>
        <w:rPr>
          <w:rStyle w:val="ad"/>
          <w:rFonts w:eastAsia="楷体" w:hint="eastAsia"/>
          <w:b w:val="0"/>
          <w:bCs w:val="0"/>
          <w:spacing w:val="-4"/>
          <w:sz w:val="32"/>
          <w:szCs w:val="32"/>
        </w:rPr>
        <w:t>2025</w:t>
      </w:r>
      <w:r>
        <w:rPr>
          <w:rStyle w:val="ad"/>
          <w:rFonts w:eastAsia="楷体" w:hint="eastAsia"/>
          <w:b w:val="0"/>
          <w:bCs w:val="0"/>
          <w:spacing w:val="-4"/>
          <w:sz w:val="32"/>
          <w:szCs w:val="32"/>
        </w:rPr>
        <w:t>年</w:t>
      </w:r>
      <w:r>
        <w:rPr>
          <w:rStyle w:val="ad"/>
          <w:rFonts w:eastAsia="楷体" w:hint="eastAsia"/>
          <w:b w:val="0"/>
          <w:bCs w:val="0"/>
          <w:spacing w:val="-4"/>
          <w:sz w:val="32"/>
          <w:szCs w:val="32"/>
        </w:rPr>
        <w:t>6</w:t>
      </w:r>
      <w:r>
        <w:rPr>
          <w:rStyle w:val="ad"/>
          <w:rFonts w:eastAsia="楷体" w:hint="eastAsia"/>
          <w:b w:val="0"/>
          <w:bCs w:val="0"/>
          <w:spacing w:val="-4"/>
          <w:sz w:val="32"/>
          <w:szCs w:val="32"/>
        </w:rPr>
        <w:t>月底前全部完成，故实际完成率得分为</w:t>
      </w:r>
      <w:r>
        <w:rPr>
          <w:rStyle w:val="ad"/>
          <w:rFonts w:eastAsia="楷体" w:hint="eastAsia"/>
          <w:b w:val="0"/>
          <w:bCs w:val="0"/>
          <w:spacing w:val="-4"/>
          <w:sz w:val="32"/>
          <w:szCs w:val="32"/>
        </w:rPr>
        <w:t>2.42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指标</w:t>
      </w:r>
      <w:r>
        <w:rPr>
          <w:rStyle w:val="ad"/>
          <w:rFonts w:eastAsia="楷体" w:hint="eastAsia"/>
          <w:b w:val="0"/>
          <w:bCs w:val="0"/>
          <w:spacing w:val="-4"/>
          <w:sz w:val="32"/>
          <w:szCs w:val="32"/>
        </w:rPr>
        <w:t>3</w:t>
      </w:r>
      <w:r>
        <w:rPr>
          <w:rStyle w:val="ad"/>
          <w:rFonts w:eastAsia="楷体" w:hint="eastAsia"/>
          <w:b w:val="0"/>
          <w:bCs w:val="0"/>
          <w:spacing w:val="-4"/>
          <w:sz w:val="32"/>
          <w:szCs w:val="32"/>
        </w:rPr>
        <w:t>：软件购置及安装目标值≤</w:t>
      </w:r>
      <w:r>
        <w:rPr>
          <w:rStyle w:val="ad"/>
          <w:rFonts w:eastAsia="楷体" w:hint="eastAsia"/>
          <w:b w:val="0"/>
          <w:bCs w:val="0"/>
          <w:spacing w:val="-4"/>
          <w:sz w:val="32"/>
          <w:szCs w:val="32"/>
        </w:rPr>
        <w:t>980</w:t>
      </w:r>
      <w:r>
        <w:rPr>
          <w:rStyle w:val="ad"/>
          <w:rFonts w:eastAsia="楷体" w:hint="eastAsia"/>
          <w:b w:val="0"/>
          <w:bCs w:val="0"/>
          <w:spacing w:val="-4"/>
          <w:sz w:val="32"/>
          <w:szCs w:val="32"/>
        </w:rPr>
        <w:t>万，实际支出金额为</w:t>
      </w:r>
      <w:r>
        <w:rPr>
          <w:rStyle w:val="ad"/>
          <w:rFonts w:eastAsia="楷体" w:hint="eastAsia"/>
          <w:b w:val="0"/>
          <w:bCs w:val="0"/>
          <w:spacing w:val="-4"/>
          <w:sz w:val="32"/>
          <w:szCs w:val="32"/>
        </w:rPr>
        <w:t>980</w:t>
      </w:r>
      <w:r>
        <w:rPr>
          <w:rStyle w:val="ad"/>
          <w:rFonts w:eastAsia="楷体" w:hint="eastAsia"/>
          <w:b w:val="0"/>
          <w:bCs w:val="0"/>
          <w:spacing w:val="-4"/>
          <w:sz w:val="32"/>
          <w:szCs w:val="32"/>
        </w:rPr>
        <w:t>万，实际完成率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，按照国家中医药管理局标准，建成包含健康状态采集、咨询指导、干预和宣教四大功能区域，并配备智慧中医四诊平台。搭建</w:t>
      </w:r>
      <w:r>
        <w:rPr>
          <w:rStyle w:val="ad"/>
          <w:rFonts w:eastAsia="楷体" w:hint="eastAsia"/>
          <w:b w:val="0"/>
          <w:bCs w:val="0"/>
          <w:spacing w:val="-4"/>
          <w:sz w:val="32"/>
          <w:szCs w:val="32"/>
        </w:rPr>
        <w:t>TJ+3</w:t>
      </w:r>
      <w:r>
        <w:rPr>
          <w:rStyle w:val="ad"/>
          <w:rFonts w:eastAsia="楷体" w:hint="eastAsia"/>
          <w:b w:val="0"/>
          <w:bCs w:val="0"/>
          <w:spacing w:val="-4"/>
          <w:sz w:val="32"/>
          <w:szCs w:val="32"/>
        </w:rPr>
        <w:t>体质服务平台，建立数字化健康管理服务模式。构建“</w:t>
      </w:r>
      <w:r>
        <w:rPr>
          <w:rStyle w:val="ad"/>
          <w:rFonts w:eastAsia="楷体" w:hint="eastAsia"/>
          <w:b w:val="0"/>
          <w:bCs w:val="0"/>
          <w:spacing w:val="-4"/>
          <w:sz w:val="32"/>
          <w:szCs w:val="32"/>
        </w:rPr>
        <w:t>T(</w:t>
      </w:r>
      <w:r>
        <w:rPr>
          <w:rStyle w:val="ad"/>
          <w:rFonts w:eastAsia="楷体" w:hint="eastAsia"/>
          <w:b w:val="0"/>
          <w:bCs w:val="0"/>
          <w:spacing w:val="-4"/>
          <w:sz w:val="32"/>
          <w:szCs w:val="32"/>
        </w:rPr>
        <w:t>体质辨识</w:t>
      </w:r>
      <w:r>
        <w:rPr>
          <w:rStyle w:val="ad"/>
          <w:rFonts w:eastAsia="楷体" w:hint="eastAsia"/>
          <w:b w:val="0"/>
          <w:bCs w:val="0"/>
          <w:spacing w:val="-4"/>
          <w:sz w:val="32"/>
          <w:szCs w:val="32"/>
        </w:rPr>
        <w:t>)J</w:t>
      </w:r>
      <w:r>
        <w:rPr>
          <w:rStyle w:val="ad"/>
          <w:rFonts w:eastAsia="楷体" w:hint="eastAsia"/>
          <w:b w:val="0"/>
          <w:bCs w:val="0"/>
          <w:spacing w:val="-4"/>
          <w:sz w:val="32"/>
          <w:szCs w:val="32"/>
        </w:rPr>
        <w:t>（经络辨识）</w:t>
      </w:r>
      <w:r>
        <w:rPr>
          <w:rStyle w:val="ad"/>
          <w:rFonts w:eastAsia="楷体" w:hint="eastAsia"/>
          <w:b w:val="0"/>
          <w:bCs w:val="0"/>
          <w:spacing w:val="-4"/>
          <w:sz w:val="32"/>
          <w:szCs w:val="32"/>
        </w:rPr>
        <w:t>+3</w:t>
      </w:r>
      <w:r>
        <w:rPr>
          <w:rStyle w:val="ad"/>
          <w:rFonts w:eastAsia="楷体" w:hint="eastAsia"/>
          <w:b w:val="0"/>
          <w:bCs w:val="0"/>
          <w:spacing w:val="-4"/>
          <w:sz w:val="32"/>
          <w:szCs w:val="32"/>
        </w:rPr>
        <w:t>”的三级（县、乡、镇）数字化健康管理模式，建立数据化治未病三级健康管理模式。建立了以米东区中医医院为中心，共计</w:t>
      </w:r>
      <w:r>
        <w:rPr>
          <w:rStyle w:val="ad"/>
          <w:rFonts w:eastAsia="楷体" w:hint="eastAsia"/>
          <w:b w:val="0"/>
          <w:bCs w:val="0"/>
          <w:spacing w:val="-4"/>
          <w:sz w:val="32"/>
          <w:szCs w:val="32"/>
        </w:rPr>
        <w:t>9</w:t>
      </w:r>
      <w:r>
        <w:rPr>
          <w:rStyle w:val="ad"/>
          <w:rFonts w:eastAsia="楷体" w:hint="eastAsia"/>
          <w:b w:val="0"/>
          <w:bCs w:val="0"/>
          <w:spacing w:val="-4"/>
          <w:sz w:val="32"/>
          <w:szCs w:val="32"/>
        </w:rPr>
        <w:t>家医共体单位的体质辨识服务平台。故“软件购置及安装”指标得分为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p>
    <w:p w14:paraId="150EAA39" w14:textId="77777777" w:rsidR="006B5E42"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EA51802"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15</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br/>
      </w:r>
      <w:r>
        <w:rPr>
          <w:rStyle w:val="ad"/>
          <w:rFonts w:eastAsia="楷体" w:hint="eastAsia"/>
          <w:b w:val="0"/>
          <w:bCs w:val="0"/>
          <w:spacing w:val="-4"/>
          <w:sz w:val="32"/>
          <w:szCs w:val="32"/>
        </w:rPr>
        <w:t>评价指标“提高中医药服务能力”，指标值：有效提升，实际完成值：完全达到预期。通过项目实施，中医药服务体系建设进一步完善，基层中医药服务覆盖率显著提升，医疗机构中医药服务</w:t>
      </w:r>
      <w:r>
        <w:rPr>
          <w:rStyle w:val="ad"/>
          <w:rFonts w:eastAsia="楷体" w:hint="eastAsia"/>
          <w:b w:val="0"/>
          <w:bCs w:val="0"/>
          <w:spacing w:val="-4"/>
          <w:sz w:val="32"/>
          <w:szCs w:val="32"/>
        </w:rPr>
        <w:lastRenderedPageBreak/>
        <w:t>能力明显增强。中医药特色技术得到有效推广，临床疗效和患者满意度显著提高，我院优势专科在疾病预防、治疗和康复中的独特作用得到充分发挥，为中医药服务能力的持续提升奠定了坚实基础。</w:t>
      </w:r>
      <w:r>
        <w:rPr>
          <w:rStyle w:val="ad"/>
          <w:rFonts w:eastAsia="楷体" w:hint="eastAsia"/>
          <w:b w:val="0"/>
          <w:bCs w:val="0"/>
          <w:spacing w:val="-4"/>
          <w:sz w:val="32"/>
          <w:szCs w:val="32"/>
        </w:rPr>
        <w:br/>
      </w:r>
      <w:r>
        <w:rPr>
          <w:rStyle w:val="ad"/>
          <w:rFonts w:eastAsia="楷体" w:hint="eastAsia"/>
          <w:b w:val="0"/>
          <w:bCs w:val="0"/>
          <w:spacing w:val="-4"/>
          <w:sz w:val="32"/>
          <w:szCs w:val="32"/>
        </w:rPr>
        <w:t>评价指标“改促进中医药事业发展”，指标值：有效促进，实际完成值：完全达到预期。项目实施推动了我区中医药产业创新发展，中医药科研创新能力显著提升，一批中医药制剂科研成果实现转化应用。中医药文化传播力度加大，社会对中医药的认知度和认可度进一步提高，中医药在健康中国建设中的作用更加凸显。中医药管理体制机制更加完善，政策保障更加有力，形成了政府主导、部门联动、社会参与的中医药事业发展新格局。</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15</w:t>
      </w:r>
      <w:r>
        <w:rPr>
          <w:rStyle w:val="ad"/>
          <w:rFonts w:eastAsia="楷体" w:hint="eastAsia"/>
          <w:b w:val="0"/>
          <w:bCs w:val="0"/>
          <w:spacing w:val="-4"/>
          <w:sz w:val="32"/>
          <w:szCs w:val="32"/>
        </w:rPr>
        <w:t>分，得分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p>
    <w:p w14:paraId="4E96F39F"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满意度指标由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5</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患者满意度：评价指标“患者满意度”，指标值：≥</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93%</w:t>
      </w:r>
      <w:r>
        <w:rPr>
          <w:rStyle w:val="ad"/>
          <w:rFonts w:eastAsia="楷体" w:hint="eastAsia"/>
          <w:b w:val="0"/>
          <w:bCs w:val="0"/>
          <w:spacing w:val="-4"/>
          <w:sz w:val="32"/>
          <w:szCs w:val="32"/>
        </w:rPr>
        <w:t>。通过设置问卷调查的方式进行考评评价，共计调查三个季度患者满意度，其中：</w:t>
      </w:r>
      <w:r>
        <w:rPr>
          <w:rStyle w:val="ad"/>
          <w:rFonts w:eastAsia="楷体" w:hint="eastAsia"/>
          <w:b w:val="0"/>
          <w:bCs w:val="0"/>
          <w:spacing w:val="-4"/>
          <w:sz w:val="32"/>
          <w:szCs w:val="32"/>
        </w:rPr>
        <w:t>2024</w:t>
      </w:r>
      <w:r>
        <w:rPr>
          <w:rStyle w:val="ad"/>
          <w:rFonts w:eastAsia="楷体" w:hint="eastAsia"/>
          <w:b w:val="0"/>
          <w:bCs w:val="0"/>
          <w:spacing w:val="-4"/>
          <w:sz w:val="32"/>
          <w:szCs w:val="32"/>
        </w:rPr>
        <w:t>年第一季度门诊患者满意度为</w:t>
      </w:r>
      <w:r>
        <w:rPr>
          <w:rStyle w:val="ad"/>
          <w:rFonts w:eastAsia="楷体" w:hint="eastAsia"/>
          <w:b w:val="0"/>
          <w:bCs w:val="0"/>
          <w:spacing w:val="-4"/>
          <w:sz w:val="32"/>
          <w:szCs w:val="32"/>
        </w:rPr>
        <w:t>90.98%,</w:t>
      </w:r>
      <w:r>
        <w:rPr>
          <w:rStyle w:val="ad"/>
          <w:rFonts w:eastAsia="楷体" w:hint="eastAsia"/>
          <w:b w:val="0"/>
          <w:bCs w:val="0"/>
          <w:spacing w:val="-4"/>
          <w:sz w:val="32"/>
          <w:szCs w:val="32"/>
        </w:rPr>
        <w:t>住院患者满意度为</w:t>
      </w:r>
      <w:r>
        <w:rPr>
          <w:rStyle w:val="ad"/>
          <w:rFonts w:eastAsia="楷体" w:hint="eastAsia"/>
          <w:b w:val="0"/>
          <w:bCs w:val="0"/>
          <w:spacing w:val="-4"/>
          <w:sz w:val="32"/>
          <w:szCs w:val="32"/>
        </w:rPr>
        <w:t>92.77%;2024</w:t>
      </w:r>
      <w:r>
        <w:rPr>
          <w:rStyle w:val="ad"/>
          <w:rFonts w:eastAsia="楷体" w:hint="eastAsia"/>
          <w:b w:val="0"/>
          <w:bCs w:val="0"/>
          <w:spacing w:val="-4"/>
          <w:sz w:val="32"/>
          <w:szCs w:val="32"/>
        </w:rPr>
        <w:t>年第二季度门诊患者满意度为</w:t>
      </w:r>
      <w:r>
        <w:rPr>
          <w:rStyle w:val="ad"/>
          <w:rFonts w:eastAsia="楷体" w:hint="eastAsia"/>
          <w:b w:val="0"/>
          <w:bCs w:val="0"/>
          <w:spacing w:val="-4"/>
          <w:sz w:val="32"/>
          <w:szCs w:val="32"/>
        </w:rPr>
        <w:t>92.32%,</w:t>
      </w:r>
      <w:r>
        <w:rPr>
          <w:rStyle w:val="ad"/>
          <w:rFonts w:eastAsia="楷体" w:hint="eastAsia"/>
          <w:b w:val="0"/>
          <w:bCs w:val="0"/>
          <w:spacing w:val="-4"/>
          <w:sz w:val="32"/>
          <w:szCs w:val="32"/>
        </w:rPr>
        <w:t>住院患者满意度为</w:t>
      </w:r>
      <w:r>
        <w:rPr>
          <w:rStyle w:val="ad"/>
          <w:rFonts w:eastAsia="楷体" w:hint="eastAsia"/>
          <w:b w:val="0"/>
          <w:bCs w:val="0"/>
          <w:spacing w:val="-4"/>
          <w:sz w:val="32"/>
          <w:szCs w:val="32"/>
        </w:rPr>
        <w:t>94.43%;2024</w:t>
      </w:r>
      <w:r>
        <w:rPr>
          <w:rStyle w:val="ad"/>
          <w:rFonts w:eastAsia="楷体" w:hint="eastAsia"/>
          <w:b w:val="0"/>
          <w:bCs w:val="0"/>
          <w:spacing w:val="-4"/>
          <w:sz w:val="32"/>
          <w:szCs w:val="32"/>
        </w:rPr>
        <w:t>年第三季度门诊患者满意度为</w:t>
      </w:r>
      <w:r>
        <w:rPr>
          <w:rStyle w:val="ad"/>
          <w:rFonts w:eastAsia="楷体" w:hint="eastAsia"/>
          <w:b w:val="0"/>
          <w:bCs w:val="0"/>
          <w:spacing w:val="-4"/>
          <w:sz w:val="32"/>
          <w:szCs w:val="32"/>
        </w:rPr>
        <w:t>92.32%,</w:t>
      </w:r>
      <w:r>
        <w:rPr>
          <w:rStyle w:val="ad"/>
          <w:rFonts w:eastAsia="楷体" w:hint="eastAsia"/>
          <w:b w:val="0"/>
          <w:bCs w:val="0"/>
          <w:spacing w:val="-4"/>
          <w:sz w:val="32"/>
          <w:szCs w:val="32"/>
        </w:rPr>
        <w:t>住院患者满意度为</w:t>
      </w:r>
      <w:r>
        <w:rPr>
          <w:rStyle w:val="ad"/>
          <w:rFonts w:eastAsia="楷体" w:hint="eastAsia"/>
          <w:b w:val="0"/>
          <w:bCs w:val="0"/>
          <w:spacing w:val="-4"/>
          <w:sz w:val="32"/>
          <w:szCs w:val="32"/>
        </w:rPr>
        <w:t>94.57%</w:t>
      </w:r>
      <w:r>
        <w:rPr>
          <w:rStyle w:val="ad"/>
          <w:rFonts w:eastAsia="楷体" w:hint="eastAsia"/>
          <w:b w:val="0"/>
          <w:bCs w:val="0"/>
          <w:spacing w:val="-4"/>
          <w:sz w:val="32"/>
          <w:szCs w:val="32"/>
        </w:rPr>
        <w:t>。综上，</w:t>
      </w:r>
      <w:r>
        <w:rPr>
          <w:rStyle w:val="ad"/>
          <w:rFonts w:eastAsia="楷体" w:hint="eastAsia"/>
          <w:b w:val="0"/>
          <w:bCs w:val="0"/>
          <w:spacing w:val="-4"/>
          <w:sz w:val="32"/>
          <w:szCs w:val="32"/>
        </w:rPr>
        <w:t>2024</w:t>
      </w:r>
      <w:r>
        <w:rPr>
          <w:rStyle w:val="ad"/>
          <w:rFonts w:eastAsia="楷体" w:hint="eastAsia"/>
          <w:b w:val="0"/>
          <w:bCs w:val="0"/>
          <w:spacing w:val="-4"/>
          <w:sz w:val="32"/>
          <w:szCs w:val="32"/>
        </w:rPr>
        <w:t>年第一季度至</w:t>
      </w:r>
      <w:r>
        <w:rPr>
          <w:rStyle w:val="ad"/>
          <w:rFonts w:eastAsia="楷体" w:hint="eastAsia"/>
          <w:b w:val="0"/>
          <w:bCs w:val="0"/>
          <w:spacing w:val="-4"/>
          <w:sz w:val="32"/>
          <w:szCs w:val="32"/>
        </w:rPr>
        <w:t>2024</w:t>
      </w:r>
      <w:r>
        <w:rPr>
          <w:rStyle w:val="ad"/>
          <w:rFonts w:eastAsia="楷体" w:hint="eastAsia"/>
          <w:b w:val="0"/>
          <w:bCs w:val="0"/>
          <w:spacing w:val="-4"/>
          <w:sz w:val="32"/>
          <w:szCs w:val="32"/>
        </w:rPr>
        <w:t>年第三季度门诊患者满意度为</w:t>
      </w:r>
      <w:r>
        <w:rPr>
          <w:rStyle w:val="ad"/>
          <w:rFonts w:eastAsia="楷体" w:hint="eastAsia"/>
          <w:b w:val="0"/>
          <w:bCs w:val="0"/>
          <w:spacing w:val="-4"/>
          <w:sz w:val="32"/>
          <w:szCs w:val="32"/>
        </w:rPr>
        <w:t>91.87%,</w:t>
      </w:r>
      <w:r>
        <w:rPr>
          <w:rStyle w:val="ad"/>
          <w:rFonts w:eastAsia="楷体" w:hint="eastAsia"/>
          <w:b w:val="0"/>
          <w:bCs w:val="0"/>
          <w:spacing w:val="-4"/>
          <w:sz w:val="32"/>
          <w:szCs w:val="32"/>
        </w:rPr>
        <w:t>住院患者满意度为</w:t>
      </w:r>
      <w:r>
        <w:rPr>
          <w:rStyle w:val="ad"/>
          <w:rFonts w:eastAsia="楷体" w:hint="eastAsia"/>
          <w:b w:val="0"/>
          <w:bCs w:val="0"/>
          <w:spacing w:val="-4"/>
          <w:sz w:val="32"/>
          <w:szCs w:val="32"/>
        </w:rPr>
        <w:t>93.92%</w:t>
      </w:r>
      <w:r>
        <w:rPr>
          <w:rStyle w:val="ad"/>
          <w:rFonts w:eastAsia="楷体" w:hint="eastAsia"/>
          <w:b w:val="0"/>
          <w:bCs w:val="0"/>
          <w:spacing w:val="-4"/>
          <w:sz w:val="32"/>
          <w:szCs w:val="32"/>
        </w:rPr>
        <w:t>。因此，患者满意度平均值</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t>91.87%+93.92%</w:t>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w:t>
      </w:r>
      <w:r>
        <w:rPr>
          <w:rStyle w:val="ad"/>
          <w:rFonts w:eastAsia="楷体" w:hint="eastAsia"/>
          <w:b w:val="0"/>
          <w:bCs w:val="0"/>
          <w:spacing w:val="-4"/>
          <w:sz w:val="32"/>
          <w:szCs w:val="32"/>
        </w:rPr>
        <w:t>93%</w:t>
      </w:r>
      <w:r>
        <w:rPr>
          <w:rStyle w:val="ad"/>
          <w:rFonts w:eastAsia="楷体" w:hint="eastAsia"/>
          <w:b w:val="0"/>
          <w:bCs w:val="0"/>
          <w:spacing w:val="-4"/>
          <w:sz w:val="32"/>
          <w:szCs w:val="32"/>
        </w:rPr>
        <w:t>。故满意度指标得分为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100CEE03"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lastRenderedPageBreak/>
        <w:t>五、主要经验及做法、存在的问题及原因分析</w:t>
      </w:r>
    </w:p>
    <w:p w14:paraId="5B1394FF" w14:textId="77777777" w:rsidR="006B5E42"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t xml:space="preserve">1. </w:t>
      </w:r>
      <w:r>
        <w:rPr>
          <w:rStyle w:val="ad"/>
          <w:rFonts w:eastAsia="楷体" w:hint="eastAsia"/>
          <w:b w:val="0"/>
          <w:bCs w:val="0"/>
          <w:spacing w:val="-4"/>
          <w:sz w:val="32"/>
          <w:szCs w:val="32"/>
        </w:rPr>
        <w:t>传承经验挖掘与整理：组建了专业的团队，学习专家的从医经历、临床经验、学术思想以及对经典方剂的独特见解等。采用文字、音频、视频等多种形式进行资料留存，建立起丰富详实的名老中医药专家经验数据库，为后续的研究和传承奠定了坚实基础。</w:t>
      </w:r>
      <w:r>
        <w:rPr>
          <w:rStyle w:val="ad"/>
          <w:rFonts w:eastAsia="楷体" w:hint="eastAsia"/>
          <w:b w:val="0"/>
          <w:bCs w:val="0"/>
          <w:spacing w:val="-4"/>
          <w:sz w:val="32"/>
          <w:szCs w:val="32"/>
        </w:rPr>
        <w:br/>
        <w:t xml:space="preserve">2. </w:t>
      </w:r>
      <w:r>
        <w:rPr>
          <w:rStyle w:val="ad"/>
          <w:rFonts w:eastAsia="楷体" w:hint="eastAsia"/>
          <w:b w:val="0"/>
          <w:bCs w:val="0"/>
          <w:spacing w:val="-4"/>
          <w:sz w:val="32"/>
          <w:szCs w:val="32"/>
        </w:rPr>
        <w:t>师徒传承与人才培养：实行“一对一”或“一对多”的师徒传承模式，精心选拔了一批具有扎实理论基础和临床经验的中青年医师作为继承人，跟随名老中医药专家临床侍诊学习。制定严格的培养计划，明确学习目标和考核标准，要求继承人定期撰写学习心得、病例总结等。同时，举办中医药经典理论培训、学术讲座、病例讨论等活动，邀请省内外知名专家授课指导，拓宽继承人的学术视野，提升其综合素养。今年，我院继承人在省级中医药技能竞赛中取得了优异成绩，充分展示了人才培养的成果。</w:t>
      </w:r>
      <w:r>
        <w:rPr>
          <w:rStyle w:val="ad"/>
          <w:rFonts w:eastAsia="楷体" w:hint="eastAsia"/>
          <w:b w:val="0"/>
          <w:bCs w:val="0"/>
          <w:spacing w:val="-4"/>
          <w:sz w:val="32"/>
          <w:szCs w:val="32"/>
        </w:rPr>
        <w:br/>
        <w:t xml:space="preserve">3. </w:t>
      </w:r>
      <w:r>
        <w:rPr>
          <w:rStyle w:val="ad"/>
          <w:rFonts w:eastAsia="楷体" w:hint="eastAsia"/>
          <w:b w:val="0"/>
          <w:bCs w:val="0"/>
          <w:spacing w:val="-4"/>
          <w:sz w:val="32"/>
          <w:szCs w:val="32"/>
        </w:rPr>
        <w:t>中医特色技术推广应用：对中医适宜技术进行了全面梳理和筛选，结合临床实际，重点推广了针灸、推拿、艾灸、拔罐、中药熏蒸、穴位贴敷等多种特色技术。在医院各科室广泛开展中医特色技术治疗，设立中医综合治疗区，为患者提供一站式的中医特色治疗服务。加强对基层医疗机构的技术帮扶，通过举办培训班、下乡义诊、远程指导等方式，将中医适宜技术推广到基层，提升基层中医药服务能力。例如，我院针灸科医生定期到基层卫生院开展针灸技术培训，帮助基层医生掌握常见病症的针灸治疗方法，受到基层群众的热烈欢迎。</w:t>
      </w:r>
      <w:r>
        <w:rPr>
          <w:rStyle w:val="ad"/>
          <w:rFonts w:eastAsia="楷体" w:hint="eastAsia"/>
          <w:b w:val="0"/>
          <w:bCs w:val="0"/>
          <w:spacing w:val="-4"/>
          <w:sz w:val="32"/>
          <w:szCs w:val="32"/>
        </w:rPr>
        <w:br/>
        <w:t xml:space="preserve">4. </w:t>
      </w:r>
      <w:r>
        <w:rPr>
          <w:rStyle w:val="ad"/>
          <w:rFonts w:eastAsia="楷体" w:hint="eastAsia"/>
          <w:b w:val="0"/>
          <w:bCs w:val="0"/>
          <w:spacing w:val="-4"/>
          <w:sz w:val="32"/>
          <w:szCs w:val="32"/>
        </w:rPr>
        <w:t>中医药文化传播与科普：积极开展中医药文化传播活动，举</w:t>
      </w:r>
      <w:r>
        <w:rPr>
          <w:rStyle w:val="ad"/>
          <w:rFonts w:eastAsia="楷体" w:hint="eastAsia"/>
          <w:b w:val="0"/>
          <w:bCs w:val="0"/>
          <w:spacing w:val="-4"/>
          <w:sz w:val="32"/>
          <w:szCs w:val="32"/>
        </w:rPr>
        <w:lastRenderedPageBreak/>
        <w:t>办中医药文化节、健康讲座、义诊咨询等，向社会公众普及中医药知识和养生保健方法。利用医院官网、微信公众号、抖音等新媒体平台，制作发布中医药科普短视频、文章等，扩大中医药文化的影响力。与学校、社区合作，开展中医药文化进校园、进社区活动，培养青少年和社区居民对中医药的认知和兴趣。今年，我院举办的中医药文化节吸引了数千名群众参与，现场展示的中药标本、中医传统器具等，让大家近距离感受到了中医药的魅力。</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问题表现：医院科研能力较弱，省级以上科研课题及成果较少</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科研激励机制不完善，医护人员临床工作负荷重，投入科研的时间与精力受限；科研经费分配倾向于硬件设备采购，对基础研究和跨学科合作的支持不足；缺乏与高校、科研院所的长期合作机制，科研资源整合能力薄弱。</w:t>
      </w:r>
      <w:r>
        <w:rPr>
          <w:rStyle w:val="ad"/>
          <w:rFonts w:eastAsia="楷体" w:hint="eastAsia"/>
          <w:b w:val="0"/>
          <w:bCs w:val="0"/>
          <w:spacing w:val="-4"/>
          <w:sz w:val="32"/>
          <w:szCs w:val="32"/>
        </w:rPr>
        <w:br/>
        <w:t>2</w:t>
      </w:r>
      <w:r>
        <w:rPr>
          <w:rStyle w:val="ad"/>
          <w:rFonts w:eastAsia="楷体" w:hint="eastAsia"/>
          <w:b w:val="0"/>
          <w:bCs w:val="0"/>
          <w:spacing w:val="-4"/>
          <w:sz w:val="32"/>
          <w:szCs w:val="32"/>
        </w:rPr>
        <w:t>、问题表现：医院学术队伍中高层次、影响力大的学术和学科带头人仍然较为缺乏，人才梯队尚欠合理，需要进一步加大人才的引进和培养。</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问题原因分析：人才引进标准与学科发展需求匹配度低，对“双师型”（临床</w:t>
      </w:r>
      <w:r>
        <w:rPr>
          <w:rStyle w:val="ad"/>
          <w:rFonts w:eastAsia="楷体" w:hint="eastAsia"/>
          <w:b w:val="0"/>
          <w:bCs w:val="0"/>
          <w:spacing w:val="-4"/>
          <w:sz w:val="32"/>
          <w:szCs w:val="32"/>
        </w:rPr>
        <w:t>+</w:t>
      </w:r>
      <w:r>
        <w:rPr>
          <w:rStyle w:val="ad"/>
          <w:rFonts w:eastAsia="楷体" w:hint="eastAsia"/>
          <w:b w:val="0"/>
          <w:bCs w:val="0"/>
          <w:spacing w:val="-4"/>
          <w:sz w:val="32"/>
          <w:szCs w:val="32"/>
        </w:rPr>
        <w:t>科研）人才吸引力不足；培养体系缺乏系统性，未建立“导师制”或“学术骨干孵化计划”，年轻医生职业发展规划模糊；薪酬待遇与科研贡献挂钩不紧密，难以留住核心人才，存在“引进来、留不住”的现象。</w:t>
      </w:r>
      <w:r>
        <w:rPr>
          <w:rStyle w:val="ad"/>
          <w:rFonts w:eastAsia="楷体" w:hint="eastAsia"/>
          <w:b w:val="0"/>
          <w:bCs w:val="0"/>
          <w:spacing w:val="-4"/>
          <w:sz w:val="32"/>
          <w:szCs w:val="32"/>
        </w:rPr>
        <w:br/>
        <w:t>3</w:t>
      </w:r>
      <w:r>
        <w:rPr>
          <w:rStyle w:val="ad"/>
          <w:rFonts w:eastAsia="楷体" w:hint="eastAsia"/>
          <w:b w:val="0"/>
          <w:bCs w:val="0"/>
          <w:spacing w:val="-4"/>
          <w:sz w:val="32"/>
          <w:szCs w:val="32"/>
        </w:rPr>
        <w:t>、问题表现：信息化建设有待进一步加强。</w:t>
      </w:r>
      <w:r>
        <w:rPr>
          <w:rStyle w:val="ad"/>
          <w:rFonts w:eastAsia="楷体" w:hint="eastAsia"/>
          <w:b w:val="0"/>
          <w:bCs w:val="0"/>
          <w:spacing w:val="-4"/>
          <w:sz w:val="32"/>
          <w:szCs w:val="32"/>
        </w:rPr>
        <w:br/>
      </w:r>
      <w:r>
        <w:rPr>
          <w:rStyle w:val="ad"/>
          <w:rFonts w:eastAsia="楷体" w:hint="eastAsia"/>
          <w:b w:val="0"/>
          <w:bCs w:val="0"/>
          <w:spacing w:val="-4"/>
          <w:sz w:val="32"/>
          <w:szCs w:val="32"/>
        </w:rPr>
        <w:t>问题原因分析：信息化建设顶层设计缺失，前期投入侧重硬件采购，软件升级与维护资金占比不足</w:t>
      </w:r>
      <w:r>
        <w:rPr>
          <w:rStyle w:val="ad"/>
          <w:rFonts w:eastAsia="楷体" w:hint="eastAsia"/>
          <w:b w:val="0"/>
          <w:bCs w:val="0"/>
          <w:spacing w:val="-4"/>
          <w:sz w:val="32"/>
          <w:szCs w:val="32"/>
        </w:rPr>
        <w:t>10%</w:t>
      </w:r>
      <w:r>
        <w:rPr>
          <w:rStyle w:val="ad"/>
          <w:rFonts w:eastAsia="楷体" w:hint="eastAsia"/>
          <w:b w:val="0"/>
          <w:bCs w:val="0"/>
          <w:spacing w:val="-4"/>
          <w:sz w:val="32"/>
          <w:szCs w:val="32"/>
        </w:rPr>
        <w:t>；缺乏专业</w:t>
      </w:r>
      <w:r>
        <w:rPr>
          <w:rStyle w:val="ad"/>
          <w:rFonts w:eastAsia="楷体" w:hint="eastAsia"/>
          <w:b w:val="0"/>
          <w:bCs w:val="0"/>
          <w:spacing w:val="-4"/>
          <w:sz w:val="32"/>
          <w:szCs w:val="32"/>
        </w:rPr>
        <w:t>IT</w:t>
      </w:r>
      <w:r>
        <w:rPr>
          <w:rStyle w:val="ad"/>
          <w:rFonts w:eastAsia="楷体" w:hint="eastAsia"/>
          <w:b w:val="0"/>
          <w:bCs w:val="0"/>
          <w:spacing w:val="-4"/>
          <w:sz w:val="32"/>
          <w:szCs w:val="32"/>
        </w:rPr>
        <w:t>团队支撑，现有技术人员多以运维为主，难以满足智慧医院建设需求；医护</w:t>
      </w:r>
      <w:r>
        <w:rPr>
          <w:rStyle w:val="ad"/>
          <w:rFonts w:eastAsia="楷体" w:hint="eastAsia"/>
          <w:b w:val="0"/>
          <w:bCs w:val="0"/>
          <w:spacing w:val="-4"/>
          <w:sz w:val="32"/>
          <w:szCs w:val="32"/>
        </w:rPr>
        <w:lastRenderedPageBreak/>
        <w:t>人员信息化操作培训不足，部分老年职工对新系统接受度低，导致系统应用效率低下。</w:t>
      </w:r>
    </w:p>
    <w:p w14:paraId="1947E56A"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7638C0C3"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针对医院现存问题的改进建议</w:t>
      </w:r>
      <w:r>
        <w:rPr>
          <w:rStyle w:val="ad"/>
          <w:rFonts w:eastAsia="楷体" w:hint="eastAsia"/>
          <w:b w:val="0"/>
          <w:bCs w:val="0"/>
          <w:spacing w:val="-4"/>
          <w:sz w:val="32"/>
          <w:szCs w:val="32"/>
        </w:rPr>
        <w:br/>
      </w:r>
      <w:r>
        <w:rPr>
          <w:rStyle w:val="ad"/>
          <w:rFonts w:eastAsia="楷体" w:hint="eastAsia"/>
          <w:b w:val="0"/>
          <w:bCs w:val="0"/>
          <w:spacing w:val="-4"/>
          <w:sz w:val="32"/>
          <w:szCs w:val="32"/>
        </w:rPr>
        <w:t>一、强化科研能力建设，提升成果转化</w:t>
      </w:r>
      <w:r>
        <w:rPr>
          <w:rStyle w:val="ad"/>
          <w:rFonts w:eastAsia="楷体" w:hint="eastAsia"/>
          <w:b w:val="0"/>
          <w:bCs w:val="0"/>
          <w:spacing w:val="-4"/>
          <w:sz w:val="32"/>
          <w:szCs w:val="32"/>
        </w:rPr>
        <w:br/>
      </w:r>
      <w:r>
        <w:rPr>
          <w:rStyle w:val="ad"/>
          <w:rFonts w:eastAsia="楷体" w:hint="eastAsia"/>
          <w:b w:val="0"/>
          <w:bCs w:val="0"/>
          <w:spacing w:val="-4"/>
          <w:sz w:val="32"/>
          <w:szCs w:val="32"/>
        </w:rPr>
        <w:t>效率完善科研激励机制：</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设立“科研绩效积分制”，将科研成果（如课题立项、论文发表）与职称评审、奖金分配挂钩，对省级以上课题给予配套经费补贴（如按</w:t>
      </w:r>
      <w:r>
        <w:rPr>
          <w:rStyle w:val="ad"/>
          <w:rFonts w:eastAsia="楷体" w:hint="eastAsia"/>
          <w:b w:val="0"/>
          <w:bCs w:val="0"/>
          <w:spacing w:val="-4"/>
          <w:sz w:val="32"/>
          <w:szCs w:val="32"/>
        </w:rPr>
        <w:t>1:1</w:t>
      </w:r>
      <w:r>
        <w:rPr>
          <w:rStyle w:val="ad"/>
          <w:rFonts w:eastAsia="楷体" w:hint="eastAsia"/>
          <w:b w:val="0"/>
          <w:bCs w:val="0"/>
          <w:spacing w:val="-4"/>
          <w:sz w:val="32"/>
          <w:szCs w:val="32"/>
        </w:rPr>
        <w:t>比例追加资金）。</w:t>
      </w:r>
      <w:r>
        <w:rPr>
          <w:rStyle w:val="ad"/>
          <w:rFonts w:eastAsia="楷体" w:hint="eastAsia"/>
          <w:b w:val="0"/>
          <w:bCs w:val="0"/>
          <w:spacing w:val="-4"/>
          <w:sz w:val="32"/>
          <w:szCs w:val="32"/>
        </w:rPr>
        <w:br/>
      </w:r>
      <w:r>
        <w:rPr>
          <w:rStyle w:val="ad"/>
          <w:rFonts w:eastAsia="楷体" w:hint="eastAsia"/>
          <w:b w:val="0"/>
          <w:bCs w:val="0"/>
          <w:spacing w:val="-4"/>
          <w:sz w:val="32"/>
          <w:szCs w:val="32"/>
        </w:rPr>
        <w:t>推行“临床</w:t>
      </w:r>
      <w:r>
        <w:rPr>
          <w:rStyle w:val="ad"/>
          <w:rFonts w:eastAsia="楷体" w:hint="eastAsia"/>
          <w:b w:val="0"/>
          <w:bCs w:val="0"/>
          <w:spacing w:val="-4"/>
          <w:sz w:val="32"/>
          <w:szCs w:val="32"/>
        </w:rPr>
        <w:t>-</w:t>
      </w:r>
      <w:r>
        <w:rPr>
          <w:rStyle w:val="ad"/>
          <w:rFonts w:eastAsia="楷体" w:hint="eastAsia"/>
          <w:b w:val="0"/>
          <w:bCs w:val="0"/>
          <w:spacing w:val="-4"/>
          <w:sz w:val="32"/>
          <w:szCs w:val="32"/>
        </w:rPr>
        <w:t>科研弹性工作制”，允许骨干医生每周抽出</w:t>
      </w:r>
      <w:r>
        <w:rPr>
          <w:rStyle w:val="ad"/>
          <w:rFonts w:eastAsia="楷体" w:hint="eastAsia"/>
          <w:b w:val="0"/>
          <w:bCs w:val="0"/>
          <w:spacing w:val="-4"/>
          <w:sz w:val="32"/>
          <w:szCs w:val="32"/>
        </w:rPr>
        <w:t>1-2</w:t>
      </w:r>
      <w:r>
        <w:rPr>
          <w:rStyle w:val="ad"/>
          <w:rFonts w:eastAsia="楷体" w:hint="eastAsia"/>
          <w:b w:val="0"/>
          <w:bCs w:val="0"/>
          <w:spacing w:val="-4"/>
          <w:sz w:val="32"/>
          <w:szCs w:val="32"/>
        </w:rPr>
        <w:t>天专注科研，减轻临床工作负荷。</w:t>
      </w:r>
      <w:r>
        <w:rPr>
          <w:rStyle w:val="ad"/>
          <w:rFonts w:eastAsia="楷体" w:hint="eastAsia"/>
          <w:b w:val="0"/>
          <w:bCs w:val="0"/>
          <w:spacing w:val="-4"/>
          <w:sz w:val="32"/>
          <w:szCs w:val="32"/>
        </w:rPr>
        <w:br/>
      </w:r>
      <w:r>
        <w:rPr>
          <w:rStyle w:val="ad"/>
          <w:rFonts w:eastAsia="楷体" w:hint="eastAsia"/>
          <w:b w:val="0"/>
          <w:bCs w:val="0"/>
          <w:spacing w:val="-4"/>
          <w:sz w:val="32"/>
          <w:szCs w:val="32"/>
        </w:rPr>
        <w:t>加强科研资源整合与本地高校、科研院所共建“医工结合实验室”，重点攻关慢性病诊疗、精准医疗等领域，共享实验设备与数据资源。</w:t>
      </w:r>
      <w:r>
        <w:rPr>
          <w:rStyle w:val="ad"/>
          <w:rFonts w:eastAsia="楷体" w:hint="eastAsia"/>
          <w:b w:val="0"/>
          <w:bCs w:val="0"/>
          <w:spacing w:val="-4"/>
          <w:sz w:val="32"/>
          <w:szCs w:val="32"/>
        </w:rPr>
        <w:br/>
      </w:r>
      <w:r>
        <w:rPr>
          <w:rStyle w:val="ad"/>
          <w:rFonts w:eastAsia="楷体" w:hint="eastAsia"/>
          <w:b w:val="0"/>
          <w:bCs w:val="0"/>
          <w:spacing w:val="-4"/>
          <w:sz w:val="32"/>
          <w:szCs w:val="32"/>
        </w:rPr>
        <w:t>设立“科研成果转化专项基金”，支持专利申请与临床转化，对成功落地的项目给予团队收益分成（如转化收益的</w:t>
      </w:r>
      <w:r>
        <w:rPr>
          <w:rStyle w:val="ad"/>
          <w:rFonts w:eastAsia="楷体" w:hint="eastAsia"/>
          <w:b w:val="0"/>
          <w:bCs w:val="0"/>
          <w:spacing w:val="-4"/>
          <w:sz w:val="32"/>
          <w:szCs w:val="32"/>
        </w:rPr>
        <w:t>30%</w:t>
      </w:r>
      <w:r>
        <w:rPr>
          <w:rStyle w:val="ad"/>
          <w:rFonts w:eastAsia="楷体" w:hint="eastAsia"/>
          <w:b w:val="0"/>
          <w:bCs w:val="0"/>
          <w:spacing w:val="-4"/>
          <w:sz w:val="32"/>
          <w:szCs w:val="32"/>
        </w:rPr>
        <w:t>奖励团队）。</w:t>
      </w:r>
      <w:r>
        <w:rPr>
          <w:rStyle w:val="ad"/>
          <w:rFonts w:eastAsia="楷体" w:hint="eastAsia"/>
          <w:b w:val="0"/>
          <w:bCs w:val="0"/>
          <w:spacing w:val="-4"/>
          <w:sz w:val="32"/>
          <w:szCs w:val="32"/>
        </w:rPr>
        <w:br/>
      </w:r>
      <w:r>
        <w:rPr>
          <w:rStyle w:val="ad"/>
          <w:rFonts w:eastAsia="楷体" w:hint="eastAsia"/>
          <w:b w:val="0"/>
          <w:bCs w:val="0"/>
          <w:spacing w:val="-4"/>
          <w:sz w:val="32"/>
          <w:szCs w:val="32"/>
        </w:rPr>
        <w:t>二、优化人才梯队建设，强化核心人才引育</w:t>
      </w:r>
      <w:r>
        <w:rPr>
          <w:rStyle w:val="ad"/>
          <w:rFonts w:eastAsia="楷体" w:hint="eastAsia"/>
          <w:b w:val="0"/>
          <w:bCs w:val="0"/>
          <w:spacing w:val="-4"/>
          <w:sz w:val="32"/>
          <w:szCs w:val="32"/>
        </w:rPr>
        <w:br/>
      </w:r>
      <w:r>
        <w:rPr>
          <w:rStyle w:val="ad"/>
          <w:rFonts w:eastAsia="楷体" w:hint="eastAsia"/>
          <w:b w:val="0"/>
          <w:bCs w:val="0"/>
          <w:spacing w:val="-4"/>
          <w:sz w:val="32"/>
          <w:szCs w:val="32"/>
        </w:rPr>
        <w:t>精准引进高层次人才：制定“学科带头人靶向引进计划”，以国家级重点学科标准设定人才画像，通过“年薪</w:t>
      </w:r>
      <w:r>
        <w:rPr>
          <w:rStyle w:val="ad"/>
          <w:rFonts w:eastAsia="楷体" w:hint="eastAsia"/>
          <w:b w:val="0"/>
          <w:bCs w:val="0"/>
          <w:spacing w:val="-4"/>
          <w:sz w:val="32"/>
          <w:szCs w:val="32"/>
        </w:rPr>
        <w:t>+</w:t>
      </w:r>
      <w:r>
        <w:rPr>
          <w:rStyle w:val="ad"/>
          <w:rFonts w:eastAsia="楷体" w:hint="eastAsia"/>
          <w:b w:val="0"/>
          <w:bCs w:val="0"/>
          <w:spacing w:val="-4"/>
          <w:sz w:val="32"/>
          <w:szCs w:val="32"/>
        </w:rPr>
        <w:t>科研启动金</w:t>
      </w:r>
      <w:r>
        <w:rPr>
          <w:rStyle w:val="ad"/>
          <w:rFonts w:eastAsia="楷体" w:hint="eastAsia"/>
          <w:b w:val="0"/>
          <w:bCs w:val="0"/>
          <w:spacing w:val="-4"/>
          <w:sz w:val="32"/>
          <w:szCs w:val="32"/>
        </w:rPr>
        <w:t>+</w:t>
      </w:r>
      <w:r>
        <w:rPr>
          <w:rStyle w:val="ad"/>
          <w:rFonts w:eastAsia="楷体" w:hint="eastAsia"/>
          <w:b w:val="0"/>
          <w:bCs w:val="0"/>
          <w:spacing w:val="-4"/>
          <w:sz w:val="32"/>
          <w:szCs w:val="32"/>
        </w:rPr>
        <w:t>团队组建权”吸引行业领军者（如给予年薪</w:t>
      </w:r>
      <w:r>
        <w:rPr>
          <w:rStyle w:val="ad"/>
          <w:rFonts w:eastAsia="楷体" w:hint="eastAsia"/>
          <w:b w:val="0"/>
          <w:bCs w:val="0"/>
          <w:spacing w:val="-4"/>
          <w:sz w:val="32"/>
          <w:szCs w:val="32"/>
        </w:rPr>
        <w:t>80</w:t>
      </w:r>
      <w:r>
        <w:rPr>
          <w:rStyle w:val="ad"/>
          <w:rFonts w:eastAsia="楷体" w:hint="eastAsia"/>
          <w:b w:val="0"/>
          <w:bCs w:val="0"/>
          <w:spacing w:val="-4"/>
          <w:sz w:val="32"/>
          <w:szCs w:val="32"/>
        </w:rPr>
        <w:t>万</w:t>
      </w:r>
      <w:r>
        <w:rPr>
          <w:rStyle w:val="ad"/>
          <w:rFonts w:eastAsia="楷体" w:hint="eastAsia"/>
          <w:b w:val="0"/>
          <w:bCs w:val="0"/>
          <w:spacing w:val="-4"/>
          <w:sz w:val="32"/>
          <w:szCs w:val="32"/>
        </w:rPr>
        <w:t>+200</w:t>
      </w:r>
      <w:r>
        <w:rPr>
          <w:rStyle w:val="ad"/>
          <w:rFonts w:eastAsia="楷体" w:hint="eastAsia"/>
          <w:b w:val="0"/>
          <w:bCs w:val="0"/>
          <w:spacing w:val="-4"/>
          <w:sz w:val="32"/>
          <w:szCs w:val="32"/>
        </w:rPr>
        <w:t>万科研启动资金）。</w:t>
      </w:r>
      <w:r>
        <w:rPr>
          <w:rStyle w:val="ad"/>
          <w:rFonts w:eastAsia="楷体" w:hint="eastAsia"/>
          <w:b w:val="0"/>
          <w:bCs w:val="0"/>
          <w:spacing w:val="-4"/>
          <w:sz w:val="32"/>
          <w:szCs w:val="32"/>
        </w:rPr>
        <w:br/>
      </w:r>
      <w:r>
        <w:rPr>
          <w:rStyle w:val="ad"/>
          <w:rFonts w:eastAsia="楷体" w:hint="eastAsia"/>
          <w:b w:val="0"/>
          <w:bCs w:val="0"/>
          <w:spacing w:val="-4"/>
          <w:sz w:val="32"/>
          <w:szCs w:val="32"/>
        </w:rPr>
        <w:t>与猎头公司合作建立“人才储备库”，重点关注海外留学人才及三甲医院骨干，提供落户、子女教育等配套福利。</w:t>
      </w:r>
      <w:r>
        <w:rPr>
          <w:rStyle w:val="ad"/>
          <w:rFonts w:eastAsia="楷体" w:hint="eastAsia"/>
          <w:b w:val="0"/>
          <w:bCs w:val="0"/>
          <w:spacing w:val="-4"/>
          <w:sz w:val="32"/>
          <w:szCs w:val="32"/>
        </w:rPr>
        <w:br/>
      </w:r>
      <w:r>
        <w:rPr>
          <w:rStyle w:val="ad"/>
          <w:rFonts w:eastAsia="楷体" w:hint="eastAsia"/>
          <w:b w:val="0"/>
          <w:bCs w:val="0"/>
          <w:spacing w:val="-4"/>
          <w:sz w:val="32"/>
          <w:szCs w:val="32"/>
        </w:rPr>
        <w:t>系统化培养青年骨干：推行“双导师制”（临床导师</w:t>
      </w:r>
      <w:r>
        <w:rPr>
          <w:rStyle w:val="ad"/>
          <w:rFonts w:eastAsia="楷体" w:hint="eastAsia"/>
          <w:b w:val="0"/>
          <w:bCs w:val="0"/>
          <w:spacing w:val="-4"/>
          <w:sz w:val="32"/>
          <w:szCs w:val="32"/>
        </w:rPr>
        <w:t>+</w:t>
      </w:r>
      <w:r>
        <w:rPr>
          <w:rStyle w:val="ad"/>
          <w:rFonts w:eastAsia="楷体" w:hint="eastAsia"/>
          <w:b w:val="0"/>
          <w:bCs w:val="0"/>
          <w:spacing w:val="-4"/>
          <w:sz w:val="32"/>
          <w:szCs w:val="32"/>
        </w:rPr>
        <w:t>科研导师），为青年医生制定</w:t>
      </w:r>
      <w:r>
        <w:rPr>
          <w:rStyle w:val="ad"/>
          <w:rFonts w:eastAsia="楷体" w:hint="eastAsia"/>
          <w:b w:val="0"/>
          <w:bCs w:val="0"/>
          <w:spacing w:val="-4"/>
          <w:sz w:val="32"/>
          <w:szCs w:val="32"/>
        </w:rPr>
        <w:t>3-5</w:t>
      </w:r>
      <w:r>
        <w:rPr>
          <w:rStyle w:val="ad"/>
          <w:rFonts w:eastAsia="楷体" w:hint="eastAsia"/>
          <w:b w:val="0"/>
          <w:bCs w:val="0"/>
          <w:spacing w:val="-4"/>
          <w:sz w:val="32"/>
          <w:szCs w:val="32"/>
        </w:rPr>
        <w:t>年职业发展规划，定期组织学术沙龙、国内</w:t>
      </w:r>
      <w:r>
        <w:rPr>
          <w:rStyle w:val="ad"/>
          <w:rFonts w:eastAsia="楷体" w:hint="eastAsia"/>
          <w:b w:val="0"/>
          <w:bCs w:val="0"/>
          <w:spacing w:val="-4"/>
          <w:sz w:val="32"/>
          <w:szCs w:val="32"/>
        </w:rPr>
        <w:lastRenderedPageBreak/>
        <w:t>外进修（每年选派</w:t>
      </w:r>
      <w:r>
        <w:rPr>
          <w:rStyle w:val="ad"/>
          <w:rFonts w:eastAsia="楷体" w:hint="eastAsia"/>
          <w:b w:val="0"/>
          <w:bCs w:val="0"/>
          <w:spacing w:val="-4"/>
          <w:sz w:val="32"/>
          <w:szCs w:val="32"/>
        </w:rPr>
        <w:t>10%</w:t>
      </w:r>
      <w:r>
        <w:rPr>
          <w:rStyle w:val="ad"/>
          <w:rFonts w:eastAsia="楷体" w:hint="eastAsia"/>
          <w:b w:val="0"/>
          <w:bCs w:val="0"/>
          <w:spacing w:val="-4"/>
          <w:sz w:val="32"/>
          <w:szCs w:val="32"/>
        </w:rPr>
        <w:t>骨干赴顶尖医院学习）。</w:t>
      </w:r>
      <w:r>
        <w:rPr>
          <w:rStyle w:val="ad"/>
          <w:rFonts w:eastAsia="楷体" w:hint="eastAsia"/>
          <w:b w:val="0"/>
          <w:bCs w:val="0"/>
          <w:spacing w:val="-4"/>
          <w:sz w:val="32"/>
          <w:szCs w:val="32"/>
        </w:rPr>
        <w:br/>
      </w:r>
      <w:r>
        <w:rPr>
          <w:rStyle w:val="ad"/>
          <w:rFonts w:eastAsia="楷体" w:hint="eastAsia"/>
          <w:b w:val="0"/>
          <w:bCs w:val="0"/>
          <w:spacing w:val="-4"/>
          <w:sz w:val="32"/>
          <w:szCs w:val="32"/>
        </w:rPr>
        <w:t>设立“青年科研基金”，支持</w:t>
      </w:r>
      <w:r>
        <w:rPr>
          <w:rStyle w:val="ad"/>
          <w:rFonts w:eastAsia="楷体" w:hint="eastAsia"/>
          <w:b w:val="0"/>
          <w:bCs w:val="0"/>
          <w:spacing w:val="-4"/>
          <w:sz w:val="32"/>
          <w:szCs w:val="32"/>
        </w:rPr>
        <w:t>35</w:t>
      </w:r>
      <w:r>
        <w:rPr>
          <w:rStyle w:val="ad"/>
          <w:rFonts w:eastAsia="楷体" w:hint="eastAsia"/>
          <w:b w:val="0"/>
          <w:bCs w:val="0"/>
          <w:spacing w:val="-4"/>
          <w:sz w:val="32"/>
          <w:szCs w:val="32"/>
        </w:rPr>
        <w:t>岁以下医生申报厅级以上课题，配套导师指导与项目管理培训。</w:t>
      </w:r>
      <w:r>
        <w:rPr>
          <w:rStyle w:val="ad"/>
          <w:rFonts w:eastAsia="楷体" w:hint="eastAsia"/>
          <w:b w:val="0"/>
          <w:bCs w:val="0"/>
          <w:spacing w:val="-4"/>
          <w:sz w:val="32"/>
          <w:szCs w:val="32"/>
        </w:rPr>
        <w:br/>
      </w:r>
      <w:r>
        <w:rPr>
          <w:rStyle w:val="ad"/>
          <w:rFonts w:eastAsia="楷体" w:hint="eastAsia"/>
          <w:b w:val="0"/>
          <w:bCs w:val="0"/>
          <w:spacing w:val="-4"/>
          <w:sz w:val="32"/>
          <w:szCs w:val="32"/>
        </w:rPr>
        <w:t>三、加速信息化升级，构建智慧医院体系</w:t>
      </w:r>
      <w:r>
        <w:rPr>
          <w:rStyle w:val="ad"/>
          <w:rFonts w:eastAsia="楷体" w:hint="eastAsia"/>
          <w:b w:val="0"/>
          <w:bCs w:val="0"/>
          <w:spacing w:val="-4"/>
          <w:sz w:val="32"/>
          <w:szCs w:val="32"/>
        </w:rPr>
        <w:br/>
      </w:r>
      <w:r>
        <w:rPr>
          <w:rStyle w:val="ad"/>
          <w:rFonts w:eastAsia="楷体" w:hint="eastAsia"/>
          <w:b w:val="0"/>
          <w:bCs w:val="0"/>
          <w:spacing w:val="-4"/>
          <w:sz w:val="32"/>
          <w:szCs w:val="32"/>
        </w:rPr>
        <w:t>顶层设计与资金倾斜：</w:t>
      </w:r>
      <w:r>
        <w:rPr>
          <w:rStyle w:val="ad"/>
          <w:rFonts w:eastAsia="楷体" w:hint="eastAsia"/>
          <w:b w:val="0"/>
          <w:bCs w:val="0"/>
          <w:spacing w:val="-4"/>
          <w:sz w:val="32"/>
          <w:szCs w:val="32"/>
        </w:rPr>
        <w:br/>
      </w:r>
      <w:r>
        <w:rPr>
          <w:rStyle w:val="ad"/>
          <w:rFonts w:eastAsia="楷体" w:hint="eastAsia"/>
          <w:b w:val="0"/>
          <w:bCs w:val="0"/>
          <w:spacing w:val="-4"/>
          <w:sz w:val="32"/>
          <w:szCs w:val="32"/>
        </w:rPr>
        <w:t>制定《医院信息化建设三年规划》，明确电子病历升级、数据中台搭建、</w:t>
      </w:r>
      <w:r>
        <w:rPr>
          <w:rStyle w:val="ad"/>
          <w:rFonts w:eastAsia="楷体" w:hint="eastAsia"/>
          <w:b w:val="0"/>
          <w:bCs w:val="0"/>
          <w:spacing w:val="-4"/>
          <w:sz w:val="32"/>
          <w:szCs w:val="32"/>
        </w:rPr>
        <w:t>AI</w:t>
      </w:r>
      <w:r>
        <w:rPr>
          <w:rStyle w:val="ad"/>
          <w:rFonts w:eastAsia="楷体" w:hint="eastAsia"/>
          <w:b w:val="0"/>
          <w:bCs w:val="0"/>
          <w:spacing w:val="-4"/>
          <w:sz w:val="32"/>
          <w:szCs w:val="32"/>
        </w:rPr>
        <w:t>应用等阶段目标，将信息化投入占比提升至年度预算的</w:t>
      </w:r>
      <w:r>
        <w:rPr>
          <w:rStyle w:val="ad"/>
          <w:rFonts w:eastAsia="楷体" w:hint="eastAsia"/>
          <w:b w:val="0"/>
          <w:bCs w:val="0"/>
          <w:spacing w:val="-4"/>
          <w:sz w:val="32"/>
          <w:szCs w:val="32"/>
        </w:rPr>
        <w:t>15%-20%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引入“信息化专项债”或与科技企业合作（如华为、腾讯），以“共建共享”模式降低建设成本。</w:t>
      </w:r>
      <w:r>
        <w:rPr>
          <w:rStyle w:val="ad"/>
          <w:rFonts w:eastAsia="楷体" w:hint="eastAsia"/>
          <w:b w:val="0"/>
          <w:bCs w:val="0"/>
          <w:spacing w:val="-4"/>
          <w:sz w:val="32"/>
          <w:szCs w:val="32"/>
        </w:rPr>
        <w:br/>
      </w:r>
      <w:r>
        <w:rPr>
          <w:rStyle w:val="ad"/>
          <w:rFonts w:eastAsia="楷体" w:hint="eastAsia"/>
          <w:b w:val="0"/>
          <w:bCs w:val="0"/>
          <w:spacing w:val="-4"/>
          <w:sz w:val="32"/>
          <w:szCs w:val="32"/>
        </w:rPr>
        <w:t>系统升级与应用落地：</w:t>
      </w:r>
      <w:r>
        <w:rPr>
          <w:rStyle w:val="ad"/>
          <w:rFonts w:eastAsia="楷体" w:hint="eastAsia"/>
          <w:b w:val="0"/>
          <w:bCs w:val="0"/>
          <w:spacing w:val="-4"/>
          <w:sz w:val="32"/>
          <w:szCs w:val="32"/>
        </w:rPr>
        <w:br/>
      </w:r>
      <w:r>
        <w:rPr>
          <w:rStyle w:val="ad"/>
          <w:rFonts w:eastAsia="楷体" w:hint="eastAsia"/>
          <w:b w:val="0"/>
          <w:bCs w:val="0"/>
          <w:spacing w:val="-4"/>
          <w:sz w:val="32"/>
          <w:szCs w:val="32"/>
        </w:rPr>
        <w:t>升级电子病历系统，嵌入</w:t>
      </w:r>
      <w:r>
        <w:rPr>
          <w:rStyle w:val="ad"/>
          <w:rFonts w:eastAsia="楷体" w:hint="eastAsia"/>
          <w:b w:val="0"/>
          <w:bCs w:val="0"/>
          <w:spacing w:val="-4"/>
          <w:sz w:val="32"/>
          <w:szCs w:val="32"/>
        </w:rPr>
        <w:t>AI</w:t>
      </w:r>
      <w:r>
        <w:rPr>
          <w:rStyle w:val="ad"/>
          <w:rFonts w:eastAsia="楷体" w:hint="eastAsia"/>
          <w:b w:val="0"/>
          <w:bCs w:val="0"/>
          <w:spacing w:val="-4"/>
          <w:sz w:val="32"/>
          <w:szCs w:val="32"/>
        </w:rPr>
        <w:t>辅助诊断模块（如影像识别、用药提醒），打通</w:t>
      </w:r>
      <w:r>
        <w:rPr>
          <w:rStyle w:val="ad"/>
          <w:rFonts w:eastAsia="楷体" w:hint="eastAsia"/>
          <w:b w:val="0"/>
          <w:bCs w:val="0"/>
          <w:spacing w:val="-4"/>
          <w:sz w:val="32"/>
          <w:szCs w:val="32"/>
        </w:rPr>
        <w:t>HIS</w:t>
      </w:r>
      <w:r>
        <w:rPr>
          <w:rStyle w:val="ad"/>
          <w:rFonts w:eastAsia="楷体" w:hint="eastAsia"/>
          <w:b w:val="0"/>
          <w:bCs w:val="0"/>
          <w:spacing w:val="-4"/>
          <w:sz w:val="32"/>
          <w:szCs w:val="32"/>
        </w:rPr>
        <w:t>（医院信息系统）、</w:t>
      </w:r>
      <w:r>
        <w:rPr>
          <w:rStyle w:val="ad"/>
          <w:rFonts w:eastAsia="楷体" w:hint="eastAsia"/>
          <w:b w:val="0"/>
          <w:bCs w:val="0"/>
          <w:spacing w:val="-4"/>
          <w:sz w:val="32"/>
          <w:szCs w:val="32"/>
        </w:rPr>
        <w:t>LIS</w:t>
      </w:r>
      <w:r>
        <w:rPr>
          <w:rStyle w:val="ad"/>
          <w:rFonts w:eastAsia="楷体" w:hint="eastAsia"/>
          <w:b w:val="0"/>
          <w:bCs w:val="0"/>
          <w:spacing w:val="-4"/>
          <w:sz w:val="32"/>
          <w:szCs w:val="32"/>
        </w:rPr>
        <w:t>（检验系统）数据壁垒，实现全院数据互通。</w:t>
      </w:r>
      <w:r>
        <w:rPr>
          <w:rStyle w:val="ad"/>
          <w:rFonts w:eastAsia="楷体" w:hint="eastAsia"/>
          <w:b w:val="0"/>
          <w:bCs w:val="0"/>
          <w:spacing w:val="-4"/>
          <w:sz w:val="32"/>
          <w:szCs w:val="32"/>
        </w:rPr>
        <w:br/>
      </w:r>
      <w:r>
        <w:rPr>
          <w:rStyle w:val="ad"/>
          <w:rFonts w:eastAsia="楷体" w:hint="eastAsia"/>
          <w:b w:val="0"/>
          <w:bCs w:val="0"/>
          <w:spacing w:val="-4"/>
          <w:sz w:val="32"/>
          <w:szCs w:val="32"/>
        </w:rPr>
        <w:t>开发“互联网医院</w:t>
      </w:r>
      <w:r>
        <w:rPr>
          <w:rStyle w:val="ad"/>
          <w:rFonts w:eastAsia="楷体" w:hint="eastAsia"/>
          <w:b w:val="0"/>
          <w:bCs w:val="0"/>
          <w:spacing w:val="-4"/>
          <w:sz w:val="32"/>
          <w:szCs w:val="32"/>
        </w:rPr>
        <w:t>2.0</w:t>
      </w:r>
      <w:r>
        <w:rPr>
          <w:rStyle w:val="ad"/>
          <w:rFonts w:eastAsia="楷体" w:hint="eastAsia"/>
          <w:b w:val="0"/>
          <w:bCs w:val="0"/>
          <w:spacing w:val="-4"/>
          <w:sz w:val="32"/>
          <w:szCs w:val="32"/>
        </w:rPr>
        <w:t>”平台，增加远程会诊、在线随访功能，通过“患者积分奖励”（如线上问诊累积积分兑换体检服务）提升使用率。</w:t>
      </w:r>
      <w:r>
        <w:rPr>
          <w:rStyle w:val="ad"/>
          <w:rFonts w:eastAsia="楷体" w:hint="eastAsia"/>
          <w:b w:val="0"/>
          <w:bCs w:val="0"/>
          <w:spacing w:val="-4"/>
          <w:sz w:val="32"/>
          <w:szCs w:val="32"/>
        </w:rPr>
        <w:br/>
      </w:r>
      <w:r>
        <w:rPr>
          <w:rStyle w:val="ad"/>
          <w:rFonts w:eastAsia="楷体" w:hint="eastAsia"/>
          <w:b w:val="0"/>
          <w:bCs w:val="0"/>
          <w:spacing w:val="-4"/>
          <w:sz w:val="32"/>
          <w:szCs w:val="32"/>
        </w:rPr>
        <w:t>强化技术支撑与培训：</w:t>
      </w:r>
      <w:r>
        <w:rPr>
          <w:rStyle w:val="ad"/>
          <w:rFonts w:eastAsia="楷体" w:hint="eastAsia"/>
          <w:b w:val="0"/>
          <w:bCs w:val="0"/>
          <w:spacing w:val="-4"/>
          <w:sz w:val="32"/>
          <w:szCs w:val="32"/>
        </w:rPr>
        <w:br/>
      </w:r>
      <w:r>
        <w:rPr>
          <w:rStyle w:val="ad"/>
          <w:rFonts w:eastAsia="楷体" w:hint="eastAsia"/>
          <w:b w:val="0"/>
          <w:bCs w:val="0"/>
          <w:spacing w:val="-4"/>
          <w:sz w:val="32"/>
          <w:szCs w:val="32"/>
        </w:rPr>
        <w:t>组建专职</w:t>
      </w:r>
      <w:r>
        <w:rPr>
          <w:rStyle w:val="ad"/>
          <w:rFonts w:eastAsia="楷体" w:hint="eastAsia"/>
          <w:b w:val="0"/>
          <w:bCs w:val="0"/>
          <w:spacing w:val="-4"/>
          <w:sz w:val="32"/>
          <w:szCs w:val="32"/>
        </w:rPr>
        <w:t>IT</w:t>
      </w:r>
      <w:r>
        <w:rPr>
          <w:rStyle w:val="ad"/>
          <w:rFonts w:eastAsia="楷体" w:hint="eastAsia"/>
          <w:b w:val="0"/>
          <w:bCs w:val="0"/>
          <w:spacing w:val="-4"/>
          <w:sz w:val="32"/>
          <w:szCs w:val="32"/>
        </w:rPr>
        <w:t>团队（编制不少于</w:t>
      </w:r>
      <w:r>
        <w:rPr>
          <w:rStyle w:val="ad"/>
          <w:rFonts w:eastAsia="楷体" w:hint="eastAsia"/>
          <w:b w:val="0"/>
          <w:bCs w:val="0"/>
          <w:spacing w:val="-4"/>
          <w:sz w:val="32"/>
          <w:szCs w:val="32"/>
        </w:rPr>
        <w:t>10</w:t>
      </w:r>
      <w:r>
        <w:rPr>
          <w:rStyle w:val="ad"/>
          <w:rFonts w:eastAsia="楷体" w:hint="eastAsia"/>
          <w:b w:val="0"/>
          <w:bCs w:val="0"/>
          <w:spacing w:val="-4"/>
          <w:sz w:val="32"/>
          <w:szCs w:val="32"/>
        </w:rPr>
        <w:t>人），引进云计算、大数据分析人才，建立</w:t>
      </w:r>
      <w:r>
        <w:rPr>
          <w:rStyle w:val="ad"/>
          <w:rFonts w:eastAsia="楷体" w:hint="eastAsia"/>
          <w:b w:val="0"/>
          <w:bCs w:val="0"/>
          <w:spacing w:val="-4"/>
          <w:sz w:val="32"/>
          <w:szCs w:val="32"/>
        </w:rPr>
        <w:t>7</w:t>
      </w:r>
      <w:r>
        <w:rPr>
          <w:rStyle w:val="ad"/>
          <w:rFonts w:eastAsia="楷体" w:hint="eastAsia"/>
          <w:b w:val="0"/>
          <w:bCs w:val="0"/>
          <w:spacing w:val="-4"/>
          <w:sz w:val="32"/>
          <w:szCs w:val="32"/>
        </w:rPr>
        <w:t>×</w:t>
      </w:r>
      <w:r>
        <w:rPr>
          <w:rStyle w:val="ad"/>
          <w:rFonts w:eastAsia="楷体" w:hint="eastAsia"/>
          <w:b w:val="0"/>
          <w:bCs w:val="0"/>
          <w:spacing w:val="-4"/>
          <w:sz w:val="32"/>
          <w:szCs w:val="32"/>
        </w:rPr>
        <w:t>24</w:t>
      </w:r>
      <w:r>
        <w:rPr>
          <w:rStyle w:val="ad"/>
          <w:rFonts w:eastAsia="楷体" w:hint="eastAsia"/>
          <w:b w:val="0"/>
          <w:bCs w:val="0"/>
          <w:spacing w:val="-4"/>
          <w:sz w:val="32"/>
          <w:szCs w:val="32"/>
        </w:rPr>
        <w:t>小时系统运维机制。</w:t>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开展“信息化技能分层培训”，对老年职工增设一对一辅导，将系统操作熟练度纳入科室绩效考核。</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四、长效保障机制</w:t>
      </w:r>
      <w:r>
        <w:rPr>
          <w:rStyle w:val="ad"/>
          <w:rFonts w:eastAsia="楷体" w:hint="eastAsia"/>
          <w:b w:val="0"/>
          <w:bCs w:val="0"/>
          <w:spacing w:val="-4"/>
          <w:sz w:val="32"/>
          <w:szCs w:val="32"/>
        </w:rPr>
        <w:br/>
      </w:r>
      <w:r>
        <w:rPr>
          <w:rStyle w:val="ad"/>
          <w:rFonts w:eastAsia="楷体" w:hint="eastAsia"/>
          <w:b w:val="0"/>
          <w:bCs w:val="0"/>
          <w:spacing w:val="-4"/>
          <w:sz w:val="32"/>
          <w:szCs w:val="32"/>
        </w:rPr>
        <w:t>成立“医院高质量发展领导小组”，由院长牵头统筹科研、人才、信息化工作，每季度召开专项推进会，公示目标完成进度。</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 xml:space="preserve"> </w:t>
      </w:r>
      <w:r>
        <w:rPr>
          <w:rStyle w:val="ad"/>
          <w:rFonts w:eastAsia="楷体" w:hint="eastAsia"/>
          <w:b w:val="0"/>
          <w:bCs w:val="0"/>
          <w:spacing w:val="-4"/>
          <w:sz w:val="32"/>
          <w:szCs w:val="32"/>
        </w:rPr>
        <w:t>建立“第三方评估机制”，每年委托行业协会或高校对科研产出、人才结构、信息化水平进行评估，动态调整策略。</w:t>
      </w:r>
    </w:p>
    <w:p w14:paraId="7A47EDF3" w14:textId="77777777" w:rsidR="006B5E42"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34807FE2" w14:textId="77777777" w:rsidR="006B5E42"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政策路径科学合理</w:t>
      </w:r>
      <w:r>
        <w:rPr>
          <w:rStyle w:val="ad"/>
          <w:rFonts w:eastAsia="楷体" w:hint="eastAsia"/>
          <w:b w:val="0"/>
          <w:bCs w:val="0"/>
          <w:spacing w:val="-4"/>
          <w:sz w:val="32"/>
          <w:szCs w:val="32"/>
        </w:rPr>
        <w:br/>
      </w:r>
      <w:r>
        <w:rPr>
          <w:rStyle w:val="ad"/>
          <w:rFonts w:eastAsia="楷体" w:hint="eastAsia"/>
          <w:b w:val="0"/>
          <w:bCs w:val="0"/>
          <w:spacing w:val="-4"/>
          <w:sz w:val="32"/>
          <w:szCs w:val="32"/>
        </w:rPr>
        <w:t>在项目支出政策和路径设计方面，充分结合实际需求，确保科学合理。政策制定前期，通过广泛深入的调研，收集了大量与项目相关的行业数据、市场动态以及目标受益群体的实际诉求，对项目涉及的领域进行全面分析和评估，精准定位项目需求点。在路径设计上，运用科学的规划方法，将项目目标拆解为具体、可操作的阶段任务，明确各阶段的时间节点、资源投入以及预期成果，制定了清晰且符合实际的实施路线图。同时，建立动态调整机制，根据项目推进过程中的实际情况和外部环境变化，及时对政策和路径进行优化，确保项目始终朝着既定目标高效推进。</w:t>
      </w:r>
      <w:r>
        <w:rPr>
          <w:rStyle w:val="ad"/>
          <w:rFonts w:eastAsia="楷体" w:hint="eastAsia"/>
          <w:b w:val="0"/>
          <w:bCs w:val="0"/>
          <w:spacing w:val="-4"/>
          <w:sz w:val="32"/>
          <w:szCs w:val="32"/>
        </w:rPr>
        <w:br/>
        <w:t>2.</w:t>
      </w:r>
      <w:r>
        <w:rPr>
          <w:rStyle w:val="ad"/>
          <w:rFonts w:eastAsia="楷体" w:hint="eastAsia"/>
          <w:b w:val="0"/>
          <w:bCs w:val="0"/>
          <w:spacing w:val="-4"/>
          <w:sz w:val="32"/>
          <w:szCs w:val="32"/>
        </w:rPr>
        <w:t>项目安排精准契合</w:t>
      </w:r>
      <w:r>
        <w:rPr>
          <w:rStyle w:val="ad"/>
          <w:rFonts w:eastAsia="楷体" w:hint="eastAsia"/>
          <w:b w:val="0"/>
          <w:bCs w:val="0"/>
          <w:spacing w:val="-4"/>
          <w:sz w:val="32"/>
          <w:szCs w:val="32"/>
        </w:rPr>
        <w:br/>
      </w:r>
      <w:r>
        <w:rPr>
          <w:rStyle w:val="ad"/>
          <w:rFonts w:eastAsia="楷体" w:hint="eastAsia"/>
          <w:b w:val="0"/>
          <w:bCs w:val="0"/>
          <w:spacing w:val="-4"/>
          <w:sz w:val="32"/>
          <w:szCs w:val="32"/>
        </w:rPr>
        <w:t>项目安排准确无误，完全契合立项初衷。在项目规划阶段，严格依据立项时确定的目标和任务，结合项目的特点和实际需求，进行精准的资源配置和任务分配。每一个子项目、每一项具体工作内容都与项目整体目标紧密相连，未出现任何偏离立项初衷的情况。通过定期的项目进度跟踪和效果评估，确保项目在实施过程中始终保持正确的方向，各项工作有序开展，有效保障了项目预期效益的实现。</w:t>
      </w:r>
      <w:r>
        <w:rPr>
          <w:rStyle w:val="ad"/>
          <w:rFonts w:eastAsia="楷体" w:hint="eastAsia"/>
          <w:b w:val="0"/>
          <w:bCs w:val="0"/>
          <w:spacing w:val="-4"/>
          <w:sz w:val="32"/>
          <w:szCs w:val="32"/>
        </w:rPr>
        <w:br/>
        <w:t>3.</w:t>
      </w:r>
      <w:r>
        <w:rPr>
          <w:rStyle w:val="ad"/>
          <w:rFonts w:eastAsia="楷体" w:hint="eastAsia"/>
          <w:b w:val="0"/>
          <w:bCs w:val="0"/>
          <w:spacing w:val="-4"/>
          <w:sz w:val="32"/>
          <w:szCs w:val="32"/>
        </w:rPr>
        <w:t>申报审核机制完善</w:t>
      </w:r>
      <w:r>
        <w:rPr>
          <w:rStyle w:val="ad"/>
          <w:rFonts w:eastAsia="楷体" w:hint="eastAsia"/>
          <w:b w:val="0"/>
          <w:bCs w:val="0"/>
          <w:spacing w:val="-4"/>
          <w:sz w:val="32"/>
          <w:szCs w:val="32"/>
        </w:rPr>
        <w:br/>
      </w:r>
      <w:r>
        <w:rPr>
          <w:rStyle w:val="ad"/>
          <w:rFonts w:eastAsia="楷体" w:hint="eastAsia"/>
          <w:b w:val="0"/>
          <w:bCs w:val="0"/>
          <w:spacing w:val="-4"/>
          <w:sz w:val="32"/>
          <w:szCs w:val="32"/>
        </w:rPr>
        <w:t>项目的申报、审核机制完善，为项目的顺利开展提供了坚实保障。在申报环节，制定了详细、明确的申报指南，对申报条件、申报材料要求、申报流程等进行了清晰说明，确保申报单位能够准确</w:t>
      </w:r>
      <w:r>
        <w:rPr>
          <w:rStyle w:val="ad"/>
          <w:rFonts w:eastAsia="楷体" w:hint="eastAsia"/>
          <w:b w:val="0"/>
          <w:bCs w:val="0"/>
          <w:spacing w:val="-4"/>
          <w:sz w:val="32"/>
          <w:szCs w:val="32"/>
        </w:rPr>
        <w:lastRenderedPageBreak/>
        <w:t>理解和遵循。同时，搭建了便捷的线上申报平台，简化申报流程，提高申报效率。审核过程中，采用多维度、多层次的审核方式。对申报材料进行严格的形式审查，确保材料的完整性和规范性；开展深入的实质审查，对项目的可行性、合理性、必要性以及预算的科学性等进行全面评估。此外，建立了审核意见反馈机制，及时将审核结果和意见反馈给申报单位，对于存在问题的项目，给予指导和建议，帮助其完善申报材料，提高申报质量。</w:t>
      </w:r>
      <w:r>
        <w:rPr>
          <w:rStyle w:val="ad"/>
          <w:rFonts w:eastAsia="楷体" w:hint="eastAsia"/>
          <w:b w:val="0"/>
          <w:bCs w:val="0"/>
          <w:spacing w:val="-4"/>
          <w:sz w:val="32"/>
          <w:szCs w:val="32"/>
        </w:rPr>
        <w:br/>
        <w:t>4.</w:t>
      </w:r>
      <w:r>
        <w:rPr>
          <w:rStyle w:val="ad"/>
          <w:rFonts w:eastAsia="楷体" w:hint="eastAsia"/>
          <w:b w:val="0"/>
          <w:bCs w:val="0"/>
          <w:spacing w:val="-4"/>
          <w:sz w:val="32"/>
          <w:szCs w:val="32"/>
        </w:rPr>
        <w:t>资金监管严格规范</w:t>
      </w:r>
      <w:r>
        <w:rPr>
          <w:rStyle w:val="ad"/>
          <w:rFonts w:eastAsia="楷体" w:hint="eastAsia"/>
          <w:b w:val="0"/>
          <w:bCs w:val="0"/>
          <w:spacing w:val="-4"/>
          <w:sz w:val="32"/>
          <w:szCs w:val="32"/>
        </w:rPr>
        <w:br/>
      </w:r>
      <w:r>
        <w:rPr>
          <w:rStyle w:val="ad"/>
          <w:rFonts w:eastAsia="楷体" w:hint="eastAsia"/>
          <w:b w:val="0"/>
          <w:bCs w:val="0"/>
          <w:spacing w:val="-4"/>
          <w:sz w:val="32"/>
          <w:szCs w:val="32"/>
        </w:rPr>
        <w:t>在项目实施过程中，通过建立健全的监督管理体系，未发现任何虚假行为和骗取财政资金的问题。一方面，加强内部监督，项目实施单位建立了严格的内控制度，对项目资金的使用进行全过程监控，确保资金专款专用、规范使用。另一方面，引入外部监督力量，邀请第三方审计机构对项目资金的使用情况进行定期审计，同时接受社会公众和媒体的监督，确保项目资金使用的透明度和公正性。对于发现的任何违规行为，坚决依法依规严肃处理，形成了强大的威慑力，有效杜绝了虚假行为和骗取财政资金现象的发生，保障了财政资金的安全和有效使用。</w:t>
      </w:r>
    </w:p>
    <w:p w14:paraId="40B6DDA3" w14:textId="77777777" w:rsidR="006B5E42" w:rsidRDefault="006B5E42">
      <w:pPr>
        <w:spacing w:line="540" w:lineRule="exact"/>
        <w:ind w:firstLineChars="200" w:firstLine="624"/>
        <w:rPr>
          <w:rStyle w:val="ad"/>
          <w:rFonts w:ascii="仿宋" w:eastAsia="仿宋" w:hAnsi="仿宋" w:hint="eastAsia"/>
          <w:b w:val="0"/>
          <w:spacing w:val="-4"/>
          <w:sz w:val="32"/>
          <w:szCs w:val="32"/>
        </w:rPr>
      </w:pPr>
    </w:p>
    <w:p w14:paraId="64F24DBC" w14:textId="77777777" w:rsidR="006B5E42" w:rsidRDefault="006B5E42" w:rsidP="007B06DB">
      <w:pPr>
        <w:spacing w:line="540" w:lineRule="exact"/>
        <w:rPr>
          <w:rStyle w:val="ad"/>
          <w:rFonts w:ascii="仿宋" w:eastAsia="仿宋" w:hAnsi="仿宋" w:hint="eastAsia"/>
          <w:b w:val="0"/>
          <w:spacing w:val="-4"/>
          <w:sz w:val="32"/>
          <w:szCs w:val="32"/>
        </w:rPr>
      </w:pPr>
    </w:p>
    <w:sectPr w:rsidR="006B5E4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AD60C" w14:textId="77777777" w:rsidR="00D67C69" w:rsidRDefault="00D67C69">
      <w:r>
        <w:separator/>
      </w:r>
    </w:p>
  </w:endnote>
  <w:endnote w:type="continuationSeparator" w:id="0">
    <w:p w14:paraId="762BF49D" w14:textId="77777777" w:rsidR="00D67C69" w:rsidRDefault="00D67C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F150D38" w14:textId="77777777" w:rsidR="006B5E42" w:rsidRDefault="00000000">
        <w:pPr>
          <w:pStyle w:val="a5"/>
          <w:jc w:val="center"/>
        </w:pPr>
        <w:r>
          <w:fldChar w:fldCharType="begin"/>
        </w:r>
        <w:r>
          <w:instrText>PAGE   \* MERGEFORMAT</w:instrText>
        </w:r>
        <w:r>
          <w:fldChar w:fldCharType="separate"/>
        </w:r>
        <w:r>
          <w:rPr>
            <w:lang w:val="zh-CN"/>
          </w:rPr>
          <w:t>2</w:t>
        </w:r>
        <w:r>
          <w:fldChar w:fldCharType="end"/>
        </w:r>
      </w:p>
    </w:sdtContent>
  </w:sdt>
  <w:p w14:paraId="75A8F874" w14:textId="77777777" w:rsidR="006B5E42" w:rsidRDefault="006B5E42">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3B2B3" w14:textId="77777777" w:rsidR="00D67C69" w:rsidRDefault="00D67C69">
      <w:r>
        <w:separator/>
      </w:r>
    </w:p>
  </w:footnote>
  <w:footnote w:type="continuationSeparator" w:id="0">
    <w:p w14:paraId="7CEF10D7" w14:textId="77777777" w:rsidR="00D67C69" w:rsidRDefault="00D67C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proofState w:spelling="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6B5E42"/>
    <w:rsid w:val="007B06DB"/>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54ACD"/>
    <w:rsid w:val="00BA46E6"/>
    <w:rsid w:val="00C56C72"/>
    <w:rsid w:val="00CA6457"/>
    <w:rsid w:val="00CE2FD9"/>
    <w:rsid w:val="00D17F2E"/>
    <w:rsid w:val="00D30354"/>
    <w:rsid w:val="00D67C69"/>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7E2461D"/>
  <w15:docId w15:val="{437D7218-40B5-4D72-9C95-830821F20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10452</Words>
  <Characters>10766</Characters>
  <Application>Microsoft Office Word</Application>
  <DocSecurity>0</DocSecurity>
  <Lines>489</Lines>
  <Paragraphs>39</Paragraphs>
  <ScaleCrop>false</ScaleCrop>
  <Company>市财政资金综合评价中心</Company>
  <LinksUpToDate>false</LinksUpToDate>
  <CharactersWithSpaces>21179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4</cp:revision>
  <cp:lastPrinted>2018-12-31T10:56:00Z</cp:lastPrinted>
  <dcterms:created xsi:type="dcterms:W3CDTF">2025-04-28T05:31:00Z</dcterms:created>
  <dcterms:modified xsi:type="dcterms:W3CDTF">2025-10-11T03:22:00Z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