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ACC011">
      <w:pPr>
        <w:spacing w:after="0" w:line="240" w:lineRule="auto"/>
        <w:rPr>
          <w:rFonts w:ascii="宋体" w:eastAsia="宋体"/>
          <w:sz w:val="32"/>
          <w:szCs w:val="32"/>
        </w:rPr>
      </w:pPr>
    </w:p>
    <w:p w14:paraId="02511E87">
      <w:pPr>
        <w:spacing w:after="0" w:line="240" w:lineRule="auto"/>
        <w:rPr>
          <w:rFonts w:ascii="宋体" w:eastAsia="宋体"/>
          <w:sz w:val="44"/>
          <w:szCs w:val="44"/>
        </w:rPr>
      </w:pPr>
    </w:p>
    <w:p w14:paraId="7D0CC60E">
      <w:pPr>
        <w:spacing w:after="0" w:line="240" w:lineRule="auto"/>
        <w:rPr>
          <w:rFonts w:ascii="宋体" w:eastAsia="宋体"/>
          <w:sz w:val="44"/>
          <w:szCs w:val="44"/>
        </w:rPr>
      </w:pPr>
    </w:p>
    <w:p w14:paraId="6E16FCF3">
      <w:pPr>
        <w:spacing w:after="0" w:line="240" w:lineRule="auto"/>
        <w:rPr>
          <w:rFonts w:ascii="宋体" w:eastAsia="宋体"/>
          <w:sz w:val="44"/>
          <w:szCs w:val="44"/>
        </w:rPr>
      </w:pPr>
    </w:p>
    <w:p w14:paraId="02F2DC69">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乌鲁木齐市米东区科学技术局</w:t>
      </w:r>
    </w:p>
    <w:p w14:paraId="39FE4B7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BA0D05E">
      <w:pPr>
        <w:rPr>
          <w:lang w:eastAsia="zh-CN"/>
        </w:rPr>
      </w:pPr>
      <w:r>
        <w:rPr>
          <w:sz w:val="0"/>
          <w:szCs w:val="0"/>
          <w:lang w:eastAsia="zh-CN"/>
        </w:rPr>
        <w:br w:type="page"/>
      </w:r>
    </w:p>
    <w:p w14:paraId="13669E56">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2D50A34">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1F5593D">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C6D45A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7164FB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DFC175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B18168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624520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A6B46A8">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08287C1">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A9EC017">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73C2F6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AF3AF21">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192529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57831C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F1A1926">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743A4B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911E4A1">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4E7CD58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61831C6">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093A465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BA8F6B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0D50B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5DDBFC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7137D48">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1B9DEE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2A993D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E99A15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6CF07E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F6E1FF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ECC859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2EDE2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C0D839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D7F0B2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DDADCD0">
      <w:pPr>
        <w:rPr>
          <w:lang w:eastAsia="zh-CN"/>
        </w:rPr>
      </w:pPr>
      <w:r>
        <w:rPr>
          <w:sz w:val="0"/>
          <w:szCs w:val="0"/>
          <w:lang w:eastAsia="zh-CN"/>
        </w:rPr>
        <w:br w:type="page"/>
      </w:r>
    </w:p>
    <w:p w14:paraId="1055D9BA">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488E76F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C766C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1.贯彻执行国家、省关于科学技术发展的方针、政策和法规，研究制定或拟定全市科技发展的宏观战略和科技促进经济与社会发展的政策、措施；研究科技促进经济与社会发展的重大问题。</w:t>
      </w:r>
    </w:p>
    <w:p w14:paraId="06256A8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2.研究提出科技体制改革的政策和措施，指导全市科技体制改革工作，推动我市科技创新体系的建设。</w:t>
      </w:r>
    </w:p>
    <w:p w14:paraId="6474FC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3.组织协调有关部门落实</w:t>
      </w:r>
      <w:r>
        <w:rPr>
          <w:rFonts w:hint="eastAsia" w:ascii="仿宋_GB2312" w:eastAsia="仿宋_GB2312"/>
          <w:sz w:val="32"/>
          <w:szCs w:val="32"/>
          <w:lang w:eastAsia="zh-CN"/>
        </w:rPr>
        <w:t>“</w:t>
      </w:r>
      <w:r>
        <w:rPr>
          <w:rFonts w:ascii="仿宋_GB2312" w:eastAsia="仿宋_GB2312"/>
          <w:sz w:val="32"/>
          <w:szCs w:val="32"/>
          <w:lang w:eastAsia="zh-CN"/>
        </w:rPr>
        <w:t>科技兴市</w:t>
      </w:r>
      <w:r>
        <w:rPr>
          <w:rFonts w:hint="eastAsia" w:ascii="仿宋_GB2312" w:eastAsia="仿宋_GB2312"/>
          <w:sz w:val="32"/>
          <w:szCs w:val="32"/>
          <w:lang w:eastAsia="zh-CN"/>
        </w:rPr>
        <w:t>”</w:t>
      </w:r>
      <w:r>
        <w:rPr>
          <w:rFonts w:ascii="仿宋_GB2312" w:eastAsia="仿宋_GB2312"/>
          <w:sz w:val="32"/>
          <w:szCs w:val="32"/>
          <w:lang w:eastAsia="zh-CN"/>
        </w:rPr>
        <w:t>战略及承办日常工作。指导县、区、市科技部门工作。负责县、区、市科技进步考核和科教兴市、依法行政责任制考核。</w:t>
      </w:r>
    </w:p>
    <w:p w14:paraId="76FB7E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4.研究确定全市科技发展的重大布局和优先领域，组织编制和实施全市科技发展中长期规划和年度计划，组织编制和实施科技兴市中长期规划和年度计划。</w:t>
      </w:r>
    </w:p>
    <w:p w14:paraId="29411A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5.组织申报国家级、省级各类科技计划，组织实施市本级财政</w:t>
      </w:r>
      <w:r>
        <w:rPr>
          <w:rFonts w:hint="eastAsia" w:ascii="仿宋_GB2312" w:eastAsia="仿宋_GB2312"/>
          <w:sz w:val="32"/>
          <w:szCs w:val="32"/>
          <w:lang w:eastAsia="zh-CN"/>
        </w:rPr>
        <w:t>“</w:t>
      </w:r>
      <w:r>
        <w:rPr>
          <w:rFonts w:ascii="仿宋_GB2312" w:eastAsia="仿宋_GB2312"/>
          <w:sz w:val="32"/>
          <w:szCs w:val="32"/>
          <w:lang w:eastAsia="zh-CN"/>
        </w:rPr>
        <w:t>科技三项费用</w:t>
      </w:r>
      <w:r>
        <w:rPr>
          <w:rFonts w:hint="eastAsia" w:ascii="仿宋_GB2312" w:eastAsia="仿宋_GB2312"/>
          <w:sz w:val="32"/>
          <w:szCs w:val="32"/>
          <w:lang w:eastAsia="zh-CN"/>
        </w:rPr>
        <w:t>”</w:t>
      </w:r>
      <w:r>
        <w:rPr>
          <w:rFonts w:ascii="仿宋_GB2312" w:eastAsia="仿宋_GB2312"/>
          <w:sz w:val="32"/>
          <w:szCs w:val="32"/>
          <w:lang w:eastAsia="zh-CN"/>
        </w:rPr>
        <w:t>和科技发展基金支持的各类科技项目，负责管理科技成果转化资金；研究多渠道增加科技投入的措施，促进科技风险投资机制的形成。</w:t>
      </w:r>
    </w:p>
    <w:p w14:paraId="41A250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6.负责民营科技企业的培育、认定、复审工作，负责区外高新技术企业的培育、核准工作，加大对各类科技型企业的扶持力度，促进我市科技创新主体的建立。</w:t>
      </w:r>
    </w:p>
    <w:p w14:paraId="0AECB5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7.会同民政部门负责科技类民办非企业单位的审查工作，归口管理生产力服务中心、技术市场管理办公室工作，负责农村技术承包工作，培育科技中介组织，完善科技服务体系。</w:t>
      </w:r>
    </w:p>
    <w:p w14:paraId="360D5FA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8.研究提出制定科技法规的建议；归口管理科技成果、科技奖励、科技保密、科技档案、与科技相关的知识产权和专利工作；协助有关部门研究科技人才的配置、作用发挥的措施。</w:t>
      </w:r>
    </w:p>
    <w:p w14:paraId="3A1A85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9.负责全市科技信息网络的建设和管理；负责国际、国内科技交流；搞好科技信息的收集，搞好重大项目的科技咨询，组织重大项目的科技攻关；负责编制各类科技项目指南，指导科技成果的引进和转让。</w:t>
      </w:r>
    </w:p>
    <w:p w14:paraId="267A63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10.扶持重点企业科技开发中心、科研中试基地、农业科技示范园区等科技基础设施的建设。</w:t>
      </w:r>
    </w:p>
    <w:p w14:paraId="40423A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11.负责科技统计、科技信息工作；搞好科技干部的教育、再教育工作和各级各类科技培训，制定科普工作计划，会同有关部门搞好科普工作。</w:t>
      </w:r>
    </w:p>
    <w:p w14:paraId="47BCD3F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321B70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乌鲁木齐市米东区科学技术局2024年度，实有人数21人，其中：在职人员10人，增加1人；离休人员0人，较上年无变化；退休人员11人，较上年无变化。</w:t>
      </w:r>
    </w:p>
    <w:p w14:paraId="61C1A2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乌鲁木齐市米东区科学技术局无下属预算单位，下设1个科室，分别是：财务室。</w:t>
      </w:r>
    </w:p>
    <w:p w14:paraId="5C8DD5F9">
      <w:pPr>
        <w:rPr>
          <w:lang w:eastAsia="zh-CN"/>
        </w:rPr>
      </w:pPr>
      <w:r>
        <w:rPr>
          <w:sz w:val="0"/>
          <w:szCs w:val="0"/>
          <w:lang w:eastAsia="zh-CN"/>
        </w:rPr>
        <w:br w:type="page"/>
      </w:r>
    </w:p>
    <w:p w14:paraId="4856A811">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F7A829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59F1DD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2024年度收入总计335.66万元，其中：本年收入合计321.41万元，使用非财政拨款结余（含专用结余）0.00万元，年初结转和结余14.25万元。</w:t>
      </w:r>
    </w:p>
    <w:p w14:paraId="2ECDA1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2024年度支出总计335.66万元，其中：本年支出合计300.65万元，结余分配0.00万元，年末结转和结余35.01万元。</w:t>
      </w:r>
    </w:p>
    <w:p w14:paraId="21CAA97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收入支出总体与上年相比，减少572.68万元，下降63.05%，主要原因是：</w:t>
      </w:r>
      <w:r>
        <w:rPr>
          <w:rFonts w:hint="eastAsia" w:ascii="仿宋_GB2312" w:eastAsia="仿宋_GB2312"/>
          <w:sz w:val="32"/>
          <w:szCs w:val="32"/>
          <w:lang w:eastAsia="zh-CN"/>
        </w:rPr>
        <w:t>单位本年自治区科技特派员农村创业行动项目经费减少，马场湖项目10KV高压线增高改造工程项目款减少，为民办实事项目经费减少</w:t>
      </w:r>
      <w:r>
        <w:rPr>
          <w:rFonts w:ascii="仿宋_GB2312" w:eastAsia="仿宋_GB2312"/>
          <w:sz w:val="32"/>
          <w:szCs w:val="32"/>
          <w:lang w:eastAsia="zh-CN"/>
        </w:rPr>
        <w:t>。</w:t>
      </w:r>
    </w:p>
    <w:p w14:paraId="76D3166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B109DF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本年收入321.41万元，其中：财政拨款收入258.41万元,占80.40%；上级补助收入0.00万元,占0.00%；事业收入0.00万元，占0.00%；经营收入0.00万元,占0.00%；附属单位上缴收入0.00万元，占0.00%；其他收入63.00万元，占19.60%。</w:t>
      </w:r>
    </w:p>
    <w:p w14:paraId="678971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EC811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本年支出300.65万元，其中：基本支出293.76万元，占97.71%；项目支出6.89万元，占2.29%；上缴上级支出0.00万元，占0.00%；经营支出0.00万元，占0.00%；对附属单位补助支出0.00万元，占0.00%。</w:t>
      </w:r>
    </w:p>
    <w:p w14:paraId="7C52993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7CD63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2024年度财政拨款收入总计272.66万元，其中：年初财政拨款结转和结余14.25万元，本年财政拨款收入258.41万元。财政拨款支出总计272.66万元，其中：年末财政拨款结转和结余12.01万元，本年财政拨款支出260.65万元。</w:t>
      </w:r>
    </w:p>
    <w:p w14:paraId="6D71AA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财政拨款收入支出总体与上年相比，减少635.68万元，下降69.98%，主要原因是：</w:t>
      </w:r>
      <w:r>
        <w:rPr>
          <w:rFonts w:hint="eastAsia" w:ascii="仿宋_GB2312" w:eastAsia="仿宋_GB2312"/>
          <w:sz w:val="32"/>
          <w:szCs w:val="32"/>
          <w:lang w:eastAsia="zh-CN"/>
        </w:rPr>
        <w:t>单位本年自治区科技特派员农村创业行动项目经费减少，马场湖项目10KV高压线增高改造工程项目款减少，为民办实事项目经费减少</w:t>
      </w:r>
      <w:r>
        <w:rPr>
          <w:rFonts w:ascii="仿宋_GB2312" w:eastAsia="仿宋_GB2312"/>
          <w:sz w:val="32"/>
          <w:szCs w:val="32"/>
          <w:lang w:eastAsia="zh-CN"/>
        </w:rPr>
        <w:t>。与年初预算相比，年初预算数11,633.47万元，决算数272.66万元，预决算差异率-97.66%，主要原因是：</w:t>
      </w:r>
      <w:r>
        <w:rPr>
          <w:rFonts w:hint="eastAsia" w:ascii="仿宋_GB2312" w:eastAsia="仿宋_GB2312"/>
          <w:sz w:val="32"/>
          <w:szCs w:val="32"/>
          <w:lang w:eastAsia="zh-CN"/>
        </w:rPr>
        <w:t>较预算减少自治区科技特派员农村创业行动项目经费、马场湖项目10KV高压线增高改造工程项目经费、为民办实事项目经费</w:t>
      </w:r>
      <w:r>
        <w:rPr>
          <w:rFonts w:ascii="仿宋_GB2312" w:eastAsia="仿宋_GB2312"/>
          <w:sz w:val="32"/>
          <w:szCs w:val="32"/>
          <w:lang w:eastAsia="zh-CN"/>
        </w:rPr>
        <w:t>。</w:t>
      </w:r>
    </w:p>
    <w:p w14:paraId="3CADE2D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5E39E2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83829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2024年度一般公共预算财政拨款支出260.65万元，占本年支出合计的86.70%。与上年相比，减少41.03万元，下降13.60%，主要原因是：</w:t>
      </w:r>
      <w:r>
        <w:rPr>
          <w:rFonts w:hint="eastAsia" w:ascii="仿宋_GB2312" w:eastAsia="仿宋_GB2312"/>
          <w:sz w:val="32"/>
          <w:szCs w:val="32"/>
          <w:lang w:eastAsia="zh-CN"/>
        </w:rPr>
        <w:t>单位本年自治区科技特派员农村创业行动项目经费减少，马场湖项目10KV高压线增高改造工程项目</w:t>
      </w:r>
      <w:r>
        <w:rPr>
          <w:rFonts w:hint="eastAsia" w:ascii="仿宋_GB2312" w:eastAsia="仿宋_GB2312"/>
          <w:sz w:val="32"/>
          <w:szCs w:val="32"/>
          <w:lang w:val="en-US" w:eastAsia="zh-CN"/>
        </w:rPr>
        <w:t>经费</w:t>
      </w:r>
      <w:r>
        <w:rPr>
          <w:rFonts w:hint="eastAsia" w:ascii="仿宋_GB2312" w:eastAsia="仿宋_GB2312"/>
          <w:sz w:val="32"/>
          <w:szCs w:val="32"/>
          <w:lang w:eastAsia="zh-CN"/>
        </w:rPr>
        <w:t>减少，为民办实事项目经费减少</w:t>
      </w:r>
      <w:r>
        <w:rPr>
          <w:rFonts w:ascii="仿宋_GB2312" w:eastAsia="仿宋_GB2312"/>
          <w:sz w:val="32"/>
          <w:szCs w:val="32"/>
          <w:lang w:eastAsia="zh-CN"/>
        </w:rPr>
        <w:t>。与年初预算相比，年初预算数233.47万元，决算数260.65万元，预决算差异率11.64%，主要原因是：</w:t>
      </w:r>
      <w:r>
        <w:rPr>
          <w:rFonts w:hint="eastAsia" w:ascii="仿宋_GB2312" w:eastAsia="仿宋_GB2312"/>
          <w:sz w:val="32"/>
          <w:szCs w:val="32"/>
          <w:lang w:eastAsia="zh-CN"/>
        </w:rPr>
        <w:t>单位本年人员增加，年中追加人员工资、津贴补贴、奖金等经费</w:t>
      </w:r>
      <w:r>
        <w:rPr>
          <w:rFonts w:ascii="仿宋_GB2312" w:eastAsia="仿宋_GB2312"/>
          <w:sz w:val="32"/>
          <w:szCs w:val="32"/>
          <w:lang w:eastAsia="zh-CN"/>
        </w:rPr>
        <w:t>。</w:t>
      </w:r>
    </w:p>
    <w:p w14:paraId="5D941EE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672277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.科学技术支出（类）231.09万元，占88.66%。</w:t>
      </w:r>
    </w:p>
    <w:p w14:paraId="345FAAE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.社会保障和就业支出（类）29.56万元，占11.34%。</w:t>
      </w:r>
    </w:p>
    <w:p w14:paraId="552C817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76F7D6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1、科学技术支出（类）科学技术管理事务（款）行政运行（项）：支出决算数为135.76万元，比上年决算减少34.73万元，下降20.37%，主要原因是：</w:t>
      </w:r>
      <w:r>
        <w:rPr>
          <w:rFonts w:hint="eastAsia" w:ascii="仿宋_GB2312" w:eastAsia="仿宋_GB2312"/>
          <w:sz w:val="32"/>
          <w:szCs w:val="32"/>
          <w:lang w:eastAsia="zh-CN"/>
        </w:rPr>
        <w:t>单位本年长聘人员减少，长聘人员工资、</w:t>
      </w:r>
      <w:r>
        <w:rPr>
          <w:rFonts w:hint="eastAsia" w:ascii="仿宋_GB2312" w:eastAsia="仿宋_GB2312"/>
          <w:sz w:val="32"/>
          <w:szCs w:val="32"/>
          <w:lang w:val="en-US" w:eastAsia="zh-CN"/>
        </w:rPr>
        <w:t>津贴补贴</w:t>
      </w:r>
      <w:r>
        <w:rPr>
          <w:rFonts w:hint="eastAsia" w:ascii="仿宋_GB2312" w:eastAsia="仿宋_GB2312"/>
          <w:sz w:val="32"/>
          <w:szCs w:val="32"/>
          <w:lang w:eastAsia="zh-CN"/>
        </w:rPr>
        <w:t>减少。</w:t>
      </w:r>
    </w:p>
    <w:p w14:paraId="7B29F98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2、科学技术支出（类）科学技术管理事务（款）机关服务（项）：支出决算数为88.44万元，比上年决算增加10.49万元，增长13.46%，主要原因是：单位本年人员增加，人员</w:t>
      </w:r>
      <w:r>
        <w:rPr>
          <w:rFonts w:hint="eastAsia" w:ascii="仿宋_GB2312" w:eastAsia="仿宋_GB2312"/>
          <w:sz w:val="32"/>
          <w:szCs w:val="32"/>
          <w:lang w:eastAsia="zh-CN"/>
        </w:rPr>
        <w:t>工资、</w:t>
      </w:r>
      <w:r>
        <w:rPr>
          <w:rFonts w:ascii="仿宋_GB2312" w:eastAsia="仿宋_GB2312"/>
          <w:sz w:val="32"/>
          <w:szCs w:val="32"/>
          <w:lang w:eastAsia="zh-CN"/>
        </w:rPr>
        <w:t>津贴补贴</w:t>
      </w:r>
      <w:r>
        <w:rPr>
          <w:rFonts w:hint="eastAsia" w:ascii="仿宋_GB2312" w:eastAsia="仿宋_GB2312"/>
          <w:sz w:val="32"/>
          <w:szCs w:val="32"/>
          <w:lang w:eastAsia="zh-CN"/>
        </w:rPr>
        <w:t>、奖金等经费</w:t>
      </w:r>
      <w:r>
        <w:rPr>
          <w:rFonts w:ascii="仿宋_GB2312" w:eastAsia="仿宋_GB2312"/>
          <w:sz w:val="32"/>
          <w:szCs w:val="32"/>
          <w:lang w:eastAsia="zh-CN"/>
        </w:rPr>
        <w:t>增加。</w:t>
      </w:r>
    </w:p>
    <w:p w14:paraId="1457BE7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3、科学技术支出（类）技术研究与开发（款）科技成果转化与扩散（项）：支出决算数为2.80万元，比上年决算减少0.20万元，下降6.67%，主要原因是：单位本年</w:t>
      </w:r>
      <w:r>
        <w:rPr>
          <w:rFonts w:hint="eastAsia" w:ascii="仿宋_GB2312" w:eastAsia="仿宋_GB2312"/>
          <w:sz w:val="32"/>
          <w:szCs w:val="32"/>
          <w:lang w:eastAsia="zh-CN"/>
        </w:rPr>
        <w:t>自治区科技特派员农村创业行动项目经费减少。</w:t>
      </w:r>
    </w:p>
    <w:p w14:paraId="0531A04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4、科学技术支出（类）其他科学技术支出（款）其他科学技术支出（项）：支出决算数为4.09万元，比上年决算减少5.49万元，下降57.31%，主要原因是：本年</w:t>
      </w:r>
      <w:r>
        <w:rPr>
          <w:rFonts w:hint="eastAsia" w:ascii="仿宋_GB2312" w:eastAsia="仿宋_GB2312"/>
          <w:sz w:val="32"/>
          <w:szCs w:val="32"/>
          <w:lang w:eastAsia="zh-CN"/>
        </w:rPr>
        <w:t>马场湖10KV高压线增高改造工程项目</w:t>
      </w:r>
      <w:r>
        <w:rPr>
          <w:rFonts w:hint="eastAsia" w:ascii="仿宋_GB2312" w:eastAsia="仿宋_GB2312"/>
          <w:sz w:val="32"/>
          <w:szCs w:val="32"/>
          <w:lang w:val="en-US" w:eastAsia="zh-CN"/>
        </w:rPr>
        <w:t>资金</w:t>
      </w:r>
      <w:r>
        <w:rPr>
          <w:rFonts w:hint="eastAsia" w:ascii="仿宋_GB2312" w:eastAsia="仿宋_GB2312"/>
          <w:sz w:val="32"/>
          <w:szCs w:val="32"/>
          <w:lang w:eastAsia="zh-CN"/>
        </w:rPr>
        <w:t>减少。</w:t>
      </w:r>
    </w:p>
    <w:p w14:paraId="5BDEE2F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5、社会保障和就业支出（类）民政管理事务（款）基层政权建设和社区治理（项）：支出决算数为0.00万元，比上年决算减少6.43万元，下降100.00%，主要原因是：单位本年度为民办实事项目经费减少。</w:t>
      </w:r>
    </w:p>
    <w:p w14:paraId="10B509E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6、社会保障和就业支出（类）行政事业单位养老支出（款）机关事业单位基本养老保险缴费支出（项）：支出决算数为21.29万元，比上年决算减少5.48万元，下降20.47%，主要原因是：</w:t>
      </w:r>
      <w:r>
        <w:rPr>
          <w:rFonts w:hint="eastAsia" w:ascii="仿宋_GB2312" w:eastAsia="仿宋_GB2312"/>
          <w:sz w:val="32"/>
          <w:szCs w:val="32"/>
          <w:lang w:eastAsia="zh-CN"/>
        </w:rPr>
        <w:t>新公招人员缴费基数低于调出人员，缴费基数总额减少，导致人员养老保险缴费减少。</w:t>
      </w:r>
    </w:p>
    <w:p w14:paraId="0C4987F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7、社会保障和就业支出（类）行政事业单位养老支出（款）机关事业单位职业年金缴费支出（项）：支出决算数为8.27万元，比上年决算增加0.80万元，增长10.71%，主要原因是：</w:t>
      </w:r>
      <w:r>
        <w:rPr>
          <w:rFonts w:hint="eastAsia" w:ascii="仿宋_GB2312" w:eastAsia="仿宋_GB2312"/>
          <w:sz w:val="32"/>
          <w:szCs w:val="32"/>
          <w:lang w:eastAsia="zh-CN"/>
        </w:rPr>
        <w:t>单位本年人员一次性职业年金缴费增加。</w:t>
      </w:r>
    </w:p>
    <w:p w14:paraId="7BF0AB5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AE95E4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253.76万元，其中：人员经费215.32万元，包括：基本工资、津贴补贴、奖金、绩效工资、机关事业单位基本养老保险缴费、职业年金缴费、职工基本医疗保险缴费、公务员医疗补助缴费、其他社会保障缴费、住房公积金和奖励金。</w:t>
      </w:r>
    </w:p>
    <w:p w14:paraId="45D29C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公用经费38.45万元，包括：办公费、手续费、邮电费、差旅费、劳务费、工会经费、福利费、公务用车运行维护费、其他交通费用和其他商品和服务支出。</w:t>
      </w:r>
    </w:p>
    <w:p w14:paraId="3BC85BF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07BEB9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2024年度政府性基金预算财政拨款收入总计0.00万元，其中：年初结转和结余0.00万元，本年收入0.00万元。政府性基金预算财政拨款支出总计0.00万元，其中：年末结转和结余0.00万元，本年支出0.00万元。</w:t>
      </w:r>
    </w:p>
    <w:p w14:paraId="7D08EA4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政府性基金预算财政拨款收入支出与上年相比，减少</w:t>
      </w:r>
      <w:r>
        <w:rPr>
          <w:rFonts w:ascii="仿宋_GB2312" w:eastAsia="仿宋_GB2312"/>
          <w:sz w:val="32"/>
          <w:szCs w:val="32"/>
          <w:lang w:eastAsia="zh-CN"/>
        </w:rPr>
        <w:t>600.00</w:t>
      </w:r>
      <w:r>
        <w:rPr>
          <w:rFonts w:hint="eastAsia" w:ascii="仿宋_GB2312" w:eastAsia="仿宋_GB2312"/>
          <w:sz w:val="32"/>
          <w:szCs w:val="32"/>
          <w:lang w:eastAsia="zh-CN"/>
        </w:rPr>
        <w:t>万元,下降100.00%,主要原因是：单位本年马场湖第三方委托业务费项目经费减少。与年初预算相比,年初预算数0.00万元，决算数0.00万元，预决算差异率0.00%，主要原因是：严格按照预算执行，预决算对比无差异。</w:t>
      </w:r>
    </w:p>
    <w:p w14:paraId="5A11508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政府性基金预算财政拨款支出0.00万元</w:t>
      </w:r>
      <w:r>
        <w:rPr>
          <w:rFonts w:ascii="仿宋_GB2312" w:eastAsia="仿宋_GB2312"/>
          <w:sz w:val="32"/>
          <w:szCs w:val="32"/>
          <w:lang w:eastAsia="zh-CN"/>
        </w:rPr>
        <w:t>。</w:t>
      </w:r>
    </w:p>
    <w:p w14:paraId="654B530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1、其他支出（类）其他政府性基金及对应专项债务收入安排的支出（款）其他地方自行试点项目收益专项债券收入安排的支出（项）：支出决算数为0.00万元，比上年决算减少600.00万元，下降100.00%，主要原因是：</w:t>
      </w:r>
      <w:r>
        <w:rPr>
          <w:rFonts w:hint="eastAsia" w:ascii="仿宋_GB2312" w:eastAsia="仿宋_GB2312"/>
          <w:sz w:val="32"/>
          <w:szCs w:val="32"/>
          <w:lang w:eastAsia="zh-CN"/>
        </w:rPr>
        <w:t>单位本年马场湖第三方委托业务费专项经费减少。</w:t>
      </w:r>
    </w:p>
    <w:p w14:paraId="15BD741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01C28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35C80E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3ECA94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2024年度财政拨款“三公”经费支出2.50万元，比上年减少1.21万元，下降32.61%，主要原因是：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；公务用车购置及运行维护费支出2.50万元，占100.00%，比上年减少1.21万元，下降32.61%，主要原因是：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CB010A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97C81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087A74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公务用车购置及运行维护费2.50万元，其中：公务用车购置费0.00万元，公务用车运行维护费2.50万元。公务用车运行维护费开支内容包括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5CD8A9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7EFD37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与全年预算相比，财政拨款“三公”经费支出全年预算数2.50万元，决算数2.50万元，预决算差异率0.00%，主要原因是：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；公务用车运行维护费全年预算数2.50万元，决算数2.50万元，预决算差异率0.00%，主要原因是：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33500A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3365E85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78F59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2024年度乌鲁木齐市米东区科学技术局单位（行政单位和参照公务员法管理事业单位）机关运行经费支出38.45万元，比上年增加22.59万元，增长142.43%，主要原因是：单位本年办公费、差旅费、劳务费、福利费增加。</w:t>
      </w:r>
    </w:p>
    <w:p w14:paraId="015ED71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2E6D8E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C0390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FD3B6B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815D1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3辆，价值53.92万元，其中：副部（省）级及以上领导用车0辆、主要负责人用车0辆、机要通信用车0辆、应急保障用车0辆、执法执勤用车0辆、特种专业技术用车0辆、离退休干部服务用车0辆、其他用车3辆，其他用车主要是：业务用车;单价100万元（含）以上设备（不含车辆）0台（套）。</w:t>
      </w:r>
    </w:p>
    <w:p w14:paraId="6812930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417A8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根据预算绩效管理要求，本单位2024年度预算绩效管理形成整体支出绩效自评表1个，全年预算总额335.66万元，实际执行总额300.65万元；预算绩效评价项目1个，全年预算数2.80万元，全年执行数</w:t>
      </w:r>
      <w:r>
        <w:rPr>
          <w:rFonts w:hint="eastAsia" w:ascii="仿宋_GB2312" w:eastAsia="仿宋_GB2312"/>
          <w:sz w:val="32"/>
          <w:szCs w:val="32"/>
          <w:lang w:eastAsia="zh-CN"/>
        </w:rPr>
        <w:t>2</w:t>
      </w:r>
      <w:r>
        <w:rPr>
          <w:rFonts w:ascii="仿宋_GB2312" w:eastAsia="仿宋_GB2312"/>
          <w:sz w:val="32"/>
          <w:szCs w:val="32"/>
          <w:lang w:eastAsia="zh-CN"/>
        </w:rPr>
        <w:t>.80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绩效管理层面，绩效管理尚未成熟，在全局范围内，缺乏系统且深入的绩效管理文化与理念渗透。这使得在政策制定与项目规划执行过程中，缺少明确的绩效导向指引，难以从战略高度对政策和项目进行科学规划、精准制定以及高效执行，影响了工作推进的整体效能与目标达成度；二是部门职能与管理层面。部门职能界定存在模糊地带，部分工作分工不够清晰，导致在实际业务开展中，出现职责不清、推诿扯皮等现象。同时，人员培训体系不够完善，无法及时为员工提供贴合工作需求的技能提升与知识更新培训。绩效考核制度也存在短板，考核方案部分内容陈旧，未能紧跟工作实际与发展需求进行更新，人员名单的动态调整也不及时，难以准确反映员工工作表现，无法有效发挥绩效考核的激励与导向作用；三是固定资产监管层面。在固定资产处理监管方面存在漏洞，缺乏健全、有效的监管机制。从固定资产的采购、使用到报废处置等环节，缺乏严格规范的流程把控与监督，可能导致资产流失、使用效率低下等问题，造成资源浪费，影响单位资产的合理配置与正常运转。下一步改进措施：一是针对绩效管理不成熟问题，定期组织绩效管理理念培训与研讨会，邀请行业专家授课，向全体员工普及绩效管理的重要性、原理及方法，使绩效管理理念深入人心，营造重视绩效的文化氛围。融入日常工作，将绩效管理理念融入日常工作流程与决策机制，在制定政策和项目规划时，明确绩效目标与衡量标准，从源头确保工作围绕绩效展开；二是针对部门职能不明确等问题。明晰职能分工，全面梳理部门职能，绘制详细的职能职责图，明确各岗位工作边界与职责范围，避免职责不清问题。建立工作交接与沟通机制，确保工作衔接顺畅。完善培训体系，根据员工岗位需求与职业发展规划，制定分层分类的培训计划。定期开展业务技能、政策法规等培训课程，引入线上学习平台，方便员工随时学习提升。优化绩效考核制度，及时更新绩效考核方案，使其贴合实际工作需求。明确考核指标与权重，确保考核内容全面、科学。建立动态人员名单更新机制，依据员工岗位变动、职责调整等及时调整考核对象，强化考核结果应用，与薪酬、晋升等挂钩，发挥激励作用；三是针对固定资产处理监管缺失问题。健全监管制度，制定完善的固定资产管理制度，涵盖采购、验收、使用、盘点、报废等全流程，明确各环节责任主体与操作规范。建立固定资产管理台账，实时记录资产变动情况。强化监督检查，定期开展固定资产盘点与专项检查，成立监督小组，对资产使用与处理情况进行核查。利用信息化管理手段，实现资产动态监管，及时发现并纠正违规行为。具体附部门整体支出绩效自评表，项目支出绩效自评表和部门评价报告。</w:t>
      </w:r>
    </w:p>
    <w:p w14:paraId="444E3B4B">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1AAE650A">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2F66FDF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A51A619">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D298B3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DCF0723">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乌鲁木齐市米东区科学技术局</w:t>
            </w:r>
          </w:p>
        </w:tc>
      </w:tr>
      <w:tr w14:paraId="23E2A92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95E0BD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7F9DDA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7B9044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FE5922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5258A4A">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C36E65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130617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816F5D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E29B42E">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980FC4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45B6DA9">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28AD0DF">
            <w:pPr>
              <w:jc w:val="center"/>
              <w:rPr>
                <w:rFonts w:hint="eastAsia" w:ascii="宋体" w:hAnsi="宋体" w:eastAsia="宋体" w:cs="宋体"/>
                <w:sz w:val="18"/>
                <w:szCs w:val="18"/>
              </w:rPr>
            </w:pPr>
            <w:r>
              <w:rPr>
                <w:rFonts w:hint="eastAsia" w:ascii="宋体" w:hAnsi="宋体" w:eastAsia="宋体" w:cs="宋体"/>
                <w:sz w:val="18"/>
                <w:szCs w:val="18"/>
              </w:rPr>
              <w:t>11,633.47</w:t>
            </w:r>
          </w:p>
        </w:tc>
        <w:tc>
          <w:tcPr>
            <w:tcW w:w="1276" w:type="dxa"/>
            <w:tcBorders>
              <w:top w:val="nil"/>
              <w:left w:val="nil"/>
              <w:bottom w:val="single" w:color="auto" w:sz="4" w:space="0"/>
              <w:right w:val="single" w:color="auto" w:sz="4" w:space="0"/>
            </w:tcBorders>
            <w:vAlign w:val="center"/>
          </w:tcPr>
          <w:p w14:paraId="527BEB2E">
            <w:pPr>
              <w:jc w:val="center"/>
              <w:rPr>
                <w:rFonts w:hint="eastAsia" w:ascii="宋体" w:hAnsi="宋体" w:eastAsia="宋体" w:cs="宋体"/>
                <w:sz w:val="18"/>
                <w:szCs w:val="18"/>
              </w:rPr>
            </w:pPr>
            <w:r>
              <w:rPr>
                <w:rFonts w:hint="eastAsia" w:ascii="宋体" w:hAnsi="宋体" w:eastAsia="宋体" w:cs="宋体"/>
                <w:sz w:val="18"/>
                <w:szCs w:val="18"/>
              </w:rPr>
              <w:t>335.66</w:t>
            </w:r>
          </w:p>
        </w:tc>
        <w:tc>
          <w:tcPr>
            <w:tcW w:w="1701" w:type="dxa"/>
            <w:tcBorders>
              <w:top w:val="nil"/>
              <w:left w:val="nil"/>
              <w:bottom w:val="single" w:color="auto" w:sz="4" w:space="0"/>
              <w:right w:val="single" w:color="auto" w:sz="4" w:space="0"/>
            </w:tcBorders>
            <w:vAlign w:val="center"/>
          </w:tcPr>
          <w:p w14:paraId="76FA1A66">
            <w:pPr>
              <w:jc w:val="center"/>
              <w:rPr>
                <w:rFonts w:hint="eastAsia" w:ascii="宋体" w:hAnsi="宋体" w:eastAsia="宋体" w:cs="宋体"/>
                <w:sz w:val="18"/>
                <w:szCs w:val="18"/>
              </w:rPr>
            </w:pPr>
            <w:r>
              <w:rPr>
                <w:rFonts w:hint="eastAsia" w:ascii="宋体" w:hAnsi="宋体" w:eastAsia="宋体" w:cs="宋体"/>
                <w:sz w:val="18"/>
                <w:szCs w:val="18"/>
              </w:rPr>
              <w:t>300.65</w:t>
            </w:r>
          </w:p>
        </w:tc>
        <w:tc>
          <w:tcPr>
            <w:tcW w:w="1134" w:type="dxa"/>
            <w:tcBorders>
              <w:top w:val="nil"/>
              <w:left w:val="nil"/>
              <w:bottom w:val="single" w:color="auto" w:sz="4" w:space="0"/>
              <w:right w:val="single" w:color="auto" w:sz="4" w:space="0"/>
            </w:tcBorders>
            <w:vAlign w:val="center"/>
          </w:tcPr>
          <w:p w14:paraId="73D3C15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1DAC7A2D">
            <w:pPr>
              <w:jc w:val="center"/>
              <w:rPr>
                <w:rFonts w:hint="eastAsia" w:ascii="宋体" w:hAnsi="宋体" w:eastAsia="宋体" w:cs="宋体"/>
                <w:sz w:val="18"/>
                <w:szCs w:val="18"/>
              </w:rPr>
            </w:pPr>
            <w:r>
              <w:rPr>
                <w:rFonts w:hint="eastAsia" w:ascii="宋体" w:hAnsi="宋体" w:eastAsia="宋体" w:cs="宋体"/>
                <w:sz w:val="18"/>
                <w:szCs w:val="18"/>
              </w:rPr>
              <w:t>89.57%</w:t>
            </w:r>
          </w:p>
        </w:tc>
        <w:tc>
          <w:tcPr>
            <w:tcW w:w="720" w:type="dxa"/>
            <w:tcBorders>
              <w:top w:val="nil"/>
              <w:left w:val="nil"/>
              <w:bottom w:val="single" w:color="auto" w:sz="4" w:space="0"/>
              <w:right w:val="single" w:color="auto" w:sz="4" w:space="0"/>
            </w:tcBorders>
            <w:vAlign w:val="center"/>
          </w:tcPr>
          <w:p w14:paraId="7CD7CEE9">
            <w:pPr>
              <w:jc w:val="center"/>
              <w:rPr>
                <w:rFonts w:hint="eastAsia" w:ascii="宋体" w:hAnsi="宋体" w:eastAsia="宋体" w:cs="宋体"/>
                <w:sz w:val="18"/>
                <w:szCs w:val="18"/>
              </w:rPr>
            </w:pPr>
            <w:r>
              <w:rPr>
                <w:rFonts w:hint="eastAsia" w:ascii="宋体" w:hAnsi="宋体" w:eastAsia="宋体" w:cs="宋体"/>
                <w:sz w:val="18"/>
                <w:szCs w:val="18"/>
              </w:rPr>
              <w:t>8.96</w:t>
            </w:r>
          </w:p>
        </w:tc>
      </w:tr>
      <w:tr w14:paraId="1FC4D2E2">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F24C8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A6E048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9B1493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6152EBC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52CADA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E0EB084">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496916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558B10">
            <w:pPr>
              <w:jc w:val="center"/>
              <w:rPr>
                <w:rFonts w:hint="eastAsia" w:ascii="宋体" w:hAnsi="宋体" w:eastAsia="宋体" w:cs="宋体"/>
                <w:sz w:val="18"/>
                <w:szCs w:val="18"/>
              </w:rPr>
            </w:pPr>
            <w:r>
              <w:rPr>
                <w:rFonts w:hint="eastAsia" w:ascii="宋体" w:hAnsi="宋体" w:eastAsia="宋体"/>
                <w:sz w:val="18"/>
                <w:szCs w:val="18"/>
              </w:rPr>
              <w:t>-</w:t>
            </w:r>
          </w:p>
        </w:tc>
      </w:tr>
      <w:tr w14:paraId="31A13C95">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DAFB6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7EC3779">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1C19039C">
            <w:pPr>
              <w:jc w:val="center"/>
              <w:rPr>
                <w:rFonts w:hint="eastAsia" w:ascii="宋体" w:hAnsi="宋体" w:eastAsia="宋体" w:cs="宋体"/>
                <w:sz w:val="18"/>
                <w:szCs w:val="18"/>
              </w:rPr>
            </w:pPr>
            <w:r>
              <w:rPr>
                <w:rFonts w:hint="eastAsia" w:ascii="宋体" w:hAnsi="宋体" w:eastAsia="宋体" w:cs="宋体"/>
                <w:sz w:val="18"/>
                <w:szCs w:val="18"/>
              </w:rPr>
              <w:t>186.97</w:t>
            </w:r>
          </w:p>
        </w:tc>
        <w:tc>
          <w:tcPr>
            <w:tcW w:w="1276" w:type="dxa"/>
            <w:tcBorders>
              <w:top w:val="nil"/>
              <w:left w:val="nil"/>
              <w:bottom w:val="single" w:color="auto" w:sz="4" w:space="0"/>
              <w:right w:val="single" w:color="auto" w:sz="4" w:space="0"/>
            </w:tcBorders>
            <w:vAlign w:val="center"/>
          </w:tcPr>
          <w:p w14:paraId="06AC4BAC">
            <w:pPr>
              <w:jc w:val="center"/>
              <w:rPr>
                <w:rFonts w:hint="eastAsia" w:ascii="宋体" w:hAnsi="宋体" w:eastAsia="宋体" w:cs="宋体"/>
                <w:sz w:val="18"/>
                <w:szCs w:val="18"/>
              </w:rPr>
            </w:pPr>
            <w:r>
              <w:rPr>
                <w:rFonts w:hint="eastAsia" w:ascii="宋体" w:hAnsi="宋体" w:eastAsia="宋体" w:cs="宋体"/>
                <w:sz w:val="18"/>
                <w:szCs w:val="18"/>
              </w:rPr>
              <w:t>304.38</w:t>
            </w:r>
          </w:p>
        </w:tc>
        <w:tc>
          <w:tcPr>
            <w:tcW w:w="1701" w:type="dxa"/>
            <w:tcBorders>
              <w:top w:val="nil"/>
              <w:left w:val="nil"/>
              <w:bottom w:val="single" w:color="auto" w:sz="4" w:space="0"/>
              <w:right w:val="single" w:color="auto" w:sz="4" w:space="0"/>
            </w:tcBorders>
            <w:vAlign w:val="center"/>
          </w:tcPr>
          <w:p w14:paraId="1ADFAA5A">
            <w:pPr>
              <w:jc w:val="center"/>
              <w:rPr>
                <w:rFonts w:hint="eastAsia" w:ascii="宋体" w:hAnsi="宋体" w:eastAsia="宋体" w:cs="宋体"/>
                <w:sz w:val="18"/>
                <w:szCs w:val="18"/>
              </w:rPr>
            </w:pPr>
            <w:r>
              <w:rPr>
                <w:rFonts w:hint="eastAsia" w:ascii="宋体" w:hAnsi="宋体" w:eastAsia="宋体" w:cs="宋体"/>
                <w:sz w:val="18"/>
                <w:szCs w:val="18"/>
              </w:rPr>
              <w:t>293.76</w:t>
            </w:r>
          </w:p>
        </w:tc>
        <w:tc>
          <w:tcPr>
            <w:tcW w:w="1134" w:type="dxa"/>
            <w:tcBorders>
              <w:top w:val="nil"/>
              <w:left w:val="nil"/>
              <w:bottom w:val="single" w:color="auto" w:sz="4" w:space="0"/>
              <w:right w:val="single" w:color="auto" w:sz="4" w:space="0"/>
            </w:tcBorders>
            <w:vAlign w:val="center"/>
          </w:tcPr>
          <w:p w14:paraId="1197004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8F1BB5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CACF0DE">
            <w:pPr>
              <w:jc w:val="center"/>
              <w:rPr>
                <w:rFonts w:hint="eastAsia" w:ascii="宋体" w:hAnsi="宋体" w:eastAsia="宋体" w:cs="宋体"/>
                <w:sz w:val="18"/>
                <w:szCs w:val="18"/>
              </w:rPr>
            </w:pPr>
            <w:r>
              <w:rPr>
                <w:rFonts w:hint="eastAsia" w:ascii="宋体" w:hAnsi="宋体" w:eastAsia="宋体"/>
                <w:sz w:val="18"/>
                <w:szCs w:val="18"/>
              </w:rPr>
              <w:t>-</w:t>
            </w:r>
          </w:p>
        </w:tc>
      </w:tr>
      <w:tr w14:paraId="10D2FCB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9DE1F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0F39A26">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4C6D8B94">
            <w:pPr>
              <w:jc w:val="center"/>
              <w:rPr>
                <w:rFonts w:hint="eastAsia" w:ascii="宋体" w:hAnsi="宋体" w:eastAsia="宋体" w:cs="宋体"/>
                <w:sz w:val="18"/>
                <w:szCs w:val="18"/>
              </w:rPr>
            </w:pPr>
            <w:r>
              <w:rPr>
                <w:rFonts w:hint="eastAsia" w:ascii="宋体" w:hAnsi="宋体" w:eastAsia="宋体" w:cs="宋体"/>
                <w:sz w:val="18"/>
                <w:szCs w:val="18"/>
              </w:rPr>
              <w:t>11,446.50</w:t>
            </w:r>
          </w:p>
        </w:tc>
        <w:tc>
          <w:tcPr>
            <w:tcW w:w="1276" w:type="dxa"/>
            <w:tcBorders>
              <w:top w:val="nil"/>
              <w:left w:val="nil"/>
              <w:bottom w:val="single" w:color="auto" w:sz="4" w:space="0"/>
              <w:right w:val="single" w:color="auto" w:sz="4" w:space="0"/>
            </w:tcBorders>
            <w:vAlign w:val="center"/>
          </w:tcPr>
          <w:p w14:paraId="21909CA3">
            <w:pPr>
              <w:jc w:val="center"/>
              <w:rPr>
                <w:rFonts w:hint="eastAsia" w:ascii="宋体" w:hAnsi="宋体" w:eastAsia="宋体" w:cs="宋体"/>
                <w:sz w:val="18"/>
                <w:szCs w:val="18"/>
              </w:rPr>
            </w:pPr>
            <w:r>
              <w:rPr>
                <w:rFonts w:hint="eastAsia" w:ascii="宋体" w:hAnsi="宋体" w:eastAsia="宋体" w:cs="宋体"/>
                <w:sz w:val="18"/>
                <w:szCs w:val="18"/>
              </w:rPr>
              <w:t>31.28</w:t>
            </w:r>
          </w:p>
        </w:tc>
        <w:tc>
          <w:tcPr>
            <w:tcW w:w="1701" w:type="dxa"/>
            <w:tcBorders>
              <w:top w:val="nil"/>
              <w:left w:val="nil"/>
              <w:bottom w:val="single" w:color="auto" w:sz="4" w:space="0"/>
              <w:right w:val="single" w:color="auto" w:sz="4" w:space="0"/>
            </w:tcBorders>
            <w:vAlign w:val="center"/>
          </w:tcPr>
          <w:p w14:paraId="43D5D3F5">
            <w:pPr>
              <w:jc w:val="center"/>
              <w:rPr>
                <w:rFonts w:hint="eastAsia" w:ascii="宋体" w:hAnsi="宋体" w:eastAsia="宋体" w:cs="宋体"/>
                <w:sz w:val="18"/>
                <w:szCs w:val="18"/>
              </w:rPr>
            </w:pPr>
            <w:r>
              <w:rPr>
                <w:rFonts w:hint="eastAsia" w:ascii="宋体" w:hAnsi="宋体" w:eastAsia="宋体" w:cs="宋体"/>
                <w:sz w:val="18"/>
                <w:szCs w:val="18"/>
              </w:rPr>
              <w:t>6.89</w:t>
            </w:r>
          </w:p>
        </w:tc>
        <w:tc>
          <w:tcPr>
            <w:tcW w:w="1134" w:type="dxa"/>
            <w:tcBorders>
              <w:top w:val="nil"/>
              <w:left w:val="nil"/>
              <w:bottom w:val="single" w:color="auto" w:sz="4" w:space="0"/>
              <w:right w:val="single" w:color="auto" w:sz="4" w:space="0"/>
            </w:tcBorders>
            <w:vAlign w:val="center"/>
          </w:tcPr>
          <w:p w14:paraId="7D31476D">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68E103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311E6DF">
            <w:pPr>
              <w:jc w:val="center"/>
              <w:rPr>
                <w:rFonts w:hint="eastAsia" w:ascii="宋体" w:hAnsi="宋体" w:eastAsia="宋体" w:cs="宋体"/>
                <w:sz w:val="18"/>
                <w:szCs w:val="18"/>
              </w:rPr>
            </w:pPr>
            <w:r>
              <w:rPr>
                <w:rFonts w:hint="eastAsia" w:ascii="宋体" w:hAnsi="宋体" w:eastAsia="宋体" w:cs="宋体"/>
                <w:sz w:val="18"/>
                <w:szCs w:val="18"/>
              </w:rPr>
              <w:t>-</w:t>
            </w:r>
          </w:p>
        </w:tc>
      </w:tr>
      <w:tr w14:paraId="67571059">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9369EB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F7404A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0E39EF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14C725B">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1B0844">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218DBB1">
            <w:pPr>
              <w:rPr>
                <w:rFonts w:hint="eastAsia" w:ascii="宋体" w:hAnsi="宋体" w:eastAsia="宋体" w:cs="宋体"/>
                <w:sz w:val="18"/>
                <w:szCs w:val="18"/>
                <w:lang w:eastAsia="zh-CN"/>
              </w:rPr>
            </w:pPr>
            <w:r>
              <w:rPr>
                <w:rFonts w:hint="eastAsia" w:ascii="宋体" w:hAnsi="宋体" w:eastAsia="宋体" w:cs="宋体"/>
                <w:sz w:val="18"/>
                <w:szCs w:val="18"/>
                <w:lang w:eastAsia="zh-CN"/>
              </w:rPr>
              <w:t>到2024年底，我区全社会研发经费支出占GDP比重力争达到1%以上;财政科技经费投入占财政支出的比例达1.5％以上。2024年计划组织申报上级各类科技项目50項；组织企业通过国家高新技术企业认定20家，其中新增通过15家，复审通过5家；组织实施科技特派员及人才专项30項，其中自治区科技特派员项目5項，实施区本级科技特派员项目25項。组织辖区企业申报自治区科技型中小企业15家。2024年新增市级以上众创空间、科技企业孵化器2家。新增市级及以上重点实验室、工程技术研究中心、企业技术中心、技术创新中心5家以上。加强全社会科技投入，逐步建立和完善科技投融资服务体系，探索为科技型中小企业服务的科技信用担保机构、风险投资机构的管理和运营机制，形成以政府为主导、企业为主体，带动金融机构及其他社会资本参与的多元化投融资平台。</w:t>
            </w:r>
          </w:p>
        </w:tc>
        <w:tc>
          <w:tcPr>
            <w:tcW w:w="4547" w:type="dxa"/>
            <w:gridSpan w:val="4"/>
            <w:tcBorders>
              <w:top w:val="single" w:color="auto" w:sz="4" w:space="0"/>
              <w:left w:val="nil"/>
              <w:bottom w:val="single" w:color="auto" w:sz="4" w:space="0"/>
              <w:right w:val="single" w:color="auto" w:sz="4" w:space="0"/>
            </w:tcBorders>
          </w:tcPr>
          <w:p w14:paraId="7EB0D79C">
            <w:pPr>
              <w:rPr>
                <w:rFonts w:hint="eastAsia" w:ascii="宋体" w:hAnsi="宋体" w:eastAsia="宋体" w:cs="宋体"/>
                <w:sz w:val="18"/>
                <w:szCs w:val="18"/>
                <w:lang w:eastAsia="zh-CN"/>
              </w:rPr>
            </w:pPr>
            <w:r>
              <w:rPr>
                <w:rFonts w:hint="eastAsia" w:ascii="宋体" w:hAnsi="宋体" w:eastAsia="宋体" w:cs="宋体"/>
                <w:sz w:val="18"/>
                <w:szCs w:val="18"/>
                <w:lang w:eastAsia="zh-CN"/>
              </w:rPr>
              <w:t>1、区财政把支持科技创新和推动产业发展摆在公共财政的重要位置，加大科技投入，区财政预算科技投入资金1903万元，截止目前实际到位资金360万元。一方面帮助45家企业申报自治区高新技术企业科技研发投入补贴资金，获得补贴资金690万元。另一方面帮助企业全面享受国家关于科技研发投入在企业所得税加计扣除的优惠政策，进一步调动企业加大研发投入的积极性。2、对全区144家规上工业企业进行排查，将具备专利要求的50家企业纳入高新技术企业培育库，进行重点培育。今年以来，先后组织企业参加自治区、市及我区线上培训4次，累计培训辖区企业近130余家次。今年入库科技型中小企业35家任务26家，新验收通过高新技术企业34家任务33家，其中，新认定20家，复审14家，全区有效期内的高企达到79家。3、抓好2024年项目的申报工作，我区共申报国家、自治区科技项目26项立项6项中央地方引导资金项目1项，科技成果转化-乡村振兴产业项目1项，国家级青年科学基金项目4项，获得资金300余万元。4、我区乌鲁木齐市华泰隆化学助剂有限公司的“新疆聚烯烃助剂工程技术研究中心”、新疆天山建材集团耐火材料有限公司的“新疆耐火材料工程技术研究中心”，顺利通过自治区级工程技术研究中心验收。乌石化公司的“芳烃新材料重点实验室”、亚欧稀有金属有限公司的“新疆金属基锂电合金材料与装备工程技术中心”和国能新疆公司“新疆煤炭开采动力灾害防治工程技术研究中心”获得自治区批准同意组建，待2025年验收。另外，胡杨线缆申报自治区级工程技术研究中心实验室、材料已上报科技厅。4、今年申报自治区“2+5”重点人才专项项目25项，科技特派员项目15项，乌鲁木齐市“红山科创人才”17项，“揭榜挂帅”项目1项。截止到年底，华泰隆助剂公司高性能纤维助剂技术开发科技小组团队陈银军等5人被市科技局纳入“红山科创人才”库。</w:t>
            </w:r>
          </w:p>
        </w:tc>
      </w:tr>
      <w:tr w14:paraId="6DE5B0E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CCC0279">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987A7A2">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436DD39">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7D1B8B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3A7F24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D05CD95">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2AC8D6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0BA15D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B3839C9">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FBF804E">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0A9FEC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4A045AD">
            <w:pPr>
              <w:jc w:val="center"/>
              <w:rPr>
                <w:rFonts w:hint="eastAsia" w:ascii="宋体" w:hAnsi="宋体" w:eastAsia="宋体" w:cs="宋体"/>
                <w:sz w:val="18"/>
                <w:szCs w:val="18"/>
              </w:rPr>
            </w:pPr>
            <w:r>
              <w:rPr>
                <w:rFonts w:hint="eastAsia" w:ascii="宋体" w:hAnsi="宋体" w:eastAsia="宋体" w:cs="宋体"/>
                <w:sz w:val="18"/>
                <w:szCs w:val="18"/>
              </w:rPr>
              <w:t>发布科技成果信息</w:t>
            </w:r>
          </w:p>
        </w:tc>
        <w:tc>
          <w:tcPr>
            <w:tcW w:w="1276" w:type="dxa"/>
            <w:tcBorders>
              <w:top w:val="nil"/>
              <w:left w:val="nil"/>
              <w:bottom w:val="single" w:color="auto" w:sz="4" w:space="0"/>
              <w:right w:val="single" w:color="auto" w:sz="4" w:space="0"/>
            </w:tcBorders>
            <w:noWrap/>
            <w:vAlign w:val="center"/>
          </w:tcPr>
          <w:p w14:paraId="739DE3D2">
            <w:pPr>
              <w:jc w:val="center"/>
              <w:rPr>
                <w:rFonts w:hint="eastAsia" w:ascii="宋体" w:hAnsi="宋体" w:eastAsia="宋体" w:cs="宋体"/>
                <w:sz w:val="18"/>
                <w:szCs w:val="18"/>
              </w:rPr>
            </w:pPr>
            <w:r>
              <w:rPr>
                <w:rFonts w:hint="eastAsia" w:ascii="宋体" w:hAnsi="宋体" w:eastAsia="宋体" w:cs="宋体"/>
                <w:sz w:val="18"/>
                <w:szCs w:val="18"/>
              </w:rPr>
              <w:t>&gt;=10次</w:t>
            </w:r>
          </w:p>
        </w:tc>
        <w:tc>
          <w:tcPr>
            <w:tcW w:w="1701" w:type="dxa"/>
            <w:tcBorders>
              <w:top w:val="nil"/>
              <w:left w:val="nil"/>
              <w:bottom w:val="single" w:color="auto" w:sz="4" w:space="0"/>
              <w:right w:val="single" w:color="auto" w:sz="4" w:space="0"/>
            </w:tcBorders>
            <w:noWrap/>
            <w:vAlign w:val="center"/>
          </w:tcPr>
          <w:p w14:paraId="0B39F7A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米东区科技局2024年工作计划</w:t>
            </w:r>
          </w:p>
        </w:tc>
        <w:tc>
          <w:tcPr>
            <w:tcW w:w="1134" w:type="dxa"/>
            <w:tcBorders>
              <w:top w:val="nil"/>
              <w:left w:val="nil"/>
              <w:bottom w:val="single" w:color="auto" w:sz="4" w:space="0"/>
              <w:right w:val="single" w:color="auto" w:sz="4" w:space="0"/>
            </w:tcBorders>
            <w:noWrap/>
            <w:vAlign w:val="center"/>
          </w:tcPr>
          <w:p w14:paraId="49DED859">
            <w:pPr>
              <w:jc w:val="center"/>
              <w:rPr>
                <w:rFonts w:hint="eastAsia" w:ascii="宋体" w:hAnsi="宋体" w:eastAsia="宋体" w:cs="宋体"/>
                <w:sz w:val="18"/>
                <w:szCs w:val="18"/>
              </w:rPr>
            </w:pPr>
            <w:r>
              <w:rPr>
                <w:rFonts w:hint="eastAsia" w:ascii="宋体" w:hAnsi="宋体" w:eastAsia="宋体" w:cs="宋体"/>
                <w:sz w:val="18"/>
                <w:szCs w:val="18"/>
              </w:rPr>
              <w:t>10次</w:t>
            </w:r>
          </w:p>
        </w:tc>
        <w:tc>
          <w:tcPr>
            <w:tcW w:w="992" w:type="dxa"/>
            <w:tcBorders>
              <w:top w:val="nil"/>
              <w:left w:val="nil"/>
              <w:bottom w:val="single" w:color="auto" w:sz="4" w:space="0"/>
              <w:right w:val="single" w:color="auto" w:sz="4" w:space="0"/>
            </w:tcBorders>
            <w:noWrap/>
            <w:vAlign w:val="center"/>
          </w:tcPr>
          <w:p w14:paraId="051EB2E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5C17F2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A533EB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70DB17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35D9C77">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948353C">
            <w:pPr>
              <w:jc w:val="center"/>
              <w:rPr>
                <w:rFonts w:hint="eastAsia" w:ascii="宋体" w:hAnsi="宋体" w:eastAsia="宋体" w:cs="宋体"/>
                <w:sz w:val="18"/>
                <w:szCs w:val="18"/>
              </w:rPr>
            </w:pPr>
            <w:r>
              <w:rPr>
                <w:rFonts w:hint="eastAsia" w:ascii="宋体" w:hAnsi="宋体" w:eastAsia="宋体" w:cs="宋体"/>
                <w:sz w:val="18"/>
                <w:szCs w:val="18"/>
              </w:rPr>
              <w:t>开展技术对接</w:t>
            </w:r>
          </w:p>
        </w:tc>
        <w:tc>
          <w:tcPr>
            <w:tcW w:w="1276" w:type="dxa"/>
            <w:tcBorders>
              <w:top w:val="nil"/>
              <w:left w:val="nil"/>
              <w:bottom w:val="single" w:color="auto" w:sz="4" w:space="0"/>
              <w:right w:val="single" w:color="auto" w:sz="4" w:space="0"/>
            </w:tcBorders>
            <w:noWrap/>
            <w:vAlign w:val="center"/>
          </w:tcPr>
          <w:p w14:paraId="322EF486">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nil"/>
              <w:left w:val="nil"/>
              <w:bottom w:val="single" w:color="auto" w:sz="4" w:space="0"/>
              <w:right w:val="single" w:color="auto" w:sz="4" w:space="0"/>
            </w:tcBorders>
            <w:noWrap/>
            <w:vAlign w:val="center"/>
          </w:tcPr>
          <w:p w14:paraId="4E67753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米东区科技局2024年工作计划</w:t>
            </w:r>
          </w:p>
        </w:tc>
        <w:tc>
          <w:tcPr>
            <w:tcW w:w="1134" w:type="dxa"/>
            <w:tcBorders>
              <w:top w:val="nil"/>
              <w:left w:val="nil"/>
              <w:bottom w:val="single" w:color="auto" w:sz="4" w:space="0"/>
              <w:right w:val="single" w:color="auto" w:sz="4" w:space="0"/>
            </w:tcBorders>
            <w:noWrap/>
            <w:vAlign w:val="center"/>
          </w:tcPr>
          <w:p w14:paraId="7208DC8D">
            <w:pPr>
              <w:jc w:val="center"/>
              <w:rPr>
                <w:rFonts w:hint="eastAsia" w:ascii="宋体" w:hAnsi="宋体" w:eastAsia="宋体" w:cs="宋体"/>
                <w:sz w:val="18"/>
                <w:szCs w:val="18"/>
              </w:rPr>
            </w:pPr>
            <w:r>
              <w:rPr>
                <w:rFonts w:hint="eastAsia" w:ascii="宋体" w:hAnsi="宋体" w:eastAsia="宋体" w:cs="宋体"/>
                <w:sz w:val="18"/>
                <w:szCs w:val="18"/>
              </w:rPr>
              <w:t>6次</w:t>
            </w:r>
          </w:p>
        </w:tc>
        <w:tc>
          <w:tcPr>
            <w:tcW w:w="992" w:type="dxa"/>
            <w:tcBorders>
              <w:top w:val="nil"/>
              <w:left w:val="nil"/>
              <w:bottom w:val="single" w:color="auto" w:sz="4" w:space="0"/>
              <w:right w:val="single" w:color="auto" w:sz="4" w:space="0"/>
            </w:tcBorders>
            <w:noWrap/>
            <w:vAlign w:val="center"/>
          </w:tcPr>
          <w:p w14:paraId="59020D0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EBB811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4CBE688">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69AE980">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FFC8B40">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676CF1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组织申报高新技术企业认定</w:t>
            </w:r>
          </w:p>
        </w:tc>
        <w:tc>
          <w:tcPr>
            <w:tcW w:w="1276" w:type="dxa"/>
            <w:tcBorders>
              <w:top w:val="single" w:color="auto" w:sz="4" w:space="0"/>
              <w:left w:val="nil"/>
              <w:bottom w:val="single" w:color="auto" w:sz="4" w:space="0"/>
              <w:right w:val="single" w:color="auto" w:sz="4" w:space="0"/>
            </w:tcBorders>
            <w:noWrap/>
            <w:vAlign w:val="center"/>
          </w:tcPr>
          <w:p w14:paraId="06F4ACEF">
            <w:pPr>
              <w:jc w:val="center"/>
              <w:rPr>
                <w:rFonts w:hint="eastAsia" w:ascii="宋体" w:hAnsi="宋体" w:eastAsia="宋体" w:cs="宋体"/>
                <w:sz w:val="18"/>
                <w:szCs w:val="18"/>
              </w:rPr>
            </w:pPr>
            <w:r>
              <w:rPr>
                <w:rFonts w:hint="eastAsia" w:ascii="宋体" w:hAnsi="宋体" w:eastAsia="宋体" w:cs="宋体"/>
                <w:sz w:val="18"/>
                <w:szCs w:val="18"/>
              </w:rPr>
              <w:t>&gt;=15家</w:t>
            </w:r>
          </w:p>
        </w:tc>
        <w:tc>
          <w:tcPr>
            <w:tcW w:w="1701" w:type="dxa"/>
            <w:tcBorders>
              <w:top w:val="single" w:color="auto" w:sz="4" w:space="0"/>
              <w:left w:val="nil"/>
              <w:bottom w:val="single" w:color="auto" w:sz="4" w:space="0"/>
              <w:right w:val="single" w:color="auto" w:sz="4" w:space="0"/>
            </w:tcBorders>
            <w:noWrap/>
            <w:vAlign w:val="center"/>
          </w:tcPr>
          <w:p w14:paraId="739B0A0A">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米东区科技局2024年工作计划</w:t>
            </w:r>
          </w:p>
        </w:tc>
        <w:tc>
          <w:tcPr>
            <w:tcW w:w="1134" w:type="dxa"/>
            <w:tcBorders>
              <w:top w:val="single" w:color="auto" w:sz="4" w:space="0"/>
              <w:left w:val="nil"/>
              <w:bottom w:val="single" w:color="auto" w:sz="4" w:space="0"/>
              <w:right w:val="single" w:color="auto" w:sz="4" w:space="0"/>
            </w:tcBorders>
            <w:noWrap/>
            <w:vAlign w:val="center"/>
          </w:tcPr>
          <w:p w14:paraId="1DDD0AD6">
            <w:pPr>
              <w:jc w:val="center"/>
              <w:rPr>
                <w:rFonts w:hint="eastAsia" w:ascii="宋体" w:hAnsi="宋体" w:eastAsia="宋体" w:cs="宋体"/>
                <w:sz w:val="18"/>
                <w:szCs w:val="18"/>
              </w:rPr>
            </w:pPr>
            <w:r>
              <w:rPr>
                <w:rFonts w:hint="eastAsia" w:ascii="宋体" w:hAnsi="宋体" w:eastAsia="宋体" w:cs="宋体"/>
                <w:sz w:val="18"/>
                <w:szCs w:val="18"/>
              </w:rPr>
              <w:t>34家</w:t>
            </w:r>
          </w:p>
        </w:tc>
        <w:tc>
          <w:tcPr>
            <w:tcW w:w="992" w:type="dxa"/>
            <w:tcBorders>
              <w:top w:val="single" w:color="auto" w:sz="4" w:space="0"/>
              <w:left w:val="nil"/>
              <w:bottom w:val="single" w:color="auto" w:sz="4" w:space="0"/>
              <w:right w:val="single" w:color="auto" w:sz="4" w:space="0"/>
            </w:tcBorders>
            <w:noWrap/>
            <w:vAlign w:val="center"/>
          </w:tcPr>
          <w:p w14:paraId="43F5681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8A81F7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7B89E92">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D57C221">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ABF33D8">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434C6BA">
            <w:pPr>
              <w:jc w:val="center"/>
              <w:rPr>
                <w:rFonts w:hint="eastAsia" w:ascii="宋体" w:hAnsi="宋体" w:eastAsia="宋体" w:cs="宋体"/>
                <w:sz w:val="18"/>
                <w:szCs w:val="18"/>
              </w:rPr>
            </w:pPr>
            <w:r>
              <w:rPr>
                <w:rFonts w:hint="eastAsia" w:ascii="宋体" w:hAnsi="宋体" w:eastAsia="宋体" w:cs="宋体"/>
                <w:sz w:val="18"/>
                <w:szCs w:val="18"/>
              </w:rPr>
              <w:t>98.96</w:t>
            </w:r>
          </w:p>
        </w:tc>
      </w:tr>
    </w:tbl>
    <w:p w14:paraId="40A8081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4AB43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17B364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1F090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4ECF4E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科技特派员工作补助经费</w:t>
            </w:r>
          </w:p>
        </w:tc>
      </w:tr>
      <w:tr w14:paraId="61F599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DD1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4059B1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乌鲁木齐市米东区科学技术局</w:t>
            </w:r>
          </w:p>
        </w:tc>
        <w:tc>
          <w:tcPr>
            <w:tcW w:w="1275" w:type="dxa"/>
            <w:gridSpan w:val="2"/>
            <w:tcBorders>
              <w:top w:val="nil"/>
              <w:left w:val="nil"/>
              <w:bottom w:val="single" w:color="auto" w:sz="4" w:space="0"/>
              <w:right w:val="single" w:color="000000" w:sz="4" w:space="0"/>
            </w:tcBorders>
            <w:vAlign w:val="center"/>
          </w:tcPr>
          <w:p w14:paraId="761BB95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0A12A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乌鲁木齐市米东区科学技术局</w:t>
            </w:r>
          </w:p>
        </w:tc>
      </w:tr>
      <w:tr w14:paraId="0CFC091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6024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02152D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9746A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22D8E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8B5E1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49C69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F8BE3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4982C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2B882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F6B0E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1EE0C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457D3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25" w:type="dxa"/>
            <w:tcBorders>
              <w:top w:val="nil"/>
              <w:left w:val="nil"/>
              <w:bottom w:val="single" w:color="auto" w:sz="4" w:space="0"/>
              <w:right w:val="single" w:color="auto" w:sz="4" w:space="0"/>
            </w:tcBorders>
            <w:noWrap/>
            <w:vAlign w:val="center"/>
          </w:tcPr>
          <w:p w14:paraId="58512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275" w:type="dxa"/>
            <w:gridSpan w:val="2"/>
            <w:tcBorders>
              <w:top w:val="single" w:color="auto" w:sz="4" w:space="0"/>
              <w:left w:val="nil"/>
              <w:bottom w:val="single" w:color="auto" w:sz="4" w:space="0"/>
              <w:right w:val="single" w:color="000000" w:sz="4" w:space="0"/>
            </w:tcBorders>
            <w:noWrap/>
            <w:vAlign w:val="center"/>
          </w:tcPr>
          <w:p w14:paraId="3D199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34" w:type="dxa"/>
            <w:gridSpan w:val="2"/>
            <w:tcBorders>
              <w:top w:val="single" w:color="auto" w:sz="4" w:space="0"/>
              <w:left w:val="nil"/>
              <w:bottom w:val="single" w:color="auto" w:sz="4" w:space="0"/>
              <w:right w:val="single" w:color="auto" w:sz="4" w:space="0"/>
            </w:tcBorders>
            <w:vAlign w:val="center"/>
          </w:tcPr>
          <w:p w14:paraId="19AE29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97423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7898B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70A315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7F47F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F7D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AC08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25" w:type="dxa"/>
            <w:tcBorders>
              <w:top w:val="nil"/>
              <w:left w:val="nil"/>
              <w:bottom w:val="single" w:color="auto" w:sz="4" w:space="0"/>
              <w:right w:val="single" w:color="auto" w:sz="4" w:space="0"/>
            </w:tcBorders>
            <w:noWrap/>
            <w:vAlign w:val="center"/>
          </w:tcPr>
          <w:p w14:paraId="7712A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275" w:type="dxa"/>
            <w:gridSpan w:val="2"/>
            <w:tcBorders>
              <w:top w:val="single" w:color="auto" w:sz="4" w:space="0"/>
              <w:left w:val="nil"/>
              <w:bottom w:val="single" w:color="auto" w:sz="4" w:space="0"/>
              <w:right w:val="single" w:color="000000" w:sz="4" w:space="0"/>
            </w:tcBorders>
            <w:noWrap/>
            <w:vAlign w:val="center"/>
          </w:tcPr>
          <w:p w14:paraId="21B96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34" w:type="dxa"/>
            <w:gridSpan w:val="2"/>
            <w:tcBorders>
              <w:top w:val="single" w:color="auto" w:sz="4" w:space="0"/>
              <w:left w:val="nil"/>
              <w:bottom w:val="single" w:color="auto" w:sz="4" w:space="0"/>
              <w:right w:val="single" w:color="auto" w:sz="4" w:space="0"/>
            </w:tcBorders>
            <w:vAlign w:val="center"/>
          </w:tcPr>
          <w:p w14:paraId="614516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2875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DB294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28AD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14578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06EF6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BFAA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A2161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DB94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870D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C17BB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8D2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9351D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A8C58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52C33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BB883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B729C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EB73F2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6FFA9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自治区、市科技特派员工作要求，结合全区农牧旅游业发展，开展实施科技特派员培训不少于3场、举办科技宣传活动不少于3场，组织科技特派员深入农业生产一线开展上门技术服务不少于3次，提高农业成产效益，发挥科技特派员示范带头作用，培养本地实用人才3名，助推乡村振兴战略实施；支持科技特派员开展农村科技创新创业，培养新型农业经营主体，助推农村经济发展。</w:t>
            </w:r>
          </w:p>
        </w:tc>
        <w:tc>
          <w:tcPr>
            <w:tcW w:w="4677" w:type="dxa"/>
            <w:gridSpan w:val="7"/>
            <w:tcBorders>
              <w:top w:val="single" w:color="auto" w:sz="4" w:space="0"/>
              <w:left w:val="nil"/>
              <w:bottom w:val="single" w:color="auto" w:sz="4" w:space="0"/>
              <w:right w:val="single" w:color="000000" w:sz="4" w:space="0"/>
            </w:tcBorders>
          </w:tcPr>
          <w:p w14:paraId="691BE1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我局扎实推进科技特派员相关工作。组织完成科技特派员培训3场次，有效提升了参会人员的专业素养。同时，举办宣传活动3场次印制发放科技特派员宣传资料7350份，扩大了影响力。科技特派员深入农业生产一线开展上门技术服务3次,切实将科技知识送到了田间地头，有力的提高了科技特派员服务能力和全区的农牧旅游的发展。</w:t>
            </w:r>
          </w:p>
        </w:tc>
      </w:tr>
      <w:tr w14:paraId="0B85FE7E">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6CA614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D01C9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8A24A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50E6F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5DFE4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95448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16531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236F1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0D5220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41F74EF">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E80ECD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30B850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BFB629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601A1B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7A5D8C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07A7D5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62883F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B5CA95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CD9A1C2">
            <w:pPr>
              <w:rPr>
                <w:rFonts w:hint="eastAsia" w:ascii="宋体" w:hAnsi="宋体" w:eastAsia="宋体" w:cs="宋体"/>
                <w:color w:val="000000"/>
                <w:sz w:val="18"/>
                <w:szCs w:val="18"/>
                <w:lang w:eastAsia="zh-CN"/>
              </w:rPr>
            </w:pPr>
          </w:p>
        </w:tc>
      </w:tr>
      <w:tr w14:paraId="09B203C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5D5A60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0502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E092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F5B47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当年开展各类科普活动的次数。</w:t>
            </w:r>
          </w:p>
        </w:tc>
        <w:tc>
          <w:tcPr>
            <w:tcW w:w="1125" w:type="dxa"/>
            <w:tcBorders>
              <w:top w:val="nil"/>
              <w:left w:val="nil"/>
              <w:bottom w:val="single" w:color="auto" w:sz="4" w:space="0"/>
              <w:right w:val="single" w:color="auto" w:sz="4" w:space="0"/>
            </w:tcBorders>
            <w:vAlign w:val="center"/>
          </w:tcPr>
          <w:p w14:paraId="3BC07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611B7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760183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107B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A4CA711">
            <w:pPr>
              <w:jc w:val="center"/>
              <w:rPr>
                <w:rFonts w:hint="eastAsia" w:ascii="宋体" w:hAnsi="宋体" w:eastAsia="宋体" w:cs="宋体"/>
                <w:color w:val="000000"/>
                <w:sz w:val="18"/>
                <w:szCs w:val="18"/>
              </w:rPr>
            </w:pPr>
          </w:p>
        </w:tc>
      </w:tr>
      <w:tr w14:paraId="33C747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46CF0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080A65D">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27B3CC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CD7E6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开展科技宣传活动场次</w:t>
            </w:r>
          </w:p>
        </w:tc>
        <w:tc>
          <w:tcPr>
            <w:tcW w:w="1125" w:type="dxa"/>
            <w:tcBorders>
              <w:top w:val="nil"/>
              <w:left w:val="nil"/>
              <w:bottom w:val="single" w:color="auto" w:sz="4" w:space="0"/>
              <w:right w:val="single" w:color="auto" w:sz="4" w:space="0"/>
            </w:tcBorders>
            <w:vAlign w:val="center"/>
          </w:tcPr>
          <w:p w14:paraId="21BB4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280B8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5C418F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2CC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C4E664">
            <w:pPr>
              <w:jc w:val="center"/>
              <w:rPr>
                <w:rFonts w:hint="eastAsia" w:ascii="宋体" w:hAnsi="宋体" w:eastAsia="宋体" w:cs="宋体"/>
                <w:color w:val="000000"/>
                <w:sz w:val="18"/>
                <w:szCs w:val="18"/>
              </w:rPr>
            </w:pPr>
          </w:p>
        </w:tc>
      </w:tr>
      <w:tr w14:paraId="60790E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1088B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858EF67">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6E51B0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E4BE3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科技特派员深入农业生产一线开展上门技术服务</w:t>
            </w:r>
          </w:p>
        </w:tc>
        <w:tc>
          <w:tcPr>
            <w:tcW w:w="1125" w:type="dxa"/>
            <w:tcBorders>
              <w:top w:val="nil"/>
              <w:left w:val="nil"/>
              <w:bottom w:val="single" w:color="auto" w:sz="4" w:space="0"/>
              <w:right w:val="single" w:color="auto" w:sz="4" w:space="0"/>
            </w:tcBorders>
            <w:vAlign w:val="center"/>
          </w:tcPr>
          <w:p w14:paraId="206BD8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645B5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1EF178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AF6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266838">
            <w:pPr>
              <w:jc w:val="center"/>
              <w:rPr>
                <w:rFonts w:hint="eastAsia" w:ascii="宋体" w:hAnsi="宋体" w:eastAsia="宋体" w:cs="宋体"/>
                <w:color w:val="000000"/>
                <w:sz w:val="18"/>
                <w:szCs w:val="18"/>
              </w:rPr>
            </w:pPr>
          </w:p>
        </w:tc>
      </w:tr>
      <w:tr w14:paraId="281CF2C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1CDD2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15D894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C68F7C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1F799D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宣传资料印刷册数（份）</w:t>
            </w:r>
          </w:p>
        </w:tc>
        <w:tc>
          <w:tcPr>
            <w:tcW w:w="1125" w:type="dxa"/>
            <w:tcBorders>
              <w:top w:val="nil"/>
              <w:left w:val="nil"/>
              <w:bottom w:val="single" w:color="auto" w:sz="4" w:space="0"/>
              <w:right w:val="single" w:color="auto" w:sz="4" w:space="0"/>
            </w:tcBorders>
            <w:vAlign w:val="center"/>
          </w:tcPr>
          <w:p w14:paraId="62D4A3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&gt;=3000份</w:t>
            </w:r>
          </w:p>
        </w:tc>
        <w:tc>
          <w:tcPr>
            <w:tcW w:w="1229" w:type="dxa"/>
            <w:tcBorders>
              <w:top w:val="nil"/>
              <w:left w:val="nil"/>
              <w:bottom w:val="single" w:color="auto" w:sz="4" w:space="0"/>
              <w:right w:val="single" w:color="auto" w:sz="4" w:space="0"/>
            </w:tcBorders>
            <w:vAlign w:val="center"/>
          </w:tcPr>
          <w:p w14:paraId="1298A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7350份</w:t>
            </w:r>
          </w:p>
        </w:tc>
        <w:tc>
          <w:tcPr>
            <w:tcW w:w="755" w:type="dxa"/>
            <w:gridSpan w:val="2"/>
            <w:tcBorders>
              <w:top w:val="single" w:color="auto" w:sz="4" w:space="0"/>
              <w:left w:val="nil"/>
              <w:bottom w:val="single" w:color="auto" w:sz="4" w:space="0"/>
              <w:right w:val="single" w:color="000000" w:sz="4" w:space="0"/>
            </w:tcBorders>
            <w:vAlign w:val="center"/>
          </w:tcPr>
          <w:p w14:paraId="04B41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D090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84E1F8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造成此次偏差的原因是在活动筹划初期，对特派员宣传活动的影响力和覆盖范围预估有所不足，未考虑到宣传期间村民的参与积极性，得到的额外曝光，致使最初预计印刷量低于预期。</w:t>
            </w:r>
          </w:p>
        </w:tc>
      </w:tr>
      <w:tr w14:paraId="0EE16A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99DF74">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F1E6352">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BD516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8BEEBEB">
            <w:pPr>
              <w:rPr>
                <w:rFonts w:hint="eastAsia" w:ascii="宋体" w:hAnsi="宋体" w:eastAsia="宋体" w:cs="宋体"/>
                <w:color w:val="000000"/>
                <w:sz w:val="18"/>
                <w:szCs w:val="18"/>
              </w:rPr>
            </w:pPr>
            <w:r>
              <w:rPr>
                <w:rFonts w:hint="eastAsia" w:ascii="宋体" w:hAnsi="宋体" w:eastAsia="宋体" w:cs="宋体"/>
                <w:color w:val="000000"/>
                <w:sz w:val="18"/>
                <w:szCs w:val="18"/>
              </w:rPr>
              <w:t>培训出勤率（%）</w:t>
            </w:r>
          </w:p>
        </w:tc>
        <w:tc>
          <w:tcPr>
            <w:tcW w:w="1125" w:type="dxa"/>
            <w:tcBorders>
              <w:top w:val="nil"/>
              <w:left w:val="nil"/>
              <w:bottom w:val="single" w:color="auto" w:sz="4" w:space="0"/>
              <w:right w:val="single" w:color="auto" w:sz="4" w:space="0"/>
            </w:tcBorders>
            <w:vAlign w:val="center"/>
          </w:tcPr>
          <w:p w14:paraId="7F6D80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6FA7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2802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488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DBEB60">
            <w:pPr>
              <w:jc w:val="center"/>
              <w:rPr>
                <w:rFonts w:hint="eastAsia" w:ascii="宋体" w:hAnsi="宋体" w:eastAsia="宋体" w:cs="宋体"/>
                <w:color w:val="000000"/>
                <w:sz w:val="18"/>
                <w:szCs w:val="18"/>
              </w:rPr>
            </w:pPr>
          </w:p>
        </w:tc>
      </w:tr>
      <w:tr w14:paraId="2C0E0C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B382A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9A780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A0628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93EF9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提高乡村科技特派员服务能力，帮助培养本地农村实用人才</w:t>
            </w:r>
          </w:p>
        </w:tc>
        <w:tc>
          <w:tcPr>
            <w:tcW w:w="1125" w:type="dxa"/>
            <w:tcBorders>
              <w:top w:val="nil"/>
              <w:left w:val="nil"/>
              <w:bottom w:val="single" w:color="auto" w:sz="4" w:space="0"/>
              <w:right w:val="single" w:color="auto" w:sz="4" w:space="0"/>
            </w:tcBorders>
            <w:vAlign w:val="center"/>
          </w:tcPr>
          <w:p w14:paraId="2FEAC0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1229" w:type="dxa"/>
            <w:tcBorders>
              <w:top w:val="nil"/>
              <w:left w:val="nil"/>
              <w:bottom w:val="single" w:color="auto" w:sz="4" w:space="0"/>
              <w:right w:val="single" w:color="auto" w:sz="4" w:space="0"/>
            </w:tcBorders>
            <w:vAlign w:val="center"/>
          </w:tcPr>
          <w:p w14:paraId="5BDEC7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C85E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911C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09520ECA">
            <w:pPr>
              <w:jc w:val="center"/>
              <w:rPr>
                <w:rFonts w:hint="eastAsia" w:ascii="宋体" w:hAnsi="宋体" w:eastAsia="宋体" w:cs="宋体"/>
                <w:color w:val="000000"/>
                <w:sz w:val="18"/>
                <w:szCs w:val="18"/>
              </w:rPr>
            </w:pPr>
          </w:p>
        </w:tc>
      </w:tr>
      <w:tr w14:paraId="1DE57F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0F431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E8D7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456F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6523D57">
            <w:pPr>
              <w:rPr>
                <w:rFonts w:hint="eastAsia" w:ascii="宋体" w:hAnsi="宋体" w:eastAsia="宋体" w:cs="宋体"/>
                <w:color w:val="000000"/>
                <w:sz w:val="18"/>
                <w:szCs w:val="18"/>
              </w:rPr>
            </w:pPr>
            <w:r>
              <w:rPr>
                <w:rFonts w:hint="eastAsia" w:ascii="宋体" w:hAnsi="宋体" w:eastAsia="宋体" w:cs="宋体"/>
                <w:color w:val="000000"/>
                <w:sz w:val="18"/>
                <w:szCs w:val="18"/>
              </w:rPr>
              <w:t>参训人员满意度（%）</w:t>
            </w:r>
          </w:p>
        </w:tc>
        <w:tc>
          <w:tcPr>
            <w:tcW w:w="1125" w:type="dxa"/>
            <w:tcBorders>
              <w:top w:val="nil"/>
              <w:left w:val="nil"/>
              <w:bottom w:val="single" w:color="auto" w:sz="4" w:space="0"/>
              <w:right w:val="single" w:color="auto" w:sz="4" w:space="0"/>
            </w:tcBorders>
            <w:vAlign w:val="center"/>
          </w:tcPr>
          <w:p w14:paraId="4C0838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260F7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0D08EC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61E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965B5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科技特派员队伍开展培训宣传活动，村民均表示满意，感谢专家们的关心和帮助。今后在设置年度指标时会加强绩效评估 ，确保指标设置更加准确。</w:t>
            </w:r>
          </w:p>
        </w:tc>
      </w:tr>
      <w:tr w14:paraId="388ECD8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8481C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1894A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B0534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1C6F416">
            <w:pPr>
              <w:jc w:val="center"/>
              <w:rPr>
                <w:rFonts w:hint="eastAsia" w:ascii="宋体" w:hAnsi="宋体" w:eastAsia="宋体" w:cs="宋体"/>
                <w:b/>
                <w:bCs/>
                <w:color w:val="000000"/>
                <w:sz w:val="18"/>
                <w:szCs w:val="18"/>
              </w:rPr>
            </w:pPr>
          </w:p>
        </w:tc>
      </w:tr>
    </w:tbl>
    <w:p w14:paraId="596E9BB6">
      <w:pPr>
        <w:spacing w:after="0" w:line="240" w:lineRule="auto"/>
        <w:ind w:firstLine="640" w:firstLineChars="200"/>
        <w:jc w:val="both"/>
        <w:rPr>
          <w:rFonts w:ascii="仿宋_GB2312" w:eastAsia="仿宋_GB2312"/>
          <w:sz w:val="32"/>
          <w:szCs w:val="32"/>
          <w:lang w:eastAsia="zh-CN"/>
        </w:rPr>
      </w:pPr>
    </w:p>
    <w:p w14:paraId="03588AC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76CFEEB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20501AD">
      <w:pPr>
        <w:spacing w:after="0" w:line="240" w:lineRule="auto"/>
        <w:ind w:firstLine="640" w:firstLineChars="200"/>
        <w:rPr>
          <w:rFonts w:ascii="仿宋_GB2312" w:eastAsia="仿宋_GB2312"/>
          <w:sz w:val="32"/>
          <w:szCs w:val="32"/>
          <w:lang w:eastAsia="zh-CN"/>
        </w:rPr>
      </w:pPr>
    </w:p>
    <w:p w14:paraId="351E099D">
      <w:pPr>
        <w:rPr>
          <w:lang w:eastAsia="zh-CN"/>
        </w:rPr>
      </w:pPr>
      <w:r>
        <w:rPr>
          <w:sz w:val="0"/>
          <w:szCs w:val="0"/>
          <w:lang w:eastAsia="zh-CN"/>
        </w:rPr>
        <w:br w:type="page"/>
      </w:r>
    </w:p>
    <w:p w14:paraId="5C63959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36F901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9F867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9A67C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3154B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2FE4EA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11D599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E0354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0CC4C2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930B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C274D9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AD8883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FEEE1E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A5D23A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22E65B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900C3FE">
      <w:pPr>
        <w:rPr>
          <w:lang w:eastAsia="zh-CN"/>
        </w:rPr>
      </w:pPr>
      <w:r>
        <w:rPr>
          <w:sz w:val="0"/>
          <w:szCs w:val="0"/>
          <w:lang w:eastAsia="zh-CN"/>
        </w:rPr>
        <w:br w:type="page"/>
      </w:r>
      <w:bookmarkStart w:id="0" w:name="_GoBack"/>
      <w:bookmarkEnd w:id="0"/>
    </w:p>
    <w:p w14:paraId="5D6BCF0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0BF2EF2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1CD855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47FEEE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AFC1D0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4F1BC7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8D7892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FB677C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61E3E3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144FEB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7D58B4"/>
    <w:rsid w:val="000E65A6"/>
    <w:rsid w:val="001A1A63"/>
    <w:rsid w:val="002B0F53"/>
    <w:rsid w:val="002B3BBA"/>
    <w:rsid w:val="002E2544"/>
    <w:rsid w:val="0051594A"/>
    <w:rsid w:val="00563C4A"/>
    <w:rsid w:val="005A7010"/>
    <w:rsid w:val="006B3D61"/>
    <w:rsid w:val="007D58B4"/>
    <w:rsid w:val="007F57A7"/>
    <w:rsid w:val="009202BF"/>
    <w:rsid w:val="00C43775"/>
    <w:rsid w:val="00DE6DE9"/>
    <w:rsid w:val="4F9313CC"/>
    <w:rsid w:val="570716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20</Pages>
  <Words>9600</Words>
  <Characters>10503</Characters>
  <Lines>379</Lines>
  <Paragraphs>311</Paragraphs>
  <TotalTime>77</TotalTime>
  <ScaleCrop>false</ScaleCrop>
  <LinksUpToDate>false</LinksUpToDate>
  <CharactersWithSpaces>10514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2025-09-29T04:35:00Z</dcterms:created>
  <dc:creator>ldan</dc:creator>
  <cp:lastModifiedBy>雨。</cp:lastModifiedBy>
  <dcterms:modified xsi:type="dcterms:W3CDTF">2025-10-14T09:59:23Z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E983404D2F434579A8ADD1210D0E6609_12</vt:lpwstr>
  </property>
</Properties>
</file>