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教科文—2024年财政专户</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乌鲁木齐市第101中学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乌鲁木齐市第101中学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岳亮柏</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该项目根据新价非字【2000】29号关于调整2000年自治区中等职业学校及高级中学收费标准的通知，我校宿舍为6人间，住宿生收费标准为每生每学期400元，学生缴纳的住宿费直接缴入财政专户，财政再拨付学校使用，该项目资金用来弥补日常运转、设施维修维护等开支，缓解我校资金压力，保障基本服务正常开展，安排专户资金。</w:t>
        <w:br/>
        <w:t>项目2024年的主要实施内容：该项目资金主要用于学校公用经费支出，具体使用范围为维持学校日常教学活动和行政运行，涵盖办公费、水电费、邮电费、维修（护）、教师培训费、物业管理费、办公设备购置；作为篮球体育特长校，我校在篮球领域有着突出的发展目标与人才培养计划，为了不断提升男女篮球队的竞技水平，为学生提供更广阔的展示平台，组织队伍参加各类篮球赛事，涵盖差旅费、劳务费、其他商品和服务支出等。严禁将公用经费用于人员经费、基本建设投资、偿还债务等支出；</w:t>
        <w:br/>
        <w:t>实际完成情况为：该项目是经常性项目，围绕学校实际情况①篮球队健美操队外出比赛10余次，包含住宿、交通、伙食费等;②外派20余位教师外出参加培训、评审活动等③购入日常教学所需笔记本电脑、保密柜等教学设备，保障硬件设施完善④美化校园环境、维修破碎损坏物品，保持校园的美观与设施的正常使用等，通过实施本项目，有效弥补我校公用经费不足问题，为学生和老师提供优美，干净的校园环境。我单位对该项目资金严格执行预算管理制度，合理合规安排使用公用经费，定期公布经费使用及财务收支情况。</w:t>
        <w:br/>
        <w:t></w:t>
        <w:br/>
        <w:t>2.资金投入和使用情况</w:t>
        <w:br/>
        <w:t>该项目资金投入情况：教科文-2024年财政专户项目系2024年单位自有资金，共安排预算200万元，于2024年年初部分预算批复项目，年中资金未调整，因此调整后预算数为200万元。</w:t>
        <w:br/>
        <w:t>该项目资金使用情况：</w:t>
        <w:br/>
        <w:t>2024年总预算情况：该项目资金2024年全年预算数200万元。资金按照实际情况支付；2022年下半年实际上缴财政专户46.98万元及2023年全年实际上缴财政专户122.92万元，合计上缴财政专户169.9万元，因此2024年财政安排非税收入169.9万元，资金投入使用169.9万元。包括：篮球队外出比赛住宿、交通、伙食等支付56.31万元；教师外出参加培训、评审活动等支付18.56万元；购入日常教学所需笔记本电脑、保密柜等支付24.04万元；美化校园环境、维修破碎损坏物品等支付70.99万元，</w:t>
        <w:br/>
        <w:t>该项目资金2024年度安排200万元，执行169.9万元，执行率为84.95%。</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和效益指标。按照指向明确、细化量化、合理可行和相应匹配的要求，设定三级绩效目标（数量指标、质量指标、经济成本指标、社会效益指标），以准确、清晰地反映财政资金在使用期所能达到的预期产出和效果。</w:t>
        <w:br/>
        <w:t>该项目为经常性项目。</w:t>
        <w:br/>
        <w:t>该项目总体绩效目标：通过合理使用专项资金弥补公用经费缺口，维持日常水电、办公用品采购等必要支出，达到保障学校正常运转的效益；同时，利用资金对教室修缮、校园绿化等项目进行投入，完成教学环境硬件的升级改造，有效改善我校教学环境，为师生营造出更舒适、优质的学习和工作氛围。</w:t>
        <w:br/>
        <w:t>该项目阶段性目标为：2024年我单位通过开展本项目，弥补公用经费，完成校园环境优化，基础设施维护等，具体如下：</w:t>
        <w:br/>
        <w:t>1.基础运转保障：优先保障学校水电、物业、办公用品采购等基本日常运转开支，避免因资金短缺导致学校基础服务中断，维持学校正常教学秩序。2.教学条件改善：对学校老化或损坏的校舍设施进行维修维护，如教室门窗修缮、水电线路改造等，消除安全隐患，改善教学硬件环境。3.教师发展支持：组织教师参加外出培训学习活动，提升教师专业素养与教学能力；支持教师参与教育扶贫等社会服务活动，拓展教师视野，带回先进教育理念和经验，促进学校教学质量提升。4.校园环境优化：持续投入资金用于校园环境美化，如校园绿化升级、文化景观打造等，营造良好的育人环境，提升学校整体形象。5.支持学校特色体育队伍（男女篮球队、健美操、啦啦操队伍 ）建设，保障其参赛经费，提高学校体育竞技水平与校园体育文化氛围，打造学校体育特色品牌。</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1.评价指标体系完整性：此项目主要内容为住校生缴入财政专户的住宿费，后由财政列入预算，该项目资金按照文件要求可以用来弥补学校公用经费，此内容可以通过产出质量指标里的资金使用合规率反映；此项目的实施提升住宿环境质量，支持学校后勤服务可持续发展，改善学校校园环境，此内容可通过社会效益指标完整的反映。</w:t>
        <w:br/>
        <w:t>2.项目执行完整:该项目的计划填报和执行过程均通过财政国库集中支付一体化2.0平台进行，该项目通过购置办公设备、采购办公用品、校园设施维修、校园环境绿化、学校教师培训、学校篮球队外出比赛等经费开支，达到有效改善校园环境，优化校园公共设施质量，全面提升学校教学质量与管理水平，增强学校吸引力与竞争力。截止2024年12月31日，项目进展顺利，完成预期目标。</w:t>
        <w:br/>
        <w:t>3.评价数据完整:该项目的评价数据收入端完整性数据来源为非税收入票据存根，做到一生一票，无缺漏票据；该项目的评价数据支出端数据来源为银行回单、财政国库集中支付一体化2.0平台支付回单、支付账务的原始凭证等，计划采购数据采集于政府采购平台，实际支付数据来源于学校各业务科室的采购用款报告、发票、采购单、验收单、采购合同中相关人员的签字等票据，确保数据的准确性和完整性。</w:t>
        <w:br/>
        <w:t>2.评价目的</w:t>
        <w:b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教科文-2024年财政专户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（1）绩效评价的对象：教科文-2024年财政专户项目 </w:t>
        <w:br/>
        <w:t>4.绩效评价范围</w:t>
        <w:br/>
        <w:t>1.时间范围：2024年1月1日至2024年12月31日。</w:t>
        <w:br/>
        <w:t>2.项目范围：</w:t>
        <w:br/>
        <w:t>（一）基本情况</w:t>
        <w:br/>
        <w:t>教科文-2024年财政专户项目共安排预算200万元，执行169.9万元，预算执行率为84.95%。该项目是经常性项目，设立该项目是通过合理使用专项资金弥补公用经费缺口，维持日常水电、办公用品采购等必要支出、利用资金对教室修缮、校园绿化等项目进行投入，完成教学环境硬件的升级改造，有效改善我校教学环境，为师生营造出更舒适、优质的学习和工作氛围。</w:t>
        <w:br/>
        <w:t xml:space="preserve"> （二）评价工作的开展情况：此项目的实施提升住宿环境质量，支持学校后勤服务可持续发展，改善学校校园环境，优化校园公共设施质量，全面提升学校教学质量与管理水平，增强学校吸引力与竞争力。截止2024年12月31日，项目进展顺利，完成预期目标，资金执行率达84.95%。</w:t>
        <w:br/>
        <w:t>（三）项目实现的产出情况：单位在此次评价期间内，有序完成设定目标的部分工作任务：①篮球队健美操队外出比赛10余次，包含住宿、交通、伙食费等;②外派20余位教师外出参加培训、评审活动等③购入日常教学所需笔记本电脑、保密柜等教学设备，保障硬件设施完善④美化校园环境、维修破碎损坏物品，保持校园的美观与设施的正常使用。</w:t>
        <w:br/>
        <w:t>（四）取得的效益情况：优先保障学校水电、物业、办公用品采购等基本日常运转开支，避免因资金短缺导致学校基础服务中断，维持学校正常教学秩序；教学条件改善：对学校老化或损坏的校舍设施进行维修维护，消除安全隐患，改善教学硬件环境；教师发展支持：组织教师参加外出培训学习活动，提升教师专业素养与教学能力，促进学校教学质量提升；支持学校特色体育队伍（男女篮球队、健美操、啦啦操队伍 ）建设，保障其参赛经费，提高学校体育竞技水平与校园体育文化氛围，打造学校体育特色品牌。</w:t>
        <w:br/>
        <w:t>（五）主要经验及做法：严格落实上级有关政策和精神，学习并健全机制，强化工作保障，建立健全非税收入征管制度，规范收费行为，杜绝乱收费、随意减免等现象，严格执行收费许可证制度，对收费项目和标准进行公示，接受社会监督。积极推进非税收入收缴电子化改革，构建线上一体化收缴体系。利用信息化手段，实现非税收入的网上申报、缴费、开票等功能，提高征收效率和便捷性。严格执行非税收入预算和公用经费预算，严禁无预算、超预算支出。加强对公用经费支出的审核把关，确保资金使用符合规定用途和标准，杜绝浪费和违规支出。</w:t>
        <w:br/>
        <w:t>（六）存在的问题及原因分析：资金过度用于教师培训和学生各项体育赛事，重视学生的综合素质培养，对宿舍楼的设施老化未及时修缮。造成这一问题的主要原因对财政专户“收支两条线”政策理解不透彻，存在“重收入、轻管理”倾向，认为专户资金学校课自主分配。缺乏细化的资金使用指引，导致资金使用随意性大。</w:t>
        <w:br/>
        <w:t>（七）综合性价结论</w:t>
        <w:br/>
        <w:t>综上所述，本次项目绩效自评对对2024年教科文-2024年财政专户进行客观评价，最终评分结果为：总分为98.1分，绩效评级为“优”[本次绩效评价结果实施百分制和四级分类，其中90（含）-100分为优、80（含）-90分为良、70（含）-80分为中、70分以下为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住宿生人数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宿舍楼楼栋		</w:t>
        <w:br/>
        <w:t>		设备购置数		</w:t>
        <w:br/>
        <w:t>		保障篮球队伍数量		</w:t>
        <w:br/>
        <w:t>		教师培训次数		</w:t>
        <w:br/>
        <w:t>		零星维修次数		</w:t>
        <w:br/>
        <w:t>产出	产出质量	资金使用合规率	项目完成的质量达标产出数与实际产出数的比率，用以反映和考核项目产出质量目标的实现程度。	资金使用合规率=合规使用资金数/资金总数*100%</w:t>
        <w:br/>
        <w:t></w:t>
        <w:br/>
        <w:t>		预算执行率		预算执行率=实际执行数/总预算数*100%</w:t>
        <w:br/>
        <w:t>		购置物质量合格率		质量合格率=（质量达标产出数/实际产出数）×100%。</w:t>
        <w:br/>
        <w:t></w:t>
        <w:br/>
        <w:t>		维修质量合格率		质量合格率=（质量达标产出数/实际产出数）×100%。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资金支付及时率	项目实际完成时间与计划完成时间的比较，用以反映和考核项目产出时效目标资金支付及时率的实现程度。	实际完成时间：项目实施单位完成该项目实际所耗用的时间。</w:t>
        <w:br/>
        <w:t>计划完成时间：按照项目实施计划或相关规定完成该项目所需的时间。</w:t>
        <w:br/>
        <w:t>	产出成本	生均住宿费标准	完成项目计划工作目标的实际节约成本与计划成本的比率，用以反映和考核项目的成本节约程度。	</w:t>
        <w:br/>
        <w:t>生均住宿费标准=400元/生/学年</w:t>
        <w:br/>
        <w:t>若实际支出成本控制在计划支出成本范围内，按照完成比例得分；若实际支出成本超出计划支出成本范围，不得分。</w:t>
        <w:br/>
        <w:t>效益	社会效益指标</w:t>
        <w:br/>
        <w:t>	改善学校校园环境	项目实施提升了教育教学水平，改善了学校校园环境	项目实施所产生的社会效益。通过查验单位工作总结，结合调查问卷综合分析项目实施所产生的效益。</w:t>
        <w:br/>
        <w:t></w:t>
        <w:br/>
        <w:t>		提升教育质量		</w:t>
        <w:br/>
        <w:t>满意度指标完成情况分析	满意度指标	学生满意度	学生对项目实施效果的满意程度。	社会公众或服务对象是指因该项目实施而受到影响的部门（单位）、群体或个人。一般采取社会调查的方式。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根据本项目教科文-2024年财政专户特点，本次评价主要采用比较法和公众评判法，对项目总预算和明细预算的内容、标准、计划是否经济合理进行深入分析，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·《关于调整2000年自治区中等职业学校及高级中学收费标准的通知》新价非字〔2000〕29号</w:t>
        <w:br/>
        <w:t>·《关于印发《米东区教育系统维修项目管理制度》的通知》（米教发（2019）46号）</w:t>
        <w:br/>
        <w:t>·《政府会计准则制度解释第6号》的通知（财会（2023）18号</w:t>
        <w:br/>
        <w:t>）</w:t>
        <w:br/>
        <w:t>·《关于印发《米东区财政资金管理拨付程序》的通知》（米政办（2019）41号）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教科文-2024年财政专户进行客观评价，最终评分结果为：总分为98.1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2	66.66%</w:t>
        <w:br/>
        <w:t>		绩效指标明确性	3	3	100%</w:t>
        <w:br/>
        <w:t>	资金投入	预算编制科学性	3	3	100%</w:t>
        <w:br/>
        <w:t>		资金分配合理性	3	3	100%</w:t>
        <w:br/>
        <w:t>过程	资金管理	资金到位率	5	5	100%</w:t>
        <w:br/>
        <w:t>		预算执行率	5	4.25	84.95%</w:t>
        <w:br/>
        <w:t>		资金使用合规性	3	3	100%</w:t>
        <w:br/>
        <w:t>	组织实施	管理制度健全性	3	3	100%</w:t>
        <w:br/>
        <w:t>		制度执行有效性	4	4	100%</w:t>
        <w:br/>
        <w:t>产出	产出数量	住宿生人数	5	5	100%</w:t>
        <w:br/>
        <w:t>		宿舍楼楼栋	5	5	100%</w:t>
        <w:br/>
        <w:t>		设备购置数	5	5	100%</w:t>
        <w:br/>
        <w:t>		保障篮球队伍数量	5	5	100%</w:t>
        <w:br/>
        <w:t>		教师培训次数	5	5	100%</w:t>
        <w:br/>
        <w:t>		零星维修次数	5	5	100%</w:t>
        <w:br/>
        <w:t>	产出质量	资金使用合规率	2	2	100%</w:t>
        <w:br/>
        <w:t>		预算执行率	1	0.85	84.95%</w:t>
        <w:br/>
        <w:t>		购置物质量合格率	1	1	100%</w:t>
        <w:br/>
        <w:t>		维修质量合格率	1	1	100%</w:t>
        <w:br/>
        <w:t>	产出时效	资金支付及时率	5	5	100%</w:t>
        <w:br/>
        <w:t>	产出成本	生均住宿费标准	5	5	100%</w:t>
        <w:br/>
        <w:t>效益	项目效益	改善学校校园环境	5	5	100%</w:t>
        <w:br/>
        <w:t>		提升教育质量	5	5	100%</w:t>
        <w:br/>
        <w:t>满意度指标完成情况分析	满意度指标	学生满意度	5	5	100%</w:t>
        <w:br/>
        <w:t>（二）主要绩效</w:t>
        <w:br/>
        <w:t>该项目资金按照上级要求严格执行“收支两条线“，资金全额纳入财政专户，杜绝截留、挪用等违规行为；收费标准境物价部门审批备案，票据使用规范，账务核算清晰；建立了资金使用内控机制；资金用于①篮球队外出比赛住宿、交通、伙食等支付56.31万元，资金支持了社团活动，丰富了学生综合素质培养渠道，男篮女篮在全国比赛中均取得了进入前八的可喜的成绩；②教师外出参加培训、评审活动等20余次，支付培训费、劳务费等18.56万元，该举措加强教师队伍建设，提高教师的师德和业务水平，构建高素质教师队伍，强化学校内涵发展，提升我校教育水平；③购入日常教学所需笔记本电脑、保密柜等支付24.04万元，提升学校办学基础设施条件；④对学校基础设施进行定期维修维护工作，美化校园环境、维修破碎损坏物品等支付70.99万元，提升学校办学基础设施条件。</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项目决策指标由3个二级指标和6个三级指标构成，权重为20分，实际得分19分。</w:t>
        <w:br/>
        <w:t>1.项目立项</w:t>
        <w:br/>
        <w:t>立项依据充分性：项目立项符合国家法律法规、财务政策《关于调整2000年自治区中等职业学校及高级中学收费标准的通知》新价非字〔2000〕29号政策要求。同时，根据我校“三定方案”中工作标准及内容的具体要求，项目属于部门履职所需。此外，本项目属于公共财政支持范围，符合中央、地方事权支出责任划分原则，没有与相关部门同类项目或部门内部相关项目重复。因此，立项依据充分，得4分。</w:t>
        <w:br/>
        <w:t>立项程序规范性: 项目按照规定的程序申请设立，按照《关于调整2000年自治区中等职业学校及高级中学收费标准的通知》新价非字〔2000〕29号政策相关要求，6人间宿舍生均公用经费标准为每生每学期400元，根据米东区教育局下达的“专户资金分配表”，按照财政要求搭建项目库，待审批后调剂资金，专户资金银行账户与我单位开户银行挂接，挂接成功后方可实施该项目；财政局最终根据实际住宿学生人数及实际入账住宿费金额下达资金。故立项程序规范，得4分。</w:t>
        <w:br/>
        <w:t>综上，该指标满分8分，得分8分。</w:t>
        <w:br/>
        <w:t>2.绩效目标</w:t>
        <w:br/>
        <w:t>绩效目标合理性：本项目的绩效目标按照产出、成本、效益构建绩效评价指标，且具有明确性、可衡量性、可实现性、时限性等特点，在产出方面，未能充分考量项目实施后所带来的直接成果，导致目标设置与实际情况不完全相关，由于该资金是收取住宿费弥补公用经费，设置目标时按照实际收费来源设置，与实际支付不完全相关，因此，相关性方面扣减1分。从产出项目预期产出效益角度分析，实际目标值符合正常业绩水平，与预期确定的项目资金量匹配。故绩效目标合理性指标得分2分。</w:t>
        <w:br/>
        <w:t>绩效目标明确性：其中，目标已细化为具体的绩效指标①住宿生人数≥1450人②宿舍楼楼栋=4栋③资金使用合规率=100%④预算执行率=100%⑤生均住宿费标准=400元/生/学期⑥有效改善学校校园环境，提升教育质量等，绩效目标可通过数量指标、质量指标、成本指标予以量化，并具有确切的评价标准，且指标设定均与目标相关。各项指标均能在现实条件下收集到相关数据进行佐证，通过各业务科室自行申请的报告支付，需要采购的项目通过政府采购平台进行集中采购或自行购买等式开展业务活动，总务处和各业务科室走完流程后打印验收单及采购合同等，确定业务活动已达标完成，各项采购、维修项目验收均已达标，并与当年项目年度计划相对应，故绩效目标明确性指标得分3分。</w:t>
        <w:br/>
        <w:t>综上，该指标满分6分，得分5分。</w:t>
        <w:br/>
        <w:t>3.资金投入</w:t>
        <w:br/>
        <w:t>预算编制科学性：我单位根据《关于调整2000年自治区中等职业学校及高级中学收费标准的通知》新价非字〔2000〕29号安排了专户资金项目的预算，财政局根据“量入为出、收支平衡”原则安排了该项目的资金，我们通过细致的统计工作，精准掌握各年级住宿学生数量，严格按照文件规定6人间宿舍收取400元每生每学年的住宿费，按照实际收取住宿费金额支付专户资金，为弥补我校公用经费项目提供了保障。故预算编制科学性指标得分3分。</w:t>
        <w:br/>
        <w:t></w:t>
        <w:br/>
        <w:t>资金分配合理性： 我校合理运用专户资金，首先将专户资金实际金额统计出准确金额，由各办公室、各年级组统计两学年所需资金，做年度预算并上报财务室。例如：体育组按照往年参赛次数预计今年外出参赛次数及所需金额；教务处按照每年学校校园绿化及招生指南等征订需要，统计本年度为做好校园宣传所需资金；及时补充学校办公用品和教学设备；总务处对学校各个角落进行排查，上报校园水暖及电路维修工作预算资金。财务室将各个科室上报的预算汇总编制，上报学校领导。所有支出均按照《乌鲁木齐第101中学审批制度》进行审批支付，经领导或学校党组会审批通过的资金方可实施。所有手续齐全且符合审批流程的资金予以支付。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项目过程指标由2个二级指标和5个三级指标构成，权重为20分，实际得分19.25分。</w:t>
        <w:br/>
        <w:t>1.资金管理</w:t>
        <w:br/>
        <w:t>资金到位率：我校2024年累计收到财政专户资金200万元，全年预算数200万元，故资金到位率=（实际到位资金/全年预算资金）*100%=（200/200）*100%=100%。故资金到位率指标得分5分。</w:t>
        <w:br/>
        <w:t></w:t>
        <w:br/>
        <w:t>预算执行率：我单位专户资金全部用于公用经费支出，主要开支在篮球队外出比赛住宿、交通、伙食等支付56.31万元；教师外出参加培训、评审活动等支付18.56万元；购入日常教学所需笔记本电脑、保密柜等支付24.04万元；美化校园环境、维修破碎损坏物品等支付70.99万元。</w:t>
        <w:br/>
        <w:t>2024年度预算数200万元，2022年下半年实际上缴数46.98万元及2023年全年实际上缴数122.92万元的合计169.9万元，该项目实际上缴金额即为实际执行数，因此实际执行数为169.9万元，预算执行率84.95%。</w:t>
        <w:br/>
        <w:t>故预算执行率指标赋分5分，实际得分4.25分。</w:t>
        <w:br/>
        <w:t>资金使用合规性：本项目资金的使用符合国家财经法规和乌鲁木齐市第101中学财务管理制度以及有关非税收入专项资金管理办法的规定。同时，资金的拨付应提前填写经费支出申请报告同时需附上相关证明材料，如采购设备的需提供设备清单、报价单；开展培训的要提供培训通知、培训计划等。申请报告先由经办人、部门负责人签字确认，证明该支出是部门实际工作所需且合理合规，财务人员从支出标准、票据合规性等方面进行初审。查看该支出项目是否在预算范围内，支出金额是否符合相关标准和规定，申请所附票据是否真实、有效、完整。初审通过后，申请提交给学校分管财务的领导进行复审，分管领导从学校整体经费安排、支出的必要性和效益性等角度进行审核，签署审核意见。符合项目预算批复或合同规定的用途，不存在截留、挤占、挪用、虚列支出等情况。故资金使用合规性得分为3分。</w:t>
        <w:br/>
        <w:t>综上，该指标满分13分，得分12.25分。</w:t>
        <w:br/>
        <w:t>2.组织实施</w:t>
        <w:br/>
        <w:t>管理制度健全性：乌鲁木齐市第101中学根据《事业单位财务规则》（中华人民共和国财政部令第108号）和《政府会计制度》制定相应的财务制度、学校采购制度、预算管理制度和报销制度等相关制度，且制度合法、合规、完整，为项目顺利实施提供重要保障。故管理制度健全性得分为3分。</w:t>
        <w:br/>
        <w:t></w:t>
        <w:br/>
        <w:t>制度执行有效性：根据现场调研和资料抽查情况，乌鲁木齐市第101中学专户资金项目严格遵守《预算法》和《政府非税收入管办法》规定，项目调整及支出调整手续完备，整体管理合理有序，项目完成后，及时将会计凭证等相关资料分类归档，制度执行有效。故制度执行有效性指标得分4分。</w:t>
        <w:br/>
        <w:t>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项目产出指标由4个二级指标和13个三级指标构成，权重为45分，实际得分44.85分。</w:t>
        <w:br/>
        <w:t>1.产出数量</w:t>
        <w:br/>
        <w:t>数量指标 “住宿生人数”的目标值≥1450人，2024年度我单位实际完成4625人，原因是该项目设置目标值人数时按照一年的全年住宿生人数设置，实际为2022年下半年与2023年全年住宿生人数之和，因此实际完成率：318%，故实际完成率得分为5分。</w:t>
        <w:br/>
        <w:t>数量指标“宿舍楼楼栋”的目标值4栋，2024年度我单位实际宿舍楼4栋，实际完成率：100%，故实际完成率得分为5分。</w:t>
        <w:br/>
        <w:t>数量指标“设备购置数”的目标值≥6件，2024年度我单位我单位实际完成6件，实际完成率：100%，故实际完成率得分为5分。</w:t>
        <w:br/>
        <w:t>数量指标“保障篮球队伍数量”的目标值=2支，2024年度我单位实际外出参赛队伍2支（男篮、女篮），实际完成率：100%，故实际完成率得分为5分。</w:t>
        <w:br/>
        <w:t>数量指标“教师培训次数”的目标值≥5次，2024年度我单位用本项目资金完成培训9次，原因是本年我校重点关注教师教学质量提升等问题，组织多次教师外出培训，年初计划是按照往年平均数设置，实际完成率：150%，故实际完成率得分为5分。</w:t>
        <w:br/>
        <w:t>数量指标“零星维修次数”的目标值≥12次，2024年度我单位用本项目资金完成12次，实际完成率：100%，故实际完成率得分为5分。</w:t>
        <w:br/>
        <w:t>综上，数量指标得分为30分。</w:t>
        <w:br/>
        <w:t>2.产出质量</w:t>
        <w:br/>
        <w:t>资金使用合规率：资金使用合规率的目标值为=100%。实际完成率：100%。我单位专户资金使用合理，财政部门、教育主管部门也会定期检查或年度检查，核查学校专项资金使用的真实性、合法性和效益性，对发现的问题及时提出整改要求，确保非税收入住宿费切实用于弥补公用经费。</w:t>
        <w:br/>
        <w:t>资金使用合规率得分为1分。</w:t>
        <w:br/>
        <w:t>预算执行率：预算执行率的目标值为=100%。我单位实际完成率为84.95%，偏差原因主要是该项目200万为年初预算值，实际执行资金为2022年下半学期实际收取住宿费46.98万元与2023年全年实际收取住宿费122.92万元之和169.9万元。</w:t>
        <w:br/>
        <w:t>故预算执行率得分0.85分。</w:t>
        <w:br/>
        <w:t>购置物质量合格率：购置物质量合格率目标值=100%。该项目资金用于购置物品6件，经查验我单位购置教学设备的验收单，质量达标产购置物品数为6件，根据测算公式质量达标率=（质量达标产出数/实际产出数）×100%，故我单位实际完成情况是100%，故购置物质量合格率得分为1分。</w:t>
        <w:br/>
        <w:t>维修质量合格率：维修质量合格率的目标值=100%，根据我单位维修货物的验收单，根据测算公式质量达标率=100%，我单位实际完成情况是100%，故维修质量合格率得分为1分。</w:t>
        <w:br/>
        <w:t>3.产出时效</w:t>
        <w:br/>
        <w:t>时效指标：资金支付及时率的目标值=100%，根据我单位2.0平台支付进度查询，我单位实际完成情况是100%，故资金支付及时率得分为5分。</w:t>
        <w:br/>
        <w:t>综上，时效指标得分为5分。</w:t>
        <w:br/>
        <w:t>4.产出成本</w:t>
        <w:br/>
        <w:t>生均住宿费标准：依据新价非字[2000]29号关于调整2000年自治区中等职业学校及高级中学收费标准的通知，“生均住宿费标准=400元/生/学期”，2024年度我校按照文件规定执行，6人间实际执行为每生收取400元住宿费，符合成本设置要求，得分为5分。</w:t>
        <w:br/>
        <w:t>综上，该指标满分45分，得分44.85分。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项目效益指标由1个二级指标和2个三级指标构成，权重为10分，实际得分10分。 </w:t>
        <w:br/>
        <w:t>（1）实施效益</w:t>
        <w:br/>
        <w:t>经济效益指标：不适用。 </w:t>
        <w:br/>
        <w:t>社会效益指标：</w:t>
        <w:br/>
        <w:t>评价指标“改善学校校园环境”，指标值：有效改善，实际完成值：完全达到预期。本项目的实施弥补我校公用经费不足，维持了学校日常运转支出，有效的改善了学校的办学条件；维修更换老旧设施，改善绿化校园环境，优质的校园环境，有助于缓解学生学习压力，营造宁静优美的氛围，实际得分5分</w:t>
        <w:br/>
        <w:t>评价指标“提升教育质量”，指标值：有效提升，实际完成值：完全达到预期。本项目的实施为老师交流学习、科研培训提供资金支持，定期开展教师培训与学术交流活动，促进教师专业成长，形成人才聚集效应，提高社会服务发展能力。实际得分5分。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满意度指标由1个二级指标和1个三级指标构成，权重为5分，实际得分5分。</w:t>
        <w:br/>
        <w:t>（1）满意度指标</w:t>
        <w:br/>
        <w:t>学生满意度：评价指标“学生满意度”，指标值：≥90%，实际完成值100%。通过设置问卷调查的方式进行考评评价，共计调查样本总量为20个样本，有效调查问卷20份。其中，统计“非常满意”的平均值为100%。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严格落实上级有关政策和精神，学习并健全机制，强化工作保障，建立健全非税收入征管制度，规范收费行为，杜绝乱收费、随意减免等现象，严格执行收费许可证制度，对收费项目和标准进行公示，接受社会监督。</w:t>
        <w:br/>
        <w:t>2.积极推进非税收入收缴电子化改革，构建线上一体化收缴体系。利用信息化手段，实现非税收入的网上申报、缴费、开票等功能，提高征收效率和便捷性。与银行等金融机构合作，拓宽缴费渠道，为缴款人提供多种缴费方式选择，如银行卡支付、第三方支付等。2、领导重视项目的开展执行和成效，责任明确，负责组织协调各方面的工作，是项目顺利进行和保障项目质量的前提。</w:t>
        <w:br/>
        <w:t>3.严格执行非税收入预算和公用经费预算，严禁无预算、超预算支出。加强对公用经费支出的审核把关，确保资金使用符合规定用途和标准，杜绝浪费和违规支出。</w:t>
        <w:br/>
        <w:t>4.按照非税收入入库进度和公用经费预算安排，及时、足额拨付资金。建立健全资金拨付审批制度，明确审批流程和权限，确保资金拨付的安全、规范、高效。加强对资金使用的监督检查。</w:t>
        <w:br/>
        <w:t>（二）存在的问题及原因分析</w:t>
        <w:br/>
        <w:t>存在的问题：</w:t>
        <w:br/>
        <w:t>1、催缴机制缺失</w:t>
        <w:br/>
        <w:t>对拖欠住宿费的学生个人缺乏有效追缴手段，导致个别住校生到学期末都没有缴纳。</w:t>
        <w:br/>
        <w:t>2、支出结构不合理</w:t>
        <w:br/>
        <w:t xml:space="preserve">      重软件轻硬件：资金过度用于教师培训和学生各项体育赛事，重视学生的综合素质培养，对宿舍楼的设施老化未及时修缮。</w:t>
        <w:br/>
        <w:t>3、服务保障缩水</w:t>
        <w:br/>
        <w:t xml:space="preserve"> 我校财政专户资金全部是学生缴纳的住宿费，住宿费收入大部分未用于改善住宿条件，宿舍管理人员工资不能及时发放，导致服务质量下降。</w:t>
        <w:br/>
        <w:t xml:space="preserve"> 原因：</w:t>
        <w:br/>
        <w:t>1、政策执行偏差</w:t>
        <w:br/>
        <w:t xml:space="preserve"> 对财政专户“收支两条线”政策理解不透彻，存在“重收入、轻管理”倾向，认为专户资金学校课自主分配。</w:t>
        <w:br/>
        <w:t>2、制度漏洞</w:t>
        <w:br/>
        <w:t xml:space="preserve">   缺乏细化的资金使用指引，导致资金使用随意性大。</w:t>
        <w:br/>
        <w:t>3、预算管理粗放</w:t>
        <w:br/>
        <w:t xml:space="preserve">  按财政提供的数据安排年初预算数，未按实际收缴的财政专户资金预算，导致预算有偏差。</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1.建立多元催缴方式</w:t>
        <w:br/>
        <w:t>构建包含线上线下的催缴通知体系，线上通过班级群定期推送欠费提醒；线下班主任、宿管人员及时与欠费学生沟通，了解并解决困难。</w:t>
        <w:br/>
        <w:t>2.优化资金分配比例</w:t>
        <w:br/>
        <w:t>重新评估各项支出需求，制定合理的资金分配方案。明确规定用于宿舍设施维修等硬件改善的资金占比，例如将每年住宿费收入的一定比例专门用于宿舍设施维护和更新，确保软硬件均衡发展。</w:t>
        <w:br/>
        <w:t>3.完善预算编制与执行</w:t>
        <w:br/>
        <w:t>精细编制宿舍管理预算，明确各项支出的具体用途和金额。加强预算执行过程中的监督好控制，对预算调整严格审批，避免资金使用的随意性。</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