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乌财科教【2023】173号，167号关于提前下达2023年城乡义务教育保障机制公用经费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乌鲁木齐市第129中学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乌鲁木齐市第129中学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纪勇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一、基本情况</w:t>
        <w:br/>
        <w:t>（一）项目概况</w:t>
        <w:br/>
        <w:t>1．项目背景、主要内容及实施情况</w:t>
        <w:br/>
        <w:t>该项目实施背景：《乌财科教〔2023〕173号，167号-关于提前下达2023年城乡义务教育保障机制公用经费》是中央和自治区拨付的公用经费项目，该项目坚持以义务教育为重点，通过义务教育标准化学校建设，努力推动推动各类教育教学活动有序开展，办学水平不断提升。公用经费预算经乌财教科【2023】167号、【2023】173号文批准，按照上年年报学生人数进行资金金额分配，资金分配严格按照小学生均720元、初中生均940元、特教生均6000元的标准来执行。用于学校各类基本支出及安保服务费用支出，旨在保障学校正常运转。</w:t>
        <w:br/>
        <w:t>项目2024年的主要实施内容：根据《乌财科教〔2023〕173号，167号-关于提前下达2023年城乡义务教育保障机制公用经费》的通知，有城乡义务教育经费做保障，使我校的教育资源配置优化，学校面貌发生巨大变化，办学条件得到大力改善，教师业务水平进一步提升。推进了义务教育均衡化发展。①主要用于学校水费、电费、办公用房取暖费、邮电费等日常必要支出，办公费、教师培训费等支出;②主要用于学校安保服务支出、试卷印刷费用、学校设施维护、材料费;</w:t>
        <w:br/>
        <w:t></w:t>
        <w:br/>
        <w:t>经乌财科教〔2023〕173，167号文批准，该项目是2024年中央及自治区资金。项目系2024年资金，于2024年年初部分预算批复项目408.65万元，年中资金调整为新增追加城乡公用经费资金9.46万元，共到位418.11万元。</w:t>
        <w:br/>
        <w:t>2.资金投入和使用情况</w:t>
        <w:br/>
        <w:t>该项目资金投入情况：经乌财科教〔2023〕173，167号文件批准，项目系2024年自治区及中央等资金，共安排预算418.11万元，于2024年年初部分预算批复项目408.65万元，年中资金调整为新增追加城乡公用经费资金9.46万元。</w:t>
        <w:br/>
        <w:t>该项目资金使用情况：该资金总预算情况为418.11万元、资金投入包括公用经费，预算投入418.11万元、执行399.65万元，以及预算执行率95.58%。</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学校供暖面积，学校校舍日常维修改造次数，质量指标：学校校舍日常维修改造质量，学校教育教学工作正常运转，时效指标：项目完成时间、成本指标：每次维修成本，学校集中供暖费用、效益指标：提升学生综合素质，保障教育教学工作正常开展、满意度指标：学生满意度），以准确、清晰地反映财政资金在使用期所能达到的预期产出和效果。</w:t>
        <w:br/>
        <w:t>该项目为经常性项目</w:t>
        <w:br/>
        <w:t>该项目总体绩效目标：按照强化校园物质文化建设，对各教学楼进行文化布置，实现书香校园的文化氛围，提高教师科研意识，全面提高教学质量。</w:t>
        <w:br/>
        <w:t>该项目阶段性目标为：在2024年计划用于完成学校所保运转水36121.8元、电费1-12月缴纳了5次48000元、网络及宽带费4次；10名保安人员服务费12次；维修费8次以及其他项目。完成教学楼12867平方米的暖气费及学校日常维修费8次以及其他项目，此项目的实施可有效保障学校教育教学工作的正常运转，有效提高社会服务发展能力，努力实现学生满意的教育教育目标计划。</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资金在学校水、电、宽带、网络、办公、维修等各项费用投入带来的效益，可通过设置数量指标—学校供暖面积；质量指标—学校教育教学正常运转；时效指标—项目完成时间；经济成本指标—每次校舍维修成本；社会效益指标—提升学生综合素质等指标合理体现与完整覆盖。</w:t>
        <w:br/>
        <w:t>其次，根据2024年乌鲁木齐市米东区财政局（国有资产管理委员会办公室）文件《关于下达2024年部门预算批复的通知》（米东财预【2024】167号）这一文件，129中学公用经费项目总预算资金418.11万元，计划用于保障学校保运转水电网络宽带费、保安服务费、办公费、维修费以及其他项目。实际执行了399.65万元，执行率为95.58%。</w:t>
        <w:br/>
        <w:t>最后，根据事业年报人数数据、国库集中支付凭证数据、2024年决算报表进行采集统计，确保了该项目执行数据的准确性和完整性。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173号，167号-关于提前下达2023年城乡义务教育保障机制公用经费》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（1）绩效评价的对象：《乌财科教〔2023〕173号，167号-关于提前下达2023年城乡义务教育保障机制公用经费》</w:t>
        <w:br/>
        <w:t>4.绩效评价范围</w:t>
        <w:br/>
        <w:t>1.时间范围：2024年1月1日至2024年12月31日。</w:t>
        <w:br/>
        <w:t>2.项目范围：《乌财科教〔2023〕173号，167号-关于提前下达2023年城乡义务教育保障机制公用经费》该项目经费保障了2994名中小学学生义务教育保障机制经费。该项目总预算资金418.11万元，属于中央及自治区财政资金。此项目计划用于保障学校所保运转水电网络宽带费、保安服务费、办公费、维修费以及其他项目。《乌财科教〔2023〕173号，167号-关于提前下达2023年城乡义务教育保障机制公用经费》项目实际执行了399.65万元，总预算资金418.11万元，总体完成了总体执行率为95.58%。该项目的实施有效改善了学校学习环境，巩固义务教育保障覆盖率，保障义务教育免费教育。</w:t>
        <w:br/>
        <w:t>在学校的保障资金使用中，我们首先需要对资金的来源和使用情况进行概述；其次我们还需要详细记录和总结资金的使用情况，包括教育资源的购买、办公用品的采购、零星维修的记录以及水电暖保运转等方方面面的开支；最后在整个资金使用过程中不仅要提高认识，还要规范操作，并且还要加强工作的动态管理。</w:t>
        <w:br/>
        <w:t>资金不足制约了学校的硬件建设和教育质量提升；管理不完善，缺乏明确的战略规划和目标，制度繁多但操作性差，在学校维修中，维修人员配备不足，技术不熟练，维修计划不合理，遇到恶劣天气等不可抗力都可能导致工期延误；在操作各项目期间沟通不畅，维修团队内部信息传达不及时，导致工作衔接出现问题，影响工作效率。</w:t>
        <w:br/>
        <w:t>建立科学的经费保障方案管理体系，对各个方案全面评估和计划，确保所有开支的有效性和合规性；依据管理流程和业务特点，建立适合学校管理方案的制度，确保经费保障工作的规范化和制度化；提高工作人员的业务水平和工作能力，探索和创新经费保障的管理模式，确保项目目标明确，实施责任目标管理体系的基本目标。</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数量指标	学校供暖面积	学校供暖面积实际平方数</w:t>
        <w:br/>
        <w:t>学校校舍日常维修改造的次数	学校供暖面积实际平方数为12867平方米，根据2024年9月所报的2024年事业年报数据，</w:t>
        <w:br/>
        <w:t>学校校舍日常维修改造的次数根据我校实际发生支付的合同来确定</w:t>
        <w:br/>
        <w:t>以上满足则得满分。</w:t>
        <w:br/>
        <w:t>		学校校舍日常维修改造次数		</w:t>
        <w:br/>
        <w:t>产出	质量指标	学校校舍日常维修改造质量	是指学校在2024年能够按照计划进行维修，满足基本运转需求的能力占比。	全年正常维修运转率=全年实际正常维修运转天数/全年应运转天数×100%</w:t>
        <w:br/>
        <w:t></w:t>
        <w:br/>
        <w:t>	产出时效	项目完成时间	项目实际完成时间与计划完成时间的比较，用以反映和考核项目产出时效目标的实现程度。	实际完成时间：2024年1月1日-2024年12月31日</w:t>
        <w:br/>
        <w:t>计划完成时间：2024年1月1日-2024年12月31日</w:t>
        <w:br/>
        <w:t>以上满足则得满分。</w:t>
        <w:br/>
        <w:t>	经济成本指标	每次维修成本	每次维修需要花费的费用及学校需要支付的供暖费用	根据每次金额限额每次维修不超过1万元，学校集中供暖面积费用为28万元，按照完成比例赋分。</w:t>
        <w:br/>
        <w:t>		学校集中供暖费用		</w:t>
        <w:br/>
        <w:t>效益	社会效益指标	提升学生综合素质	保障教育教学工作正常开展	提升学生综合素质。达到完全预期</w:t>
        <w:br/>
        <w:t>		保障教育教学工作正常开展		保障教育教学工作正常开展，达到完全预期。</w:t>
        <w:br/>
        <w:t>满意度指标完成情况分析	满意度指标	学生满意度	学生对此项目实施效果的满意程度。	根据学生满意度调查表显示，学生针对此项目的满意程度达到95%。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173号，167号-关于提前下达2023年城乡义务教育保障机制公用经费》）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·《乌财科教〔2023〕173号关于提前下达2023年城乡义务教育保障机制中央第一批公用经费的通知</w:t>
        <w:br/>
        <w:t>·《乌财科教〔2023〕167号-关于提前下达2023年城乡义务教育保障机制自治区公用经费的通知</w:t>
        <w:br/>
        <w:t>·《关于城乡义务教育资金的管理办法及使用要求的文件》</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173号，167号关于提前下达2023年城乡义务教育保障机制公用经费进行客观评价，最终评分结果为：总分为99.7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4.7	95.58%</w:t>
        <w:br/>
        <w:t>		资金使用合规性	3	3	100%</w:t>
        <w:br/>
        <w:t>	组织实施	管理制度健全性	3	3	100%</w:t>
        <w:br/>
        <w:t>		制度执行有效性	4	4	100%</w:t>
        <w:br/>
        <w:t>产出	产出数量	学校供暖面积	5	5	100%</w:t>
        <w:br/>
        <w:t>		学校校舍日常维修改造次数	5	5	</w:t>
        <w:br/>
        <w:t>	产出质量	学校校舍日常维修改造质量	5	5	100%</w:t>
        <w:br/>
        <w:t>		学校教育教学工作正常运转	3	3	</w:t>
        <w:br/>
        <w:t>	产出时效	项目完成时间	2	2	100%</w:t>
        <w:br/>
        <w:t>	产出成本	每次校舍维修成本	5	5	100%</w:t>
        <w:br/>
        <w:t>		学校集中供暖费用	5	5	</w:t>
        <w:br/>
        <w:t>效益	社会效益	提升学生综合素质	10	10	100%</w:t>
        <w:br/>
        <w:t>		保障教育教学工作正常开展	10	10	100%</w:t>
        <w:br/>
        <w:t>满意度指标完成情况分析	满意度指标	学生满意度	10	10	100%</w:t>
        <w:br/>
        <w:t>（二）主要绩效</w:t>
        <w:br/>
        <w:t>该项目资金区财政及时拨付，单位在此次评价期间内，有序完成设定目标的部分工作任务，主要用于完成教学楼12867平方米的暖气费及学校日常维修，主要用于水电费、网络宽带费、办公用品、计算机设备维护费、保安服务费30万元、学生校方保险费5万元。；零星维修、设备购置等支出。其中学校日常设备维修20次，购买办公设备及实验用品66.5万元：2台冰柜、5台饮水机、200套学生桌椅、一批教师办公桌椅，装饰装修会议室9万元，学校塑胶跑道及花砖铺设及操场改造80万元，校园文化阵地建设20万元，学校教师外出培训费10次，此项目的实施，有效改善2994名学生学习环境，学生覆盖率达到100%，改善了学校学习环境，巩固了义务教育保育覆盖率，有效提高了学生教育水平，有效保障了学生人身和财产安全，提高了家长满意度。此项目的实施可有效保障学校教育教学工作的正常运转，有效提高社会服务发展能力，努力实现学生满意的教育教育目标计划。</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乌鲁木齐市129中学人事、财务、后勤等岗位的职责及2024年乌鲁木齐市米东区财政局（国有资产管理委员会办公室）文件《关于下达2024年部门预算批复的通知》（米东财预【2024】1号）等文件要求。此外，本项目属于公共财政支持范围，符合中央、地方事权支出责任划分原则。因此，立项依据充分，得4分。</w:t>
        <w:br/>
        <w:t>立项程序规范性:129中学按照相关法律法规和相关管理规定，项目调整及支出调整手续完备齐全，整体管理合理有序，各项目由人事、财务、后勤等部门进行一一审批，方可进行。项目完成后，及时将会计凭证、会计账簿等相关资料分类归档，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主要用于完成教学楼12867平方米的暖气费及学校日常维修，此项目的实施可有效保障学校教育教学工作的正常运转，有效提高社会服务发展能力，努力实现学生满意的教育教育目标计划。可数量指标：学校供暖面积，学校校舍日常维修改造次数，质量指标：学校校舍日常维修改造质量，学校教育教学工作正常运转，时效指标：项目完成时间、成本指标：每次维修成本，学校集中供暖费用予以量化，并具有确切的评价标准，且指标设定均与目标相关。各项指标均能在现实条件下收集到相关数据进行佐证、如通过向各项目负责人，如：后勤，教务，教研等部门收集相关资料，来进行评价，并与当年项目年度计划相对应，故绩效目标明确性指标得分3分。</w:t>
        <w:br/>
        <w:t>综上，该指标满分6分，得分6分。</w:t>
        <w:br/>
        <w:t>3.资金投入</w:t>
        <w:br/>
        <w:t>预算编制科学性：教育局根据我校在事业统计年报审批的中小学学生人数，最终根据我校中小学学生人数分配公用经费的补助资金由中央及自治区的资金组成，财政局为我校合理的安排了资金的预算编制，为我校顺利使用公用经费提供了资金保障。故预算编制科学性指标得分3分。</w:t>
        <w:br/>
        <w:t>资金分配合理性： 教育局根据我校在事业统计年报审批的中小学学生人数，最终根据我校中小学学生人数分配公用经费的补助资金分配表由中央及自治区的资金组成，财政局为我校合理的安排了资金的预算编制及资金项目库，该项目资金分配具有真实合理的依据。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项目过程指标由2个二级指标和5个三级指标构成，权重为20分，实际得分19.7分。</w:t>
        <w:br/>
        <w:t>1.资金管理</w:t>
        <w:br/>
        <w:t>资金到位率： 财政局下达预算指标为418.11万元，在2024年12月31日之前累计到位公用经费补助资金418.11万元，资金直接支付到各供应商，完成教学楼12867平方米的暖气费及学校日常维修，此项目的实施可有效保障学校教育教学工作的正常运转。该项目资金到位率为100%。故资金到位率指标得分5分。</w:t>
        <w:br/>
        <w:t>预算执行率：我单位财政局下达预算指标为418.11万元，全年资金到位数为418.11万元，在2024年12月23日之前累计拨付公用经费补助资金399.65万元，用于支付完成教学楼12867平方米的暖气费及学校日常维修，此项目的实施可有效保障学校教育教学工作的正常运转。具体明细：2024年月11日支付了暖气费28万元；9-12月支付了教师培训费14万元，1-12月支付了办公费14万元，印刷费8万元，水电费10万元，维修维护费115万元，购买材料费27.65万元，劳务费108万元，购买办公设备75万元及其他商品服务支出万元。该项目预算执行率为95.58%。故预算执行率得分为4.7分。</w:t>
        <w:br/>
        <w:t>资金使用合规性：本项目资金的使用符合国家财经法规和财务管理制度以及有关城乡义务教育资金专项资金管理办法的规定。同时，资金的拨付有完整审批程序，需要正规的报销手续，符合项目预算批复或合同规定的用途，不存在截留、挤占、挪用、虚列支出等情况。故资金使用合规性得分为3分。</w:t>
        <w:br/>
        <w:t>综上，该指标满分13分，得分12.7分。</w:t>
        <w:br/>
        <w:t>2.组织实施</w:t>
        <w:br/>
        <w:t>管理制度健全性：乌鲁木齐市第129中学本项目资金的使用符合《乌鲁木齐第129中学财务管理制度》、《乌鲁木齐第129中学绩效评价管理制度》、《乌鲁木齐第129中学预算管理制度》、《乌鲁木齐第129中学决算管理制度》、《乌鲁木齐第129中学采购内部控制制度》等文件的规定。且制度合法、合规、完整，为项目顺利实施提供重要保障。故管理制度健全性得分为3分</w:t>
        <w:br/>
        <w:t>制度执行有效性：根据现场调研和资料抽查情况，129中学严格遵守乌财科教（2023）173号，167号关于提前下达2023年城乡义务教育保障机制公用经费，项目调整及支出调整手续完备，整体管理合理有序，项目完成后，及时将会计凭证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项目产出指标由4个二级指标和7个三级指标构成，权重为40分，实际得分40分。</w:t>
        <w:br/>
        <w:t>1.产出数量</w:t>
        <w:br/>
        <w:t>数量指标“学校供暖面积”目标值是12867平方米，此数值是由我校教育事业统计年报中填报的学校教学楼面积得出的，2024年度我单位实际完成12867平方米，供暖面积每年都和热力公司签订合同，上面会写我校的实际供暖面积数，所以实际完成率：100%，故得分为5分。</w:t>
        <w:br/>
        <w:t>数量指标“学校校舍日常维修改造次数”的目标值是大于等于8次，2024年度我单位乌鲁木齐市第129中学实际完成学校校舍日常维修改造次数为8次。其中有维修改造下水池3次，维修学校扶手及厕所下水2次，维修学校教室门锁2次，维修桌椅及灯具1次，所以我校完成了维修的下达任务，维修实际完成率：100%，故得分为5分。</w:t>
        <w:br/>
        <w:t>综上，数量指标得分为10分。</w:t>
        <w:br/>
        <w:t>2.产出质量</w:t>
        <w:br/>
        <w:t>质量指标：学校校舍日常维修改造质量：目标值为“≧95%”，依据乌鲁木齐市第129中学后勤相关验收意见等资料，项目完工后，根据合同约定，及时向主管单位和财政局申请相关款项，并于2024年12月31日前将资金支付给明珠金属加工等单位。日常维修不仅及时的让学校工作正常进行，也给学生们带来了舒适的学习环境，通过走政采云合同选择质量好的单位进行维修，后勤部门还会在验收意见里签字盖章，这样就会激发维修改造的质量，让维修改造能真正惠及到学生及教师的工作环境中。所以学校校舍日常维修改造质量实际为95%，故得分为5分。</w:t>
        <w:br/>
        <w:t>学校教育教学工作正常运转目标值为“≧95%”，依据乌鲁木齐市第129中学教研相关日常工作资料，如定期开展教育教学常规检查，检查教师的教案是否合格，检查学生的作业是否认真批改，定期会派教师进行各学课的培训，学校会组织新教师的听课任务加强新老教师的学习沟通，项目完工后，根据合同约定，及时向主管单位和财政局申请相关款项，并于2024年12月31日将资金支付给各个教师培训费单位。所以实际学校教育教学工作正常运转为95%，故得分为3分。</w:t>
        <w:br/>
        <w:t>3.产出时效</w:t>
        <w:br/>
        <w:t>产出时效-项目完成时间：根据2024年乌鲁木齐市米东区财政局（国有资产管理委员会办公室）文件《关于下达2024年部门预算批复的通知》（米东财预【2024】1号），该项目在2024年1月1日—2024年12月31日已及时完成，故项目完成时间得分为2分。</w:t>
        <w:br/>
        <w:t>故项目完成时间得分为2分。</w:t>
        <w:br/>
        <w:t>4.产出成本</w:t>
        <w:br/>
        <w:t>经济成本：学校校舍日常每次维修改造项目目标值小于等于10000元，因为每次都会及时发现有维修的小问题就维修，所以不超过1万元，这样能够及时改善学校的环境质量问题，所以实际支出10000元，无超支情况，项目资金全部完成，得分为5分。</w:t>
        <w:br/>
        <w:t>学校集中供暖面费用目标值小于等于28万元，此数值是由我校教育事业统计年报中填报的学校教学楼面积得出的，2024年度我单位实际完成12867平方米，供暖面积和金额每年都和热力公司签订合同，上面会写我校的实际供暖面积金额，然后按财政要求申请资金及计划完成支付，所以实际完成值为28万元，无超支情况，项目资金全部完成，得分为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项目效益指标由1个二级指标和2个三级指标构成，权重为20分，实际得分20分。 </w:t>
        <w:br/>
        <w:t>（1）实施效益</w:t>
        <w:br/>
        <w:t>经济效益指标：不适用。 </w:t>
        <w:br/>
        <w:t>社会效益指标：评价指标“保证教育教学工作正常开展”，指标值：有效保障，实际完成值完全达到预期效果。由于财政资金拨付及时，我校教师培训足额及时发放，我校正常开展教学教学工作。该指标完成率100%，故该指标得分为10分。</w:t>
        <w:br/>
        <w:t>评价指标“提升学生综合素质”，指标值：有效提升，实际完成值完全达到预期效果。由于财政资金拨付及时，我校学生活动费足额及时发放支付，我校提升学生综合素质。该指标完成率100%，故该指标得分为10分。</w:t>
        <w:br/>
        <w:t>生态效益指标：不适用。</w:t>
        <w:br/>
        <w:t>综上，该指标满分20分，得分20分。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学生满意度”，指标值：≥95%，实际完成值：95%。通过设置问卷调查的方式进行考评评价，共计调查样本总量为20个样本，有效调查问卷20份。其中，统计“满意”的平均值为95%。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执行特色精准倾斜支持薄弱环节。本年度因为提高小规模学校公用经费补助标准动态调整机制建立与财力状况、办学需求和物价水平联动的生均公用经费动态调整机制。2023年起小学、初中生均基准定额分别提高至720元、940元，全过程绩效管理因上级单位强化“预算-执行-评估”闭环管理，要求学校定期提交自评报告，重点考核资金使用效益、办学条件改善等指标，二、核心目标保障学校正常运转确保公用经费覆盖教学业务、教师培训、设备购置等基本支出，促进教育均衡发展支持“五育并举”与“双减”政策提高经费基准定额，文体活动等支出，推动德智体美劳全面发展三、实施举措规范资金使用范围严格限定公用经费用于教学管理、实验实习、设备维护等，并通过政府采购统一采购免费教科书，杜绝挪用强化多级监管建立“谁使用、谁负责”的责任机制，实行国库集中支付，并联合财政、审计部门开展监督检查，对虚列套取资金行为严肃追责信息化与公开透明</w:t>
        <w:br/>
        <w:t>（二）存在的问题及原因分析</w:t>
        <w:br/>
        <w:t>规律性认识精准施策：差异化补助不能有效解决薄弱学校资源短缺问题。绩效导向：将资金分配与使用效果挂钩，没有明显提升资源配置效率。动态响应：根据实际需求调整标准，增强政策适应性（如取暖费补助）还待加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改进方向需进一步细化小规模学校经费核定标准，避免“一刀切”。</w:t>
        <w:br/>
        <w:t>加强基层财务人员培训，减少预算执行偏差突出问题导向，在项目执行过程中遇到的目标设定较高或者较低；项目实施的监督管理力度不够；管理制度不健全，遇到的问题无法解决等，据实修改。</w:t>
        <w:br/>
        <w:t>规范资金使用范围严格限定公用经费用于教学管理、实验实习、设备维护等，并通过政府采购统一采购，杜绝挪用强化多级监管建立“谁使用、谁负责”的责任机制，实行国库集中支付，沟通财政、审计部门开展监督检查，学校信息化与公开透明定期公示支出明细，接受社会监督。</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1.项目的申报、审核机制需要进一步的完善；制定清晰的审核细则，加强各业务科室的人员培训；定期复核中小学资助对象，促进义务教育公平发展；</w:t>
        <w:br/>
        <w:t>2.应针对财务部门按时进行有效的资金盘查，严格把控各项目资金落实问题，确保资金支付无错付、漏付、误付等行为的发生。</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