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F0C17" w14:textId="77777777" w:rsidR="00D60EE3"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w:t>
      </w:r>
      <w:r>
        <w:rPr>
          <w:rFonts w:eastAsia="仿宋"/>
          <w:kern w:val="0"/>
          <w:sz w:val="32"/>
          <w:szCs w:val="32"/>
        </w:rPr>
        <w:t>2</w:t>
      </w:r>
      <w:r>
        <w:rPr>
          <w:rFonts w:ascii="仿宋" w:eastAsia="仿宋" w:hAnsi="仿宋" w:cs="宋体" w:hint="eastAsia"/>
          <w:kern w:val="0"/>
          <w:sz w:val="32"/>
          <w:szCs w:val="32"/>
        </w:rPr>
        <w:t>：</w:t>
      </w:r>
    </w:p>
    <w:p w14:paraId="77FFB155" w14:textId="77777777" w:rsidR="00D60EE3" w:rsidRDefault="00D60EE3">
      <w:pPr>
        <w:spacing w:line="540" w:lineRule="exact"/>
        <w:jc w:val="center"/>
        <w:rPr>
          <w:rFonts w:ascii="华文中宋" w:eastAsia="华文中宋" w:hAnsi="华文中宋" w:cs="宋体" w:hint="eastAsia"/>
          <w:b/>
          <w:kern w:val="0"/>
          <w:sz w:val="52"/>
          <w:szCs w:val="52"/>
        </w:rPr>
      </w:pPr>
    </w:p>
    <w:p w14:paraId="27430823" w14:textId="77777777" w:rsidR="00D60EE3" w:rsidRDefault="00D60EE3">
      <w:pPr>
        <w:spacing w:line="540" w:lineRule="exact"/>
        <w:jc w:val="center"/>
        <w:rPr>
          <w:rFonts w:ascii="华文中宋" w:eastAsia="华文中宋" w:hAnsi="华文中宋" w:cs="宋体" w:hint="eastAsia"/>
          <w:b/>
          <w:kern w:val="0"/>
          <w:sz w:val="52"/>
          <w:szCs w:val="52"/>
        </w:rPr>
      </w:pPr>
    </w:p>
    <w:p w14:paraId="519BDCBD" w14:textId="77777777" w:rsidR="00D60EE3" w:rsidRDefault="00D60EE3">
      <w:pPr>
        <w:spacing w:line="540" w:lineRule="exact"/>
        <w:jc w:val="center"/>
        <w:rPr>
          <w:rFonts w:ascii="华文中宋" w:eastAsia="华文中宋" w:hAnsi="华文中宋" w:cs="宋体" w:hint="eastAsia"/>
          <w:b/>
          <w:kern w:val="0"/>
          <w:sz w:val="52"/>
          <w:szCs w:val="52"/>
        </w:rPr>
      </w:pPr>
    </w:p>
    <w:p w14:paraId="63701713" w14:textId="77777777" w:rsidR="00D60EE3" w:rsidRDefault="00D60EE3">
      <w:pPr>
        <w:spacing w:line="540" w:lineRule="exact"/>
        <w:jc w:val="center"/>
        <w:rPr>
          <w:rFonts w:ascii="华文中宋" w:eastAsia="华文中宋" w:hAnsi="华文中宋" w:cs="宋体" w:hint="eastAsia"/>
          <w:b/>
          <w:kern w:val="0"/>
          <w:sz w:val="52"/>
          <w:szCs w:val="52"/>
        </w:rPr>
      </w:pPr>
    </w:p>
    <w:p w14:paraId="5E321AA1" w14:textId="77777777" w:rsidR="00D60EE3" w:rsidRDefault="00D60EE3">
      <w:pPr>
        <w:spacing w:line="540" w:lineRule="exact"/>
        <w:jc w:val="center"/>
        <w:rPr>
          <w:rFonts w:ascii="华文中宋" w:eastAsia="华文中宋" w:hAnsi="华文中宋" w:cs="宋体" w:hint="eastAsia"/>
          <w:b/>
          <w:kern w:val="0"/>
          <w:sz w:val="52"/>
          <w:szCs w:val="52"/>
        </w:rPr>
      </w:pPr>
    </w:p>
    <w:p w14:paraId="43346D74" w14:textId="77777777" w:rsidR="00D60EE3" w:rsidRDefault="00D60EE3">
      <w:pPr>
        <w:spacing w:line="540" w:lineRule="exact"/>
        <w:jc w:val="center"/>
        <w:rPr>
          <w:rFonts w:ascii="华文中宋" w:eastAsia="华文中宋" w:hAnsi="华文中宋" w:cs="宋体" w:hint="eastAsia"/>
          <w:b/>
          <w:kern w:val="0"/>
          <w:sz w:val="52"/>
          <w:szCs w:val="52"/>
        </w:rPr>
      </w:pPr>
    </w:p>
    <w:p w14:paraId="4D57C23F" w14:textId="77777777" w:rsidR="00D60EE3" w:rsidRDefault="00000000">
      <w:pPr>
        <w:spacing w:line="560" w:lineRule="exact"/>
        <w:jc w:val="center"/>
        <w:rPr>
          <w:rFonts w:ascii="方正小标宋_GBK" w:eastAsia="方正小标宋_GBK" w:hAnsi="华文中宋" w:cs="宋体" w:hint="eastAsia"/>
          <w:b/>
          <w:kern w:val="0"/>
          <w:sz w:val="52"/>
          <w:szCs w:val="52"/>
        </w:rPr>
      </w:pPr>
      <w:r>
        <w:rPr>
          <w:rFonts w:ascii="方正小标宋_GBK" w:eastAsia="方正小标宋_GBK" w:hAnsi="华文中宋" w:cs="宋体" w:hint="eastAsia"/>
          <w:b/>
          <w:kern w:val="0"/>
          <w:sz w:val="52"/>
          <w:szCs w:val="52"/>
        </w:rPr>
        <w:t>项目支出绩效自评报告</w:t>
      </w:r>
    </w:p>
    <w:p w14:paraId="3AC3D330" w14:textId="77777777" w:rsidR="00D60EE3" w:rsidRDefault="00D60EE3">
      <w:pPr>
        <w:spacing w:line="540" w:lineRule="exact"/>
        <w:jc w:val="center"/>
        <w:rPr>
          <w:rFonts w:ascii="华文中宋" w:eastAsia="华文中宋" w:hAnsi="华文中宋" w:cs="宋体" w:hint="eastAsia"/>
          <w:b/>
          <w:kern w:val="0"/>
          <w:sz w:val="52"/>
          <w:szCs w:val="52"/>
        </w:rPr>
      </w:pPr>
    </w:p>
    <w:p w14:paraId="0589AC49" w14:textId="77777777" w:rsidR="00D60EE3"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eastAsia="楷体"/>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DA329D0" w14:textId="77777777" w:rsidR="00D60EE3" w:rsidRDefault="00D60EE3">
      <w:pPr>
        <w:spacing w:line="540" w:lineRule="exact"/>
        <w:jc w:val="center"/>
        <w:rPr>
          <w:rFonts w:eastAsia="仿宋_GB2312" w:hAnsi="宋体" w:cs="宋体" w:hint="eastAsia"/>
          <w:kern w:val="0"/>
          <w:sz w:val="30"/>
          <w:szCs w:val="30"/>
        </w:rPr>
      </w:pPr>
    </w:p>
    <w:p w14:paraId="4787DA5E" w14:textId="77777777" w:rsidR="00D60EE3" w:rsidRDefault="00D60EE3">
      <w:pPr>
        <w:spacing w:line="540" w:lineRule="exact"/>
        <w:jc w:val="center"/>
        <w:rPr>
          <w:rFonts w:eastAsia="仿宋_GB2312" w:hAnsi="宋体" w:cs="宋体" w:hint="eastAsia"/>
          <w:kern w:val="0"/>
          <w:sz w:val="30"/>
          <w:szCs w:val="30"/>
        </w:rPr>
      </w:pPr>
    </w:p>
    <w:p w14:paraId="41D11EC4" w14:textId="77777777" w:rsidR="00D60EE3" w:rsidRDefault="00D60EE3">
      <w:pPr>
        <w:spacing w:line="540" w:lineRule="exact"/>
        <w:jc w:val="center"/>
        <w:rPr>
          <w:rFonts w:eastAsia="仿宋_GB2312" w:hAnsi="宋体" w:cs="宋体" w:hint="eastAsia"/>
          <w:kern w:val="0"/>
          <w:sz w:val="30"/>
          <w:szCs w:val="30"/>
        </w:rPr>
      </w:pPr>
    </w:p>
    <w:p w14:paraId="0E961E25" w14:textId="77777777" w:rsidR="00D60EE3" w:rsidRDefault="00D60EE3">
      <w:pPr>
        <w:spacing w:line="540" w:lineRule="exact"/>
        <w:jc w:val="center"/>
        <w:rPr>
          <w:rFonts w:eastAsia="仿宋_GB2312" w:hAnsi="宋体" w:cs="宋体" w:hint="eastAsia"/>
          <w:kern w:val="0"/>
          <w:sz w:val="30"/>
          <w:szCs w:val="30"/>
        </w:rPr>
      </w:pPr>
    </w:p>
    <w:p w14:paraId="300F3C39" w14:textId="77777777" w:rsidR="00D60EE3" w:rsidRDefault="00D60EE3">
      <w:pPr>
        <w:spacing w:line="540" w:lineRule="exact"/>
        <w:jc w:val="center"/>
        <w:rPr>
          <w:rFonts w:eastAsia="仿宋_GB2312" w:hAnsi="宋体" w:cs="宋体" w:hint="eastAsia"/>
          <w:kern w:val="0"/>
          <w:sz w:val="30"/>
          <w:szCs w:val="30"/>
        </w:rPr>
      </w:pPr>
    </w:p>
    <w:p w14:paraId="538614D2" w14:textId="77777777" w:rsidR="00D60EE3" w:rsidRDefault="00D60EE3">
      <w:pPr>
        <w:spacing w:line="540" w:lineRule="exact"/>
        <w:jc w:val="center"/>
        <w:rPr>
          <w:rFonts w:eastAsia="仿宋_GB2312" w:hAnsi="宋体" w:cs="宋体" w:hint="eastAsia"/>
          <w:kern w:val="0"/>
          <w:sz w:val="30"/>
          <w:szCs w:val="30"/>
        </w:rPr>
      </w:pPr>
    </w:p>
    <w:p w14:paraId="59D9AC61" w14:textId="77777777" w:rsidR="00D60EE3" w:rsidRDefault="00D60EE3">
      <w:pPr>
        <w:spacing w:line="540" w:lineRule="exact"/>
        <w:rPr>
          <w:rFonts w:eastAsia="仿宋_GB2312" w:hAnsi="宋体" w:cs="宋体" w:hint="eastAsia"/>
          <w:kern w:val="0"/>
          <w:sz w:val="30"/>
          <w:szCs w:val="30"/>
        </w:rPr>
      </w:pPr>
    </w:p>
    <w:p w14:paraId="0EB6FB41" w14:textId="77777777" w:rsidR="00D60EE3"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1CD1A350" w14:textId="77777777" w:rsidR="00D60EE3"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乌财社【2023】250号、266号、103号、59号、135号、433号、391号基本公共卫生服务</w:t>
      </w:r>
    </w:p>
    <w:p w14:paraId="3172FE78" w14:textId="77777777" w:rsidR="00D60EE3"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乌鲁木齐市米东区卫生健康委员会</w:t>
      </w:r>
    </w:p>
    <w:p w14:paraId="2399033C" w14:textId="77777777" w:rsidR="00D60EE3"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乌鲁木齐市米东区卫生健康委员会</w:t>
      </w:r>
    </w:p>
    <w:p w14:paraId="401DCCC5" w14:textId="77777777" w:rsidR="00D60EE3"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韩志刚</w:t>
      </w:r>
    </w:p>
    <w:p w14:paraId="52456F57" w14:textId="77777777" w:rsidR="00D60EE3"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eastAsia="楷体"/>
          <w:spacing w:val="-4"/>
          <w:sz w:val="32"/>
          <w:szCs w:val="32"/>
        </w:rPr>
        <w:t>2025</w:t>
      </w:r>
      <w:r>
        <w:rPr>
          <w:rStyle w:val="ad"/>
          <w:rFonts w:eastAsia="楷体"/>
          <w:spacing w:val="-4"/>
          <w:sz w:val="32"/>
          <w:szCs w:val="32"/>
        </w:rPr>
        <w:t>年</w:t>
      </w:r>
      <w:r>
        <w:rPr>
          <w:rStyle w:val="ad"/>
          <w:rFonts w:eastAsia="楷体"/>
          <w:spacing w:val="-4"/>
          <w:sz w:val="32"/>
          <w:szCs w:val="32"/>
        </w:rPr>
        <w:t>05</w:t>
      </w:r>
      <w:r>
        <w:rPr>
          <w:rStyle w:val="ad"/>
          <w:rFonts w:eastAsia="楷体"/>
          <w:spacing w:val="-4"/>
          <w:sz w:val="32"/>
          <w:szCs w:val="32"/>
        </w:rPr>
        <w:t>月</w:t>
      </w:r>
      <w:r>
        <w:rPr>
          <w:rStyle w:val="ad"/>
          <w:rFonts w:eastAsia="楷体"/>
          <w:spacing w:val="-4"/>
          <w:sz w:val="32"/>
          <w:szCs w:val="32"/>
        </w:rPr>
        <w:t>12</w:t>
      </w:r>
      <w:r>
        <w:rPr>
          <w:rStyle w:val="ad"/>
          <w:rFonts w:eastAsia="楷体"/>
          <w:spacing w:val="-4"/>
          <w:sz w:val="32"/>
          <w:szCs w:val="32"/>
        </w:rPr>
        <w:t>日</w:t>
      </w:r>
    </w:p>
    <w:p w14:paraId="4CCD4B46" w14:textId="77777777" w:rsidR="00D60EE3" w:rsidRDefault="00D60EE3">
      <w:pPr>
        <w:spacing w:line="700" w:lineRule="exact"/>
        <w:ind w:firstLineChars="236" w:firstLine="708"/>
        <w:jc w:val="left"/>
        <w:rPr>
          <w:rFonts w:eastAsia="仿宋_GB2312" w:hAnsi="宋体" w:cs="宋体" w:hint="eastAsia"/>
          <w:kern w:val="0"/>
          <w:sz w:val="30"/>
          <w:szCs w:val="30"/>
        </w:rPr>
      </w:pPr>
    </w:p>
    <w:p w14:paraId="7ACDA121" w14:textId="77777777" w:rsidR="00D60EE3" w:rsidRDefault="00D60EE3">
      <w:pPr>
        <w:spacing w:line="540" w:lineRule="exact"/>
        <w:rPr>
          <w:rStyle w:val="ad"/>
          <w:rFonts w:ascii="黑体" w:eastAsia="黑体" w:hAnsi="黑体" w:hint="eastAsia"/>
          <w:b w:val="0"/>
          <w:spacing w:val="-4"/>
          <w:sz w:val="32"/>
          <w:szCs w:val="32"/>
        </w:rPr>
      </w:pPr>
    </w:p>
    <w:p w14:paraId="3DAB73FD" w14:textId="77777777" w:rsidR="00D60EE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758D7445" w14:textId="77777777" w:rsidR="00D60EE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4EB26038"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b w:val="0"/>
          <w:bCs w:val="0"/>
          <w:spacing w:val="-4"/>
          <w:sz w:val="32"/>
          <w:szCs w:val="32"/>
        </w:rPr>
        <w:t>1</w:t>
      </w:r>
      <w:r>
        <w:rPr>
          <w:rStyle w:val="ad"/>
          <w:rFonts w:eastAsia="楷体"/>
          <w:b w:val="0"/>
          <w:bCs w:val="0"/>
          <w:spacing w:val="-4"/>
          <w:sz w:val="32"/>
          <w:szCs w:val="32"/>
        </w:rPr>
        <w:t>．项目背景、主要内容及实施情况</w:t>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1</w:t>
      </w:r>
      <w:r>
        <w:rPr>
          <w:rStyle w:val="ad"/>
          <w:rFonts w:eastAsia="楷体"/>
          <w:b w:val="0"/>
          <w:bCs w:val="0"/>
          <w:spacing w:val="-4"/>
          <w:sz w:val="32"/>
          <w:szCs w:val="32"/>
        </w:rPr>
        <w:t>）该项目实施背景：基本公共卫生是免费向城乡居民提供基本公共卫生服务。全区所有县</w:t>
      </w:r>
      <w:r>
        <w:rPr>
          <w:rStyle w:val="ad"/>
          <w:rFonts w:eastAsia="楷体"/>
          <w:b w:val="0"/>
          <w:bCs w:val="0"/>
          <w:spacing w:val="-4"/>
          <w:sz w:val="32"/>
          <w:szCs w:val="32"/>
        </w:rPr>
        <w:t>(</w:t>
      </w:r>
      <w:r>
        <w:rPr>
          <w:rStyle w:val="ad"/>
          <w:rFonts w:eastAsia="楷体"/>
          <w:b w:val="0"/>
          <w:bCs w:val="0"/>
          <w:spacing w:val="-4"/>
          <w:sz w:val="32"/>
          <w:szCs w:val="32"/>
        </w:rPr>
        <w:t>市、区</w:t>
      </w:r>
      <w:r>
        <w:rPr>
          <w:rStyle w:val="ad"/>
          <w:rFonts w:eastAsia="楷体"/>
          <w:b w:val="0"/>
          <w:bCs w:val="0"/>
          <w:spacing w:val="-4"/>
          <w:sz w:val="32"/>
          <w:szCs w:val="32"/>
        </w:rPr>
        <w:t>)</w:t>
      </w:r>
      <w:r>
        <w:rPr>
          <w:rStyle w:val="ad"/>
          <w:rFonts w:eastAsia="楷体"/>
          <w:b w:val="0"/>
          <w:bCs w:val="0"/>
          <w:spacing w:val="-4"/>
          <w:sz w:val="32"/>
          <w:szCs w:val="32"/>
        </w:rPr>
        <w:t>内常住人口，均可免费享受国家基本公共卫生服务规范</w:t>
      </w:r>
      <w:r>
        <w:rPr>
          <w:rStyle w:val="ad"/>
          <w:rFonts w:eastAsia="楷体"/>
          <w:b w:val="0"/>
          <w:bCs w:val="0"/>
          <w:spacing w:val="-4"/>
          <w:sz w:val="32"/>
          <w:szCs w:val="32"/>
        </w:rPr>
        <w:t>(</w:t>
      </w:r>
      <w:r>
        <w:rPr>
          <w:rStyle w:val="ad"/>
          <w:rFonts w:eastAsia="楷体"/>
          <w:b w:val="0"/>
          <w:bCs w:val="0"/>
          <w:spacing w:val="-4"/>
          <w:sz w:val="32"/>
          <w:szCs w:val="32"/>
        </w:rPr>
        <w:t>第三版</w:t>
      </w:r>
      <w:r>
        <w:rPr>
          <w:rStyle w:val="ad"/>
          <w:rFonts w:eastAsia="楷体"/>
          <w:b w:val="0"/>
          <w:bCs w:val="0"/>
          <w:spacing w:val="-4"/>
          <w:sz w:val="32"/>
          <w:szCs w:val="32"/>
        </w:rPr>
        <w:t>)</w:t>
      </w:r>
      <w:r>
        <w:rPr>
          <w:rStyle w:val="ad"/>
          <w:rFonts w:eastAsia="楷体"/>
          <w:b w:val="0"/>
          <w:bCs w:val="0"/>
          <w:spacing w:val="-4"/>
          <w:sz w:val="32"/>
          <w:szCs w:val="32"/>
        </w:rPr>
        <w:t>所列的基本公共卫生服务。依据《国家基本公共卫生服务规范</w:t>
      </w:r>
      <w:r>
        <w:rPr>
          <w:rStyle w:val="ad"/>
          <w:rFonts w:eastAsia="楷体"/>
          <w:b w:val="0"/>
          <w:bCs w:val="0"/>
          <w:spacing w:val="-4"/>
          <w:sz w:val="32"/>
          <w:szCs w:val="32"/>
        </w:rPr>
        <w:t>(</w:t>
      </w:r>
      <w:r>
        <w:rPr>
          <w:rStyle w:val="ad"/>
          <w:rFonts w:eastAsia="楷体"/>
          <w:b w:val="0"/>
          <w:bCs w:val="0"/>
          <w:spacing w:val="-4"/>
          <w:sz w:val="32"/>
          <w:szCs w:val="32"/>
        </w:rPr>
        <w:t>第三版</w:t>
      </w:r>
      <w:r>
        <w:rPr>
          <w:rStyle w:val="ad"/>
          <w:rFonts w:eastAsia="楷体"/>
          <w:b w:val="0"/>
          <w:bCs w:val="0"/>
          <w:spacing w:val="-4"/>
          <w:sz w:val="32"/>
          <w:szCs w:val="32"/>
        </w:rPr>
        <w:t>)</w:t>
      </w:r>
      <w:r>
        <w:rPr>
          <w:rStyle w:val="ad"/>
          <w:rFonts w:eastAsia="楷体"/>
          <w:b w:val="0"/>
          <w:bCs w:val="0"/>
          <w:spacing w:val="-4"/>
          <w:sz w:val="32"/>
          <w:szCs w:val="32"/>
        </w:rPr>
        <w:t>》，继续实施建立居民健康档案、健康教育、预防接种、儿童健康管理、孕产妇健康管理、老年人健康管理、高血压和</w:t>
      </w:r>
      <w:r>
        <w:rPr>
          <w:rStyle w:val="ad"/>
          <w:rFonts w:eastAsia="楷体"/>
          <w:b w:val="0"/>
          <w:bCs w:val="0"/>
          <w:spacing w:val="-4"/>
          <w:sz w:val="32"/>
          <w:szCs w:val="32"/>
        </w:rPr>
        <w:t>2</w:t>
      </w:r>
      <w:r>
        <w:rPr>
          <w:rStyle w:val="ad"/>
          <w:rFonts w:eastAsia="楷体"/>
          <w:b w:val="0"/>
          <w:bCs w:val="0"/>
          <w:spacing w:val="-4"/>
          <w:sz w:val="32"/>
          <w:szCs w:val="32"/>
        </w:rPr>
        <w:t>型糖尿病等慢性病患者健康管理、严重精神障碍患者管理、肺结核患者健康管理、中医药健康管理、传染病和突发公共卫生事件报告和处理、卫生监督协管等基本公共卫生服务。根据乌财社【</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250</w:t>
      </w:r>
      <w:r>
        <w:rPr>
          <w:rStyle w:val="ad"/>
          <w:rFonts w:eastAsia="楷体"/>
          <w:b w:val="0"/>
          <w:bCs w:val="0"/>
          <w:spacing w:val="-4"/>
          <w:sz w:val="32"/>
          <w:szCs w:val="32"/>
        </w:rPr>
        <w:t>号、</w:t>
      </w:r>
      <w:r>
        <w:rPr>
          <w:rStyle w:val="ad"/>
          <w:rFonts w:eastAsia="楷体"/>
          <w:b w:val="0"/>
          <w:bCs w:val="0"/>
          <w:spacing w:val="-4"/>
          <w:sz w:val="32"/>
          <w:szCs w:val="32"/>
        </w:rPr>
        <w:t>266</w:t>
      </w:r>
      <w:r>
        <w:rPr>
          <w:rStyle w:val="ad"/>
          <w:rFonts w:eastAsia="楷体"/>
          <w:b w:val="0"/>
          <w:bCs w:val="0"/>
          <w:spacing w:val="-4"/>
          <w:sz w:val="32"/>
          <w:szCs w:val="32"/>
        </w:rPr>
        <w:t>号、</w:t>
      </w:r>
      <w:r>
        <w:rPr>
          <w:rStyle w:val="ad"/>
          <w:rFonts w:eastAsia="楷体"/>
          <w:b w:val="0"/>
          <w:bCs w:val="0"/>
          <w:spacing w:val="-4"/>
          <w:sz w:val="32"/>
          <w:szCs w:val="32"/>
        </w:rPr>
        <w:t>103</w:t>
      </w:r>
      <w:r>
        <w:rPr>
          <w:rStyle w:val="ad"/>
          <w:rFonts w:eastAsia="楷体"/>
          <w:b w:val="0"/>
          <w:bCs w:val="0"/>
          <w:spacing w:val="-4"/>
          <w:sz w:val="32"/>
          <w:szCs w:val="32"/>
        </w:rPr>
        <w:t>号、</w:t>
      </w:r>
      <w:r>
        <w:rPr>
          <w:rStyle w:val="ad"/>
          <w:rFonts w:eastAsia="楷体"/>
          <w:b w:val="0"/>
          <w:bCs w:val="0"/>
          <w:spacing w:val="-4"/>
          <w:sz w:val="32"/>
          <w:szCs w:val="32"/>
        </w:rPr>
        <w:t>59</w:t>
      </w:r>
      <w:r>
        <w:rPr>
          <w:rStyle w:val="ad"/>
          <w:rFonts w:eastAsia="楷体"/>
          <w:b w:val="0"/>
          <w:bCs w:val="0"/>
          <w:spacing w:val="-4"/>
          <w:sz w:val="32"/>
          <w:szCs w:val="32"/>
        </w:rPr>
        <w:t>号、</w:t>
      </w:r>
      <w:r>
        <w:rPr>
          <w:rStyle w:val="ad"/>
          <w:rFonts w:eastAsia="楷体"/>
          <w:b w:val="0"/>
          <w:bCs w:val="0"/>
          <w:spacing w:val="-4"/>
          <w:sz w:val="32"/>
          <w:szCs w:val="32"/>
        </w:rPr>
        <w:t>135</w:t>
      </w:r>
      <w:r>
        <w:rPr>
          <w:rStyle w:val="ad"/>
          <w:rFonts w:eastAsia="楷体"/>
          <w:b w:val="0"/>
          <w:bCs w:val="0"/>
          <w:spacing w:val="-4"/>
          <w:sz w:val="32"/>
          <w:szCs w:val="32"/>
        </w:rPr>
        <w:t>号、</w:t>
      </w:r>
      <w:r>
        <w:rPr>
          <w:rStyle w:val="ad"/>
          <w:rFonts w:eastAsia="楷体"/>
          <w:b w:val="0"/>
          <w:bCs w:val="0"/>
          <w:spacing w:val="-4"/>
          <w:sz w:val="32"/>
          <w:szCs w:val="32"/>
        </w:rPr>
        <w:t>433</w:t>
      </w:r>
      <w:r>
        <w:rPr>
          <w:rStyle w:val="ad"/>
          <w:rFonts w:eastAsia="楷体"/>
          <w:b w:val="0"/>
          <w:bCs w:val="0"/>
          <w:spacing w:val="-4"/>
          <w:sz w:val="32"/>
          <w:szCs w:val="32"/>
        </w:rPr>
        <w:t>号、</w:t>
      </w:r>
      <w:r>
        <w:rPr>
          <w:rStyle w:val="ad"/>
          <w:rFonts w:eastAsia="楷体"/>
          <w:b w:val="0"/>
          <w:bCs w:val="0"/>
          <w:spacing w:val="-4"/>
          <w:sz w:val="32"/>
          <w:szCs w:val="32"/>
        </w:rPr>
        <w:t>391</w:t>
      </w:r>
      <w:r>
        <w:rPr>
          <w:rStyle w:val="ad"/>
          <w:rFonts w:eastAsia="楷体"/>
          <w:b w:val="0"/>
          <w:bCs w:val="0"/>
          <w:spacing w:val="-4"/>
          <w:sz w:val="32"/>
          <w:szCs w:val="32"/>
        </w:rPr>
        <w:t>号基本公共卫生服务，此项目的实施，提高了基本公共卫生服务项目均等化水平，规范了公共卫生服务行为，推进了基本公共卫生服务项目开展。</w:t>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2</w:t>
      </w:r>
      <w:r>
        <w:rPr>
          <w:rStyle w:val="ad"/>
          <w:rFonts w:eastAsia="楷体"/>
          <w:b w:val="0"/>
          <w:bCs w:val="0"/>
          <w:spacing w:val="-4"/>
          <w:sz w:val="32"/>
          <w:szCs w:val="32"/>
        </w:rPr>
        <w:t>）项目</w:t>
      </w:r>
      <w:r>
        <w:rPr>
          <w:rStyle w:val="ad"/>
          <w:rFonts w:eastAsia="楷体"/>
          <w:b w:val="0"/>
          <w:bCs w:val="0"/>
          <w:spacing w:val="-4"/>
          <w:sz w:val="32"/>
          <w:szCs w:val="32"/>
        </w:rPr>
        <w:t>2024</w:t>
      </w:r>
      <w:r>
        <w:rPr>
          <w:rStyle w:val="ad"/>
          <w:rFonts w:eastAsia="楷体"/>
          <w:b w:val="0"/>
          <w:bCs w:val="0"/>
          <w:spacing w:val="-4"/>
          <w:sz w:val="32"/>
          <w:szCs w:val="32"/>
        </w:rPr>
        <w:t>年的主要实施内容：</w:t>
      </w:r>
      <w:r>
        <w:rPr>
          <w:rStyle w:val="ad"/>
          <w:rFonts w:eastAsia="楷体"/>
          <w:b w:val="0"/>
          <w:bCs w:val="0"/>
          <w:spacing w:val="-4"/>
          <w:sz w:val="32"/>
          <w:szCs w:val="32"/>
        </w:rPr>
        <w:t>①</w:t>
      </w:r>
      <w:r>
        <w:rPr>
          <w:rStyle w:val="ad"/>
          <w:rFonts w:eastAsia="楷体"/>
          <w:b w:val="0"/>
          <w:bCs w:val="0"/>
          <w:spacing w:val="-4"/>
          <w:sz w:val="32"/>
          <w:szCs w:val="32"/>
        </w:rPr>
        <w:t>加强高血压患者管理，提高基本公共卫生服务项目均等化水平，管理高血压患者人数</w:t>
      </w:r>
      <w:r>
        <w:rPr>
          <w:rStyle w:val="ad"/>
          <w:rFonts w:eastAsia="楷体"/>
          <w:b w:val="0"/>
          <w:bCs w:val="0"/>
          <w:spacing w:val="-4"/>
          <w:sz w:val="32"/>
          <w:szCs w:val="32"/>
        </w:rPr>
        <w:t>≥21430</w:t>
      </w:r>
      <w:r>
        <w:rPr>
          <w:rStyle w:val="ad"/>
          <w:rFonts w:eastAsia="楷体"/>
          <w:b w:val="0"/>
          <w:bCs w:val="0"/>
          <w:spacing w:val="-4"/>
          <w:sz w:val="32"/>
          <w:szCs w:val="32"/>
        </w:rPr>
        <w:t>人</w:t>
      </w:r>
      <w:r>
        <w:rPr>
          <w:rStyle w:val="ad"/>
          <w:rFonts w:eastAsia="楷体"/>
          <w:b w:val="0"/>
          <w:bCs w:val="0"/>
          <w:spacing w:val="-4"/>
          <w:sz w:val="32"/>
          <w:szCs w:val="32"/>
        </w:rPr>
        <w:t>;②</w:t>
      </w:r>
      <w:r>
        <w:rPr>
          <w:rStyle w:val="ad"/>
          <w:rFonts w:eastAsia="楷体"/>
          <w:b w:val="0"/>
          <w:bCs w:val="0"/>
          <w:spacing w:val="-4"/>
          <w:sz w:val="32"/>
          <w:szCs w:val="32"/>
        </w:rPr>
        <w:t>加强糖尿病管理情况，规范公共卫生服务行为，管理</w:t>
      </w:r>
      <w:r>
        <w:rPr>
          <w:rStyle w:val="ad"/>
          <w:rFonts w:eastAsia="楷体"/>
          <w:b w:val="0"/>
          <w:bCs w:val="0"/>
          <w:spacing w:val="-4"/>
          <w:sz w:val="32"/>
          <w:szCs w:val="32"/>
        </w:rPr>
        <w:t>2</w:t>
      </w:r>
      <w:r>
        <w:rPr>
          <w:rStyle w:val="ad"/>
          <w:rFonts w:eastAsia="楷体"/>
          <w:b w:val="0"/>
          <w:bCs w:val="0"/>
          <w:spacing w:val="-4"/>
          <w:sz w:val="32"/>
          <w:szCs w:val="32"/>
        </w:rPr>
        <w:t>型糖尿病患者人数</w:t>
      </w:r>
      <w:r>
        <w:rPr>
          <w:rStyle w:val="ad"/>
          <w:rFonts w:eastAsia="楷体"/>
          <w:b w:val="0"/>
          <w:bCs w:val="0"/>
          <w:spacing w:val="-4"/>
          <w:sz w:val="32"/>
          <w:szCs w:val="32"/>
        </w:rPr>
        <w:t>≥9571</w:t>
      </w:r>
      <w:r>
        <w:rPr>
          <w:rStyle w:val="ad"/>
          <w:rFonts w:eastAsia="楷体"/>
          <w:b w:val="0"/>
          <w:bCs w:val="0"/>
          <w:spacing w:val="-4"/>
          <w:sz w:val="32"/>
          <w:szCs w:val="32"/>
        </w:rPr>
        <w:t>人</w:t>
      </w:r>
      <w:r>
        <w:rPr>
          <w:rStyle w:val="ad"/>
          <w:rFonts w:eastAsia="楷体"/>
          <w:b w:val="0"/>
          <w:bCs w:val="0"/>
          <w:spacing w:val="-4"/>
          <w:sz w:val="32"/>
          <w:szCs w:val="32"/>
        </w:rPr>
        <w:t>;③</w:t>
      </w:r>
      <w:r>
        <w:rPr>
          <w:rStyle w:val="ad"/>
          <w:rFonts w:eastAsia="楷体"/>
          <w:b w:val="0"/>
          <w:bCs w:val="0"/>
          <w:spacing w:val="-4"/>
          <w:sz w:val="32"/>
          <w:szCs w:val="32"/>
        </w:rPr>
        <w:t>老年人中医药健康管理率</w:t>
      </w:r>
      <w:r>
        <w:rPr>
          <w:rStyle w:val="ad"/>
          <w:rFonts w:eastAsia="楷体"/>
          <w:b w:val="0"/>
          <w:bCs w:val="0"/>
          <w:spacing w:val="-4"/>
          <w:sz w:val="32"/>
          <w:szCs w:val="32"/>
        </w:rPr>
        <w:t>≥70%;④</w:t>
      </w:r>
      <w:r>
        <w:rPr>
          <w:rStyle w:val="ad"/>
          <w:rFonts w:eastAsia="楷体"/>
          <w:b w:val="0"/>
          <w:bCs w:val="0"/>
          <w:spacing w:val="-4"/>
          <w:sz w:val="32"/>
          <w:szCs w:val="32"/>
        </w:rPr>
        <w:t>社区在册居家严重精神障碍患者健康管理率</w:t>
      </w:r>
      <w:r>
        <w:rPr>
          <w:rStyle w:val="ad"/>
          <w:rFonts w:eastAsia="楷体"/>
          <w:b w:val="0"/>
          <w:bCs w:val="0"/>
          <w:spacing w:val="-4"/>
          <w:sz w:val="32"/>
          <w:szCs w:val="32"/>
        </w:rPr>
        <w:t>≥80%;⑤</w:t>
      </w:r>
      <w:r>
        <w:rPr>
          <w:rStyle w:val="ad"/>
          <w:rFonts w:eastAsia="楷体"/>
          <w:b w:val="0"/>
          <w:bCs w:val="0"/>
          <w:spacing w:val="-4"/>
          <w:sz w:val="32"/>
          <w:szCs w:val="32"/>
        </w:rPr>
        <w:t>适龄儿童国家免疫规划苗接种率</w:t>
      </w:r>
      <w:r>
        <w:rPr>
          <w:rStyle w:val="ad"/>
          <w:rFonts w:eastAsia="楷体"/>
          <w:b w:val="0"/>
          <w:bCs w:val="0"/>
          <w:spacing w:val="-4"/>
          <w:sz w:val="32"/>
          <w:szCs w:val="32"/>
        </w:rPr>
        <w:t>≥90%;⑥</w:t>
      </w:r>
      <w:r>
        <w:rPr>
          <w:rStyle w:val="ad"/>
          <w:rFonts w:eastAsia="楷体"/>
          <w:b w:val="0"/>
          <w:bCs w:val="0"/>
          <w:spacing w:val="-4"/>
          <w:sz w:val="32"/>
          <w:szCs w:val="32"/>
        </w:rPr>
        <w:t>肺结核患者健康管理率</w:t>
      </w:r>
      <w:r>
        <w:rPr>
          <w:rStyle w:val="ad"/>
          <w:rFonts w:eastAsia="楷体"/>
          <w:b w:val="0"/>
          <w:bCs w:val="0"/>
          <w:spacing w:val="-4"/>
          <w:sz w:val="32"/>
          <w:szCs w:val="32"/>
        </w:rPr>
        <w:t>≥90%;⑦7</w:t>
      </w:r>
      <w:r>
        <w:rPr>
          <w:rStyle w:val="ad"/>
          <w:rFonts w:eastAsia="楷体"/>
          <w:b w:val="0"/>
          <w:bCs w:val="0"/>
          <w:spacing w:val="-4"/>
          <w:sz w:val="32"/>
          <w:szCs w:val="32"/>
        </w:rPr>
        <w:t>岁以下儿童健康管理率</w:t>
      </w:r>
      <w:r>
        <w:rPr>
          <w:rStyle w:val="ad"/>
          <w:rFonts w:eastAsia="楷体"/>
          <w:b w:val="0"/>
          <w:bCs w:val="0"/>
          <w:spacing w:val="-4"/>
          <w:sz w:val="32"/>
          <w:szCs w:val="32"/>
        </w:rPr>
        <w:t>≥85%;</w:t>
      </w:r>
      <w:r>
        <w:rPr>
          <w:rStyle w:val="ad"/>
          <w:rFonts w:eastAsia="楷体"/>
          <w:b w:val="0"/>
          <w:bCs w:val="0"/>
          <w:spacing w:val="-4"/>
          <w:sz w:val="32"/>
          <w:szCs w:val="32"/>
        </w:rPr>
        <w:t>提高基本公共卫生服务水平能力。</w:t>
      </w:r>
      <w:r>
        <w:rPr>
          <w:rStyle w:val="ad"/>
          <w:rFonts w:eastAsia="楷体"/>
          <w:b w:val="0"/>
          <w:bCs w:val="0"/>
          <w:spacing w:val="-4"/>
          <w:sz w:val="32"/>
          <w:szCs w:val="32"/>
        </w:rPr>
        <w:br/>
      </w:r>
      <w:r>
        <w:rPr>
          <w:rStyle w:val="ad"/>
          <w:rFonts w:eastAsia="楷体"/>
          <w:b w:val="0"/>
          <w:bCs w:val="0"/>
          <w:spacing w:val="-4"/>
          <w:sz w:val="32"/>
          <w:szCs w:val="32"/>
        </w:rPr>
        <w:lastRenderedPageBreak/>
        <w:t>（</w:t>
      </w:r>
      <w:r>
        <w:rPr>
          <w:rStyle w:val="ad"/>
          <w:rFonts w:eastAsia="楷体"/>
          <w:b w:val="0"/>
          <w:bCs w:val="0"/>
          <w:spacing w:val="-4"/>
          <w:sz w:val="32"/>
          <w:szCs w:val="32"/>
        </w:rPr>
        <w:t>3</w:t>
      </w:r>
      <w:r>
        <w:rPr>
          <w:rStyle w:val="ad"/>
          <w:rFonts w:eastAsia="楷体"/>
          <w:b w:val="0"/>
          <w:bCs w:val="0"/>
          <w:spacing w:val="-4"/>
          <w:sz w:val="32"/>
          <w:szCs w:val="32"/>
        </w:rPr>
        <w:t>）</w:t>
      </w:r>
      <w:r>
        <w:rPr>
          <w:rStyle w:val="ad"/>
          <w:rFonts w:eastAsia="楷体"/>
          <w:b w:val="0"/>
          <w:bCs w:val="0"/>
          <w:spacing w:val="-4"/>
          <w:sz w:val="32"/>
          <w:szCs w:val="32"/>
        </w:rPr>
        <w:t>2024</w:t>
      </w:r>
      <w:r>
        <w:rPr>
          <w:rStyle w:val="ad"/>
          <w:rFonts w:eastAsia="楷体"/>
          <w:b w:val="0"/>
          <w:bCs w:val="0"/>
          <w:spacing w:val="-4"/>
          <w:sz w:val="32"/>
          <w:szCs w:val="32"/>
        </w:rPr>
        <w:t>年当年完成情况：</w:t>
      </w:r>
      <w:r>
        <w:rPr>
          <w:rStyle w:val="ad"/>
          <w:rFonts w:eastAsia="楷体"/>
          <w:b w:val="0"/>
          <w:bCs w:val="0"/>
          <w:spacing w:val="-4"/>
          <w:sz w:val="32"/>
          <w:szCs w:val="32"/>
        </w:rPr>
        <w:t>2024</w:t>
      </w:r>
      <w:r>
        <w:rPr>
          <w:rStyle w:val="ad"/>
          <w:rFonts w:eastAsia="楷体"/>
          <w:b w:val="0"/>
          <w:bCs w:val="0"/>
          <w:spacing w:val="-4"/>
          <w:sz w:val="32"/>
          <w:szCs w:val="32"/>
        </w:rPr>
        <w:t>年实际完成情况，管理高血压患者人数</w:t>
      </w:r>
      <w:r>
        <w:rPr>
          <w:rStyle w:val="ad"/>
          <w:rFonts w:eastAsia="楷体"/>
          <w:b w:val="0"/>
          <w:bCs w:val="0"/>
          <w:spacing w:val="-4"/>
          <w:sz w:val="32"/>
          <w:szCs w:val="32"/>
        </w:rPr>
        <w:t>38257</w:t>
      </w:r>
      <w:r>
        <w:rPr>
          <w:rStyle w:val="ad"/>
          <w:rFonts w:eastAsia="楷体"/>
          <w:b w:val="0"/>
          <w:bCs w:val="0"/>
          <w:spacing w:val="-4"/>
          <w:sz w:val="32"/>
          <w:szCs w:val="32"/>
        </w:rPr>
        <w:t>人；管理</w:t>
      </w:r>
      <w:r>
        <w:rPr>
          <w:rStyle w:val="ad"/>
          <w:rFonts w:eastAsia="楷体"/>
          <w:b w:val="0"/>
          <w:bCs w:val="0"/>
          <w:spacing w:val="-4"/>
          <w:sz w:val="32"/>
          <w:szCs w:val="32"/>
        </w:rPr>
        <w:t>2</w:t>
      </w:r>
      <w:r>
        <w:rPr>
          <w:rStyle w:val="ad"/>
          <w:rFonts w:eastAsia="楷体"/>
          <w:b w:val="0"/>
          <w:bCs w:val="0"/>
          <w:spacing w:val="-4"/>
          <w:sz w:val="32"/>
          <w:szCs w:val="32"/>
        </w:rPr>
        <w:t>型糖尿病患者人数</w:t>
      </w:r>
      <w:r>
        <w:rPr>
          <w:rStyle w:val="ad"/>
          <w:rFonts w:eastAsia="楷体"/>
          <w:b w:val="0"/>
          <w:bCs w:val="0"/>
          <w:spacing w:val="-4"/>
          <w:sz w:val="32"/>
          <w:szCs w:val="32"/>
        </w:rPr>
        <w:t>17516</w:t>
      </w:r>
      <w:r>
        <w:rPr>
          <w:rStyle w:val="ad"/>
          <w:rFonts w:eastAsia="楷体"/>
          <w:b w:val="0"/>
          <w:bCs w:val="0"/>
          <w:spacing w:val="-4"/>
          <w:sz w:val="32"/>
          <w:szCs w:val="32"/>
        </w:rPr>
        <w:t>人；老年人中医药健康管理率</w:t>
      </w:r>
      <w:r>
        <w:rPr>
          <w:rStyle w:val="ad"/>
          <w:rFonts w:eastAsia="楷体"/>
          <w:b w:val="0"/>
          <w:bCs w:val="0"/>
          <w:spacing w:val="-4"/>
          <w:sz w:val="32"/>
          <w:szCs w:val="32"/>
        </w:rPr>
        <w:t>85.56%</w:t>
      </w:r>
      <w:r>
        <w:rPr>
          <w:rStyle w:val="ad"/>
          <w:rFonts w:eastAsia="楷体"/>
          <w:b w:val="0"/>
          <w:bCs w:val="0"/>
          <w:spacing w:val="-4"/>
          <w:sz w:val="32"/>
          <w:szCs w:val="32"/>
        </w:rPr>
        <w:t>；社区在册居家严重精神障碍患者健康管理率</w:t>
      </w:r>
      <w:r>
        <w:rPr>
          <w:rStyle w:val="ad"/>
          <w:rFonts w:eastAsia="楷体"/>
          <w:b w:val="0"/>
          <w:bCs w:val="0"/>
          <w:spacing w:val="-4"/>
          <w:sz w:val="32"/>
          <w:szCs w:val="32"/>
        </w:rPr>
        <w:t>90.94%</w:t>
      </w:r>
      <w:r>
        <w:rPr>
          <w:rStyle w:val="ad"/>
          <w:rFonts w:eastAsia="楷体"/>
          <w:b w:val="0"/>
          <w:bCs w:val="0"/>
          <w:spacing w:val="-4"/>
          <w:sz w:val="32"/>
          <w:szCs w:val="32"/>
        </w:rPr>
        <w:t>；适龄儿童国家免疫规划苗接种率</w:t>
      </w:r>
      <w:r>
        <w:rPr>
          <w:rStyle w:val="ad"/>
          <w:rFonts w:eastAsia="楷体"/>
          <w:b w:val="0"/>
          <w:bCs w:val="0"/>
          <w:spacing w:val="-4"/>
          <w:sz w:val="32"/>
          <w:szCs w:val="32"/>
        </w:rPr>
        <w:t>100%</w:t>
      </w:r>
      <w:r>
        <w:rPr>
          <w:rStyle w:val="ad"/>
          <w:rFonts w:eastAsia="楷体"/>
          <w:b w:val="0"/>
          <w:bCs w:val="0"/>
          <w:spacing w:val="-4"/>
          <w:sz w:val="32"/>
          <w:szCs w:val="32"/>
        </w:rPr>
        <w:t>；肺结核患者健康管理率</w:t>
      </w:r>
      <w:r>
        <w:rPr>
          <w:rStyle w:val="ad"/>
          <w:rFonts w:eastAsia="楷体"/>
          <w:b w:val="0"/>
          <w:bCs w:val="0"/>
          <w:spacing w:val="-4"/>
          <w:sz w:val="32"/>
          <w:szCs w:val="32"/>
        </w:rPr>
        <w:t>100%</w:t>
      </w:r>
      <w:r>
        <w:rPr>
          <w:rStyle w:val="ad"/>
          <w:rFonts w:eastAsia="楷体"/>
          <w:b w:val="0"/>
          <w:bCs w:val="0"/>
          <w:spacing w:val="-4"/>
          <w:sz w:val="32"/>
          <w:szCs w:val="32"/>
        </w:rPr>
        <w:t>；</w:t>
      </w:r>
      <w:r>
        <w:rPr>
          <w:rStyle w:val="ad"/>
          <w:rFonts w:eastAsia="楷体"/>
          <w:b w:val="0"/>
          <w:bCs w:val="0"/>
          <w:spacing w:val="-4"/>
          <w:sz w:val="32"/>
          <w:szCs w:val="32"/>
        </w:rPr>
        <w:t>7</w:t>
      </w:r>
      <w:r>
        <w:rPr>
          <w:rStyle w:val="ad"/>
          <w:rFonts w:eastAsia="楷体"/>
          <w:b w:val="0"/>
          <w:bCs w:val="0"/>
          <w:spacing w:val="-4"/>
          <w:sz w:val="32"/>
          <w:szCs w:val="32"/>
        </w:rPr>
        <w:t>岁以下儿童健康管理率</w:t>
      </w:r>
      <w:r>
        <w:rPr>
          <w:rStyle w:val="ad"/>
          <w:rFonts w:eastAsia="楷体"/>
          <w:b w:val="0"/>
          <w:bCs w:val="0"/>
          <w:spacing w:val="-4"/>
          <w:sz w:val="32"/>
          <w:szCs w:val="32"/>
        </w:rPr>
        <w:t>92.21%</w:t>
      </w:r>
      <w:r>
        <w:rPr>
          <w:rStyle w:val="ad"/>
          <w:rFonts w:eastAsia="楷体"/>
          <w:b w:val="0"/>
          <w:bCs w:val="0"/>
          <w:spacing w:val="-4"/>
          <w:sz w:val="32"/>
          <w:szCs w:val="32"/>
        </w:rPr>
        <w:t>；提高基本公共卫生服务水平能力。</w:t>
      </w:r>
      <w:r>
        <w:rPr>
          <w:rStyle w:val="ad"/>
          <w:rFonts w:eastAsia="楷体"/>
          <w:b w:val="0"/>
          <w:bCs w:val="0"/>
          <w:spacing w:val="-4"/>
          <w:sz w:val="32"/>
          <w:szCs w:val="32"/>
        </w:rPr>
        <w:br/>
        <w:t>2.</w:t>
      </w:r>
      <w:r>
        <w:rPr>
          <w:rStyle w:val="ad"/>
          <w:rFonts w:eastAsia="楷体"/>
          <w:b w:val="0"/>
          <w:bCs w:val="0"/>
          <w:spacing w:val="-4"/>
          <w:sz w:val="32"/>
          <w:szCs w:val="32"/>
        </w:rPr>
        <w:t>资金投入和使用情况</w:t>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1</w:t>
      </w:r>
      <w:r>
        <w:rPr>
          <w:rStyle w:val="ad"/>
          <w:rFonts w:eastAsia="楷体"/>
          <w:b w:val="0"/>
          <w:bCs w:val="0"/>
          <w:spacing w:val="-4"/>
          <w:sz w:val="32"/>
          <w:szCs w:val="32"/>
        </w:rPr>
        <w:t>）该项目资金投入情况：乌财社【</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250</w:t>
      </w:r>
      <w:r>
        <w:rPr>
          <w:rStyle w:val="ad"/>
          <w:rFonts w:eastAsia="楷体"/>
          <w:b w:val="0"/>
          <w:bCs w:val="0"/>
          <w:spacing w:val="-4"/>
          <w:sz w:val="32"/>
          <w:szCs w:val="32"/>
        </w:rPr>
        <w:t>号、</w:t>
      </w:r>
      <w:r>
        <w:rPr>
          <w:rStyle w:val="ad"/>
          <w:rFonts w:eastAsia="楷体"/>
          <w:b w:val="0"/>
          <w:bCs w:val="0"/>
          <w:spacing w:val="-4"/>
          <w:sz w:val="32"/>
          <w:szCs w:val="32"/>
        </w:rPr>
        <w:t>266</w:t>
      </w:r>
      <w:r>
        <w:rPr>
          <w:rStyle w:val="ad"/>
          <w:rFonts w:eastAsia="楷体"/>
          <w:b w:val="0"/>
          <w:bCs w:val="0"/>
          <w:spacing w:val="-4"/>
          <w:sz w:val="32"/>
          <w:szCs w:val="32"/>
        </w:rPr>
        <w:t>号、</w:t>
      </w:r>
      <w:r>
        <w:rPr>
          <w:rStyle w:val="ad"/>
          <w:rFonts w:eastAsia="楷体"/>
          <w:b w:val="0"/>
          <w:bCs w:val="0"/>
          <w:spacing w:val="-4"/>
          <w:sz w:val="32"/>
          <w:szCs w:val="32"/>
        </w:rPr>
        <w:t>103</w:t>
      </w:r>
      <w:r>
        <w:rPr>
          <w:rStyle w:val="ad"/>
          <w:rFonts w:eastAsia="楷体"/>
          <w:b w:val="0"/>
          <w:bCs w:val="0"/>
          <w:spacing w:val="-4"/>
          <w:sz w:val="32"/>
          <w:szCs w:val="32"/>
        </w:rPr>
        <w:t>号、</w:t>
      </w:r>
      <w:r>
        <w:rPr>
          <w:rStyle w:val="ad"/>
          <w:rFonts w:eastAsia="楷体"/>
          <w:b w:val="0"/>
          <w:bCs w:val="0"/>
          <w:spacing w:val="-4"/>
          <w:sz w:val="32"/>
          <w:szCs w:val="32"/>
        </w:rPr>
        <w:t>59</w:t>
      </w:r>
      <w:r>
        <w:rPr>
          <w:rStyle w:val="ad"/>
          <w:rFonts w:eastAsia="楷体"/>
          <w:b w:val="0"/>
          <w:bCs w:val="0"/>
          <w:spacing w:val="-4"/>
          <w:sz w:val="32"/>
          <w:szCs w:val="32"/>
        </w:rPr>
        <w:t>号、</w:t>
      </w:r>
      <w:r>
        <w:rPr>
          <w:rStyle w:val="ad"/>
          <w:rFonts w:eastAsia="楷体"/>
          <w:b w:val="0"/>
          <w:bCs w:val="0"/>
          <w:spacing w:val="-4"/>
          <w:sz w:val="32"/>
          <w:szCs w:val="32"/>
        </w:rPr>
        <w:t>135</w:t>
      </w:r>
      <w:r>
        <w:rPr>
          <w:rStyle w:val="ad"/>
          <w:rFonts w:eastAsia="楷体"/>
          <w:b w:val="0"/>
          <w:bCs w:val="0"/>
          <w:spacing w:val="-4"/>
          <w:sz w:val="32"/>
          <w:szCs w:val="32"/>
        </w:rPr>
        <w:t>号、</w:t>
      </w:r>
      <w:r>
        <w:rPr>
          <w:rStyle w:val="ad"/>
          <w:rFonts w:eastAsia="楷体"/>
          <w:b w:val="0"/>
          <w:bCs w:val="0"/>
          <w:spacing w:val="-4"/>
          <w:sz w:val="32"/>
          <w:szCs w:val="32"/>
        </w:rPr>
        <w:t>433</w:t>
      </w:r>
      <w:r>
        <w:rPr>
          <w:rStyle w:val="ad"/>
          <w:rFonts w:eastAsia="楷体"/>
          <w:b w:val="0"/>
          <w:bCs w:val="0"/>
          <w:spacing w:val="-4"/>
          <w:sz w:val="32"/>
          <w:szCs w:val="32"/>
        </w:rPr>
        <w:t>号、</w:t>
      </w:r>
      <w:r>
        <w:rPr>
          <w:rStyle w:val="ad"/>
          <w:rFonts w:eastAsia="楷体"/>
          <w:b w:val="0"/>
          <w:bCs w:val="0"/>
          <w:spacing w:val="-4"/>
          <w:sz w:val="32"/>
          <w:szCs w:val="32"/>
        </w:rPr>
        <w:t>391</w:t>
      </w:r>
      <w:r>
        <w:rPr>
          <w:rStyle w:val="ad"/>
          <w:rFonts w:eastAsia="楷体"/>
          <w:b w:val="0"/>
          <w:bCs w:val="0"/>
          <w:spacing w:val="-4"/>
          <w:sz w:val="32"/>
          <w:szCs w:val="32"/>
        </w:rPr>
        <w:t>号基本公共卫生服务，项目系</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2024</w:t>
      </w:r>
      <w:r>
        <w:rPr>
          <w:rStyle w:val="ad"/>
          <w:rFonts w:eastAsia="楷体"/>
          <w:b w:val="0"/>
          <w:bCs w:val="0"/>
          <w:spacing w:val="-4"/>
          <w:sz w:val="32"/>
          <w:szCs w:val="32"/>
        </w:rPr>
        <w:t>年中央等资金，年初共安排预算</w:t>
      </w:r>
      <w:r>
        <w:rPr>
          <w:rStyle w:val="ad"/>
          <w:rFonts w:eastAsia="楷体"/>
          <w:b w:val="0"/>
          <w:bCs w:val="0"/>
          <w:spacing w:val="-4"/>
          <w:sz w:val="32"/>
          <w:szCs w:val="32"/>
        </w:rPr>
        <w:t>7301.95</w:t>
      </w:r>
      <w:r>
        <w:rPr>
          <w:rStyle w:val="ad"/>
          <w:rFonts w:eastAsia="楷体"/>
          <w:b w:val="0"/>
          <w:bCs w:val="0"/>
          <w:spacing w:val="-4"/>
          <w:sz w:val="32"/>
          <w:szCs w:val="32"/>
        </w:rPr>
        <w:t>万元，于</w:t>
      </w:r>
      <w:r>
        <w:rPr>
          <w:rStyle w:val="ad"/>
          <w:rFonts w:eastAsia="楷体"/>
          <w:b w:val="0"/>
          <w:bCs w:val="0"/>
          <w:spacing w:val="-4"/>
          <w:sz w:val="32"/>
          <w:szCs w:val="32"/>
        </w:rPr>
        <w:t>2024</w:t>
      </w:r>
      <w:r>
        <w:rPr>
          <w:rStyle w:val="ad"/>
          <w:rFonts w:eastAsia="楷体"/>
          <w:b w:val="0"/>
          <w:bCs w:val="0"/>
          <w:spacing w:val="-4"/>
          <w:sz w:val="32"/>
          <w:szCs w:val="32"/>
        </w:rPr>
        <w:t>年年初部门预算批复项目，年中追加</w:t>
      </w:r>
      <w:r>
        <w:rPr>
          <w:rStyle w:val="ad"/>
          <w:rFonts w:eastAsia="楷体"/>
          <w:b w:val="0"/>
          <w:bCs w:val="0"/>
          <w:spacing w:val="-4"/>
          <w:sz w:val="32"/>
          <w:szCs w:val="32"/>
        </w:rPr>
        <w:t>22.64</w:t>
      </w:r>
      <w:r>
        <w:rPr>
          <w:rStyle w:val="ad"/>
          <w:rFonts w:eastAsia="楷体"/>
          <w:b w:val="0"/>
          <w:bCs w:val="0"/>
          <w:spacing w:val="-4"/>
          <w:sz w:val="32"/>
          <w:szCs w:val="32"/>
        </w:rPr>
        <w:t>万元，年中追减</w:t>
      </w:r>
      <w:r>
        <w:rPr>
          <w:rStyle w:val="ad"/>
          <w:rFonts w:eastAsia="楷体"/>
          <w:b w:val="0"/>
          <w:bCs w:val="0"/>
          <w:spacing w:val="-4"/>
          <w:sz w:val="32"/>
          <w:szCs w:val="32"/>
        </w:rPr>
        <w:t>1347.58</w:t>
      </w:r>
      <w:r>
        <w:rPr>
          <w:rStyle w:val="ad"/>
          <w:rFonts w:eastAsia="楷体"/>
          <w:b w:val="0"/>
          <w:bCs w:val="0"/>
          <w:spacing w:val="-4"/>
          <w:sz w:val="32"/>
          <w:szCs w:val="32"/>
        </w:rPr>
        <w:t>万元，全年预算数</w:t>
      </w:r>
      <w:r>
        <w:rPr>
          <w:rStyle w:val="ad"/>
          <w:rFonts w:eastAsia="楷体"/>
          <w:b w:val="0"/>
          <w:bCs w:val="0"/>
          <w:spacing w:val="-4"/>
          <w:sz w:val="32"/>
          <w:szCs w:val="32"/>
        </w:rPr>
        <w:t>5977.01</w:t>
      </w:r>
      <w:r>
        <w:rPr>
          <w:rStyle w:val="ad"/>
          <w:rFonts w:eastAsia="楷体"/>
          <w:b w:val="0"/>
          <w:bCs w:val="0"/>
          <w:spacing w:val="-4"/>
          <w:sz w:val="32"/>
          <w:szCs w:val="32"/>
        </w:rPr>
        <w:t>万元。</w:t>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2</w:t>
      </w:r>
      <w:r>
        <w:rPr>
          <w:rStyle w:val="ad"/>
          <w:rFonts w:eastAsia="楷体"/>
          <w:b w:val="0"/>
          <w:bCs w:val="0"/>
          <w:spacing w:val="-4"/>
          <w:sz w:val="32"/>
          <w:szCs w:val="32"/>
        </w:rPr>
        <w:t>）该项目资金使用情况：</w:t>
      </w:r>
      <w:r>
        <w:rPr>
          <w:rStyle w:val="ad"/>
          <w:rFonts w:eastAsia="楷体"/>
          <w:b w:val="0"/>
          <w:bCs w:val="0"/>
          <w:spacing w:val="-4"/>
          <w:sz w:val="32"/>
          <w:szCs w:val="32"/>
        </w:rPr>
        <w:t>①</w:t>
      </w:r>
      <w:r>
        <w:rPr>
          <w:rStyle w:val="ad"/>
          <w:rFonts w:eastAsia="楷体"/>
          <w:b w:val="0"/>
          <w:bCs w:val="0"/>
          <w:spacing w:val="-4"/>
          <w:sz w:val="32"/>
          <w:szCs w:val="32"/>
        </w:rPr>
        <w:t>总预算情况：</w:t>
      </w:r>
      <w:r>
        <w:rPr>
          <w:rStyle w:val="ad"/>
          <w:rFonts w:eastAsia="楷体"/>
          <w:b w:val="0"/>
          <w:bCs w:val="0"/>
          <w:spacing w:val="-4"/>
          <w:sz w:val="32"/>
          <w:szCs w:val="32"/>
        </w:rPr>
        <w:t>5977.01</w:t>
      </w:r>
      <w:r>
        <w:rPr>
          <w:rStyle w:val="ad"/>
          <w:rFonts w:eastAsia="楷体"/>
          <w:b w:val="0"/>
          <w:bCs w:val="0"/>
          <w:spacing w:val="-4"/>
          <w:sz w:val="32"/>
          <w:szCs w:val="32"/>
        </w:rPr>
        <w:t>万元；</w:t>
      </w:r>
      <w:r>
        <w:rPr>
          <w:rStyle w:val="ad"/>
          <w:rFonts w:eastAsia="楷体"/>
          <w:b w:val="0"/>
          <w:bCs w:val="0"/>
          <w:spacing w:val="-4"/>
          <w:sz w:val="32"/>
          <w:szCs w:val="32"/>
        </w:rPr>
        <w:t>②</w:t>
      </w:r>
      <w:r>
        <w:rPr>
          <w:rStyle w:val="ad"/>
          <w:rFonts w:eastAsia="楷体"/>
          <w:b w:val="0"/>
          <w:bCs w:val="0"/>
          <w:spacing w:val="-4"/>
          <w:sz w:val="32"/>
          <w:szCs w:val="32"/>
        </w:rPr>
        <w:t>资金使用包括</w:t>
      </w:r>
      <w:r>
        <w:rPr>
          <w:rStyle w:val="ad"/>
          <w:rFonts w:eastAsia="楷体"/>
          <w:b w:val="0"/>
          <w:bCs w:val="0"/>
          <w:spacing w:val="-4"/>
          <w:sz w:val="32"/>
          <w:szCs w:val="32"/>
        </w:rPr>
        <w:t>20</w:t>
      </w:r>
      <w:r>
        <w:rPr>
          <w:rStyle w:val="ad"/>
          <w:rFonts w:eastAsia="楷体"/>
          <w:b w:val="0"/>
          <w:bCs w:val="0"/>
          <w:spacing w:val="-4"/>
          <w:sz w:val="32"/>
          <w:szCs w:val="32"/>
        </w:rPr>
        <w:t>家医疗机构，拨付至西路社区卫生服务中心</w:t>
      </w:r>
      <w:r>
        <w:rPr>
          <w:rStyle w:val="ad"/>
          <w:rFonts w:eastAsia="楷体"/>
          <w:b w:val="0"/>
          <w:bCs w:val="0"/>
          <w:spacing w:val="-4"/>
          <w:sz w:val="32"/>
          <w:szCs w:val="32"/>
        </w:rPr>
        <w:t>1235.5689</w:t>
      </w:r>
      <w:r>
        <w:rPr>
          <w:rStyle w:val="ad"/>
          <w:rFonts w:eastAsia="楷体"/>
          <w:b w:val="0"/>
          <w:bCs w:val="0"/>
          <w:spacing w:val="-4"/>
          <w:sz w:val="32"/>
          <w:szCs w:val="32"/>
        </w:rPr>
        <w:t>万元，东路社区卫生服务中心</w:t>
      </w:r>
      <w:r>
        <w:rPr>
          <w:rStyle w:val="ad"/>
          <w:rFonts w:eastAsia="楷体"/>
          <w:b w:val="0"/>
          <w:bCs w:val="0"/>
          <w:spacing w:val="-4"/>
          <w:sz w:val="32"/>
          <w:szCs w:val="32"/>
        </w:rPr>
        <w:t>870.3957</w:t>
      </w:r>
      <w:r>
        <w:rPr>
          <w:rStyle w:val="ad"/>
          <w:rFonts w:eastAsia="楷体"/>
          <w:b w:val="0"/>
          <w:bCs w:val="0"/>
          <w:spacing w:val="-4"/>
          <w:sz w:val="32"/>
          <w:szCs w:val="32"/>
        </w:rPr>
        <w:t>万元，卡子湾社区卫生服务中心</w:t>
      </w:r>
      <w:r>
        <w:rPr>
          <w:rStyle w:val="ad"/>
          <w:rFonts w:eastAsia="楷体"/>
          <w:b w:val="0"/>
          <w:bCs w:val="0"/>
          <w:spacing w:val="-4"/>
          <w:sz w:val="32"/>
          <w:szCs w:val="32"/>
        </w:rPr>
        <w:t>695.9470</w:t>
      </w:r>
      <w:r>
        <w:rPr>
          <w:rStyle w:val="ad"/>
          <w:rFonts w:eastAsia="楷体"/>
          <w:b w:val="0"/>
          <w:bCs w:val="0"/>
          <w:spacing w:val="-4"/>
          <w:sz w:val="32"/>
          <w:szCs w:val="32"/>
        </w:rPr>
        <w:t>万元，南路社区卫生服务中心</w:t>
      </w:r>
      <w:r>
        <w:rPr>
          <w:rStyle w:val="ad"/>
          <w:rFonts w:eastAsia="楷体"/>
          <w:b w:val="0"/>
          <w:bCs w:val="0"/>
          <w:spacing w:val="-4"/>
          <w:sz w:val="32"/>
          <w:szCs w:val="32"/>
        </w:rPr>
        <w:t>497.0693</w:t>
      </w:r>
      <w:r>
        <w:rPr>
          <w:rStyle w:val="ad"/>
          <w:rFonts w:eastAsia="楷体"/>
          <w:b w:val="0"/>
          <w:bCs w:val="0"/>
          <w:spacing w:val="-4"/>
          <w:sz w:val="32"/>
          <w:szCs w:val="32"/>
        </w:rPr>
        <w:t>万元，地磅社区卫生服务中心</w:t>
      </w:r>
      <w:r>
        <w:rPr>
          <w:rStyle w:val="ad"/>
          <w:rFonts w:eastAsia="楷体"/>
          <w:b w:val="0"/>
          <w:bCs w:val="0"/>
          <w:spacing w:val="-4"/>
          <w:sz w:val="32"/>
          <w:szCs w:val="32"/>
        </w:rPr>
        <w:t>287.7586</w:t>
      </w:r>
      <w:r>
        <w:rPr>
          <w:rStyle w:val="ad"/>
          <w:rFonts w:eastAsia="楷体"/>
          <w:b w:val="0"/>
          <w:bCs w:val="0"/>
          <w:spacing w:val="-4"/>
          <w:sz w:val="32"/>
          <w:szCs w:val="32"/>
        </w:rPr>
        <w:t>万元，永祥街社区卫生服务中心</w:t>
      </w:r>
      <w:r>
        <w:rPr>
          <w:rStyle w:val="ad"/>
          <w:rFonts w:eastAsia="楷体"/>
          <w:b w:val="0"/>
          <w:bCs w:val="0"/>
          <w:spacing w:val="-4"/>
          <w:sz w:val="32"/>
          <w:szCs w:val="32"/>
        </w:rPr>
        <w:t>39.9196</w:t>
      </w:r>
      <w:r>
        <w:rPr>
          <w:rStyle w:val="ad"/>
          <w:rFonts w:eastAsia="楷体"/>
          <w:b w:val="0"/>
          <w:bCs w:val="0"/>
          <w:spacing w:val="-4"/>
          <w:sz w:val="32"/>
          <w:szCs w:val="32"/>
        </w:rPr>
        <w:t>万元，石化社区卫生服务中心</w:t>
      </w:r>
      <w:r>
        <w:rPr>
          <w:rStyle w:val="ad"/>
          <w:rFonts w:eastAsia="楷体"/>
          <w:b w:val="0"/>
          <w:bCs w:val="0"/>
          <w:spacing w:val="-4"/>
          <w:sz w:val="32"/>
          <w:szCs w:val="32"/>
        </w:rPr>
        <w:t>288.7898</w:t>
      </w:r>
      <w:r>
        <w:rPr>
          <w:rStyle w:val="ad"/>
          <w:rFonts w:eastAsia="楷体"/>
          <w:b w:val="0"/>
          <w:bCs w:val="0"/>
          <w:spacing w:val="-4"/>
          <w:sz w:val="32"/>
          <w:szCs w:val="32"/>
        </w:rPr>
        <w:t>万元，古牧地卫生院</w:t>
      </w:r>
      <w:r>
        <w:rPr>
          <w:rStyle w:val="ad"/>
          <w:rFonts w:eastAsia="楷体"/>
          <w:b w:val="0"/>
          <w:bCs w:val="0"/>
          <w:spacing w:val="-4"/>
          <w:sz w:val="32"/>
          <w:szCs w:val="32"/>
        </w:rPr>
        <w:t>705.4442</w:t>
      </w:r>
      <w:r>
        <w:rPr>
          <w:rStyle w:val="ad"/>
          <w:rFonts w:eastAsia="楷体"/>
          <w:b w:val="0"/>
          <w:bCs w:val="0"/>
          <w:spacing w:val="-4"/>
          <w:sz w:val="32"/>
          <w:szCs w:val="32"/>
        </w:rPr>
        <w:t>万元，长山子卫生院</w:t>
      </w:r>
      <w:r>
        <w:rPr>
          <w:rStyle w:val="ad"/>
          <w:rFonts w:eastAsia="楷体"/>
          <w:b w:val="0"/>
          <w:bCs w:val="0"/>
          <w:spacing w:val="-4"/>
          <w:sz w:val="32"/>
          <w:szCs w:val="32"/>
        </w:rPr>
        <w:t>277.7032</w:t>
      </w:r>
      <w:r>
        <w:rPr>
          <w:rStyle w:val="ad"/>
          <w:rFonts w:eastAsia="楷体"/>
          <w:b w:val="0"/>
          <w:bCs w:val="0"/>
          <w:spacing w:val="-4"/>
          <w:sz w:val="32"/>
          <w:szCs w:val="32"/>
        </w:rPr>
        <w:t>万元，三道坝卫生院</w:t>
      </w:r>
      <w:r>
        <w:rPr>
          <w:rStyle w:val="ad"/>
          <w:rFonts w:eastAsia="楷体"/>
          <w:b w:val="0"/>
          <w:bCs w:val="0"/>
          <w:spacing w:val="-4"/>
          <w:sz w:val="32"/>
          <w:szCs w:val="32"/>
        </w:rPr>
        <w:t>209.9947</w:t>
      </w:r>
      <w:r>
        <w:rPr>
          <w:rStyle w:val="ad"/>
          <w:rFonts w:eastAsia="楷体"/>
          <w:b w:val="0"/>
          <w:bCs w:val="0"/>
          <w:spacing w:val="-4"/>
          <w:sz w:val="32"/>
          <w:szCs w:val="32"/>
        </w:rPr>
        <w:t>万元，羊毛工卫生院</w:t>
      </w:r>
      <w:r>
        <w:rPr>
          <w:rStyle w:val="ad"/>
          <w:rFonts w:eastAsia="楷体"/>
          <w:b w:val="0"/>
          <w:bCs w:val="0"/>
          <w:spacing w:val="-4"/>
          <w:sz w:val="32"/>
          <w:szCs w:val="32"/>
        </w:rPr>
        <w:t>234.1730</w:t>
      </w:r>
      <w:r>
        <w:rPr>
          <w:rStyle w:val="ad"/>
          <w:rFonts w:eastAsia="楷体"/>
          <w:b w:val="0"/>
          <w:bCs w:val="0"/>
          <w:spacing w:val="-4"/>
          <w:sz w:val="32"/>
          <w:szCs w:val="32"/>
        </w:rPr>
        <w:t>万元，铁厂沟卫生院</w:t>
      </w:r>
      <w:r>
        <w:rPr>
          <w:rStyle w:val="ad"/>
          <w:rFonts w:eastAsia="楷体"/>
          <w:b w:val="0"/>
          <w:bCs w:val="0"/>
          <w:spacing w:val="-4"/>
          <w:sz w:val="32"/>
          <w:szCs w:val="32"/>
        </w:rPr>
        <w:t>158.9978</w:t>
      </w:r>
      <w:r>
        <w:rPr>
          <w:rStyle w:val="ad"/>
          <w:rFonts w:eastAsia="楷体"/>
          <w:b w:val="0"/>
          <w:bCs w:val="0"/>
          <w:spacing w:val="-4"/>
          <w:sz w:val="32"/>
          <w:szCs w:val="32"/>
        </w:rPr>
        <w:t>万元，芦草沟卫生院</w:t>
      </w:r>
      <w:r>
        <w:rPr>
          <w:rStyle w:val="ad"/>
          <w:rFonts w:eastAsia="楷体"/>
          <w:b w:val="0"/>
          <w:bCs w:val="0"/>
          <w:spacing w:val="-4"/>
          <w:sz w:val="32"/>
          <w:szCs w:val="32"/>
        </w:rPr>
        <w:t>296.8826</w:t>
      </w:r>
      <w:r>
        <w:rPr>
          <w:rStyle w:val="ad"/>
          <w:rFonts w:eastAsia="楷体"/>
          <w:b w:val="0"/>
          <w:bCs w:val="0"/>
          <w:spacing w:val="-4"/>
          <w:sz w:val="32"/>
          <w:szCs w:val="32"/>
        </w:rPr>
        <w:t>万元，柏杨河卫生院</w:t>
      </w:r>
      <w:r>
        <w:rPr>
          <w:rStyle w:val="ad"/>
          <w:rFonts w:eastAsia="楷体"/>
          <w:b w:val="0"/>
          <w:bCs w:val="0"/>
          <w:spacing w:val="-4"/>
          <w:sz w:val="32"/>
          <w:szCs w:val="32"/>
        </w:rPr>
        <w:t>128.1575</w:t>
      </w:r>
      <w:r>
        <w:rPr>
          <w:rStyle w:val="ad"/>
          <w:rFonts w:eastAsia="楷体"/>
          <w:b w:val="0"/>
          <w:bCs w:val="0"/>
          <w:spacing w:val="-4"/>
          <w:sz w:val="32"/>
          <w:szCs w:val="32"/>
        </w:rPr>
        <w:t>万元，乌鲁木齐友爱医院</w:t>
      </w:r>
      <w:r>
        <w:rPr>
          <w:rStyle w:val="ad"/>
          <w:rFonts w:eastAsia="楷体"/>
          <w:b w:val="0"/>
          <w:bCs w:val="0"/>
          <w:spacing w:val="-4"/>
          <w:sz w:val="32"/>
          <w:szCs w:val="32"/>
        </w:rPr>
        <w:t>12.6663</w:t>
      </w:r>
      <w:r>
        <w:rPr>
          <w:rStyle w:val="ad"/>
          <w:rFonts w:eastAsia="楷体"/>
          <w:b w:val="0"/>
          <w:bCs w:val="0"/>
          <w:spacing w:val="-4"/>
          <w:sz w:val="32"/>
          <w:szCs w:val="32"/>
        </w:rPr>
        <w:t>万元。新疆爱家超市集团有限公司米东分公司</w:t>
      </w:r>
      <w:r>
        <w:rPr>
          <w:rStyle w:val="ad"/>
          <w:rFonts w:eastAsia="楷体"/>
          <w:b w:val="0"/>
          <w:bCs w:val="0"/>
          <w:spacing w:val="-4"/>
          <w:sz w:val="32"/>
          <w:szCs w:val="32"/>
        </w:rPr>
        <w:t>3.92</w:t>
      </w:r>
      <w:r>
        <w:rPr>
          <w:rStyle w:val="ad"/>
          <w:rFonts w:eastAsia="楷体"/>
          <w:b w:val="0"/>
          <w:bCs w:val="0"/>
          <w:spacing w:val="-4"/>
          <w:sz w:val="32"/>
          <w:szCs w:val="32"/>
        </w:rPr>
        <w:t>万元，乌鲁木齐市米东区卫生计生综合监督执法局</w:t>
      </w:r>
      <w:r>
        <w:rPr>
          <w:rStyle w:val="ad"/>
          <w:rFonts w:eastAsia="楷体"/>
          <w:b w:val="0"/>
          <w:bCs w:val="0"/>
          <w:spacing w:val="-4"/>
          <w:sz w:val="32"/>
          <w:szCs w:val="32"/>
        </w:rPr>
        <w:t>1.4711</w:t>
      </w:r>
      <w:r>
        <w:rPr>
          <w:rStyle w:val="ad"/>
          <w:rFonts w:eastAsia="楷体"/>
          <w:b w:val="0"/>
          <w:bCs w:val="0"/>
          <w:spacing w:val="-4"/>
          <w:sz w:val="32"/>
          <w:szCs w:val="32"/>
        </w:rPr>
        <w:t>万元，大信会计师事务所（特殊普通合伙）新疆分所</w:t>
      </w:r>
      <w:r>
        <w:rPr>
          <w:rStyle w:val="ad"/>
          <w:rFonts w:eastAsia="楷体"/>
          <w:b w:val="0"/>
          <w:bCs w:val="0"/>
          <w:spacing w:val="-4"/>
          <w:sz w:val="32"/>
          <w:szCs w:val="32"/>
        </w:rPr>
        <w:t>4.8</w:t>
      </w:r>
      <w:r>
        <w:rPr>
          <w:rStyle w:val="ad"/>
          <w:rFonts w:eastAsia="楷体"/>
          <w:b w:val="0"/>
          <w:bCs w:val="0"/>
          <w:spacing w:val="-4"/>
          <w:sz w:val="32"/>
          <w:szCs w:val="32"/>
        </w:rPr>
        <w:t>万元，新疆宏</w:t>
      </w:r>
      <w:r>
        <w:rPr>
          <w:rStyle w:val="ad"/>
          <w:rFonts w:eastAsia="楷体"/>
          <w:b w:val="0"/>
          <w:bCs w:val="0"/>
          <w:spacing w:val="-4"/>
          <w:sz w:val="32"/>
          <w:szCs w:val="32"/>
        </w:rPr>
        <w:lastRenderedPageBreak/>
        <w:t>昌天圆有限责任会计师事务所乌鲁木齐市米东分所</w:t>
      </w:r>
      <w:r>
        <w:rPr>
          <w:rStyle w:val="ad"/>
          <w:rFonts w:eastAsia="楷体"/>
          <w:b w:val="0"/>
          <w:bCs w:val="0"/>
          <w:spacing w:val="-4"/>
          <w:sz w:val="32"/>
          <w:szCs w:val="32"/>
        </w:rPr>
        <w:t>15.9</w:t>
      </w:r>
      <w:r>
        <w:rPr>
          <w:rStyle w:val="ad"/>
          <w:rFonts w:eastAsia="楷体"/>
          <w:b w:val="0"/>
          <w:bCs w:val="0"/>
          <w:spacing w:val="-4"/>
          <w:sz w:val="32"/>
          <w:szCs w:val="32"/>
        </w:rPr>
        <w:t>万元，新疆爱家超市集团有限公司米东分公司</w:t>
      </w:r>
      <w:r>
        <w:rPr>
          <w:rStyle w:val="ad"/>
          <w:rFonts w:eastAsia="楷体"/>
          <w:b w:val="0"/>
          <w:bCs w:val="0"/>
          <w:spacing w:val="-4"/>
          <w:sz w:val="32"/>
          <w:szCs w:val="32"/>
        </w:rPr>
        <w:t>0.08</w:t>
      </w:r>
      <w:r>
        <w:rPr>
          <w:rStyle w:val="ad"/>
          <w:rFonts w:eastAsia="楷体"/>
          <w:b w:val="0"/>
          <w:bCs w:val="0"/>
          <w:spacing w:val="-4"/>
          <w:sz w:val="32"/>
          <w:szCs w:val="32"/>
        </w:rPr>
        <w:t>万元，乌鲁木齐市米东区疾病预防控制中心</w:t>
      </w:r>
      <w:r>
        <w:rPr>
          <w:rStyle w:val="ad"/>
          <w:rFonts w:eastAsia="楷体"/>
          <w:b w:val="0"/>
          <w:bCs w:val="0"/>
          <w:spacing w:val="-4"/>
          <w:sz w:val="32"/>
          <w:szCs w:val="32"/>
        </w:rPr>
        <w:t>11.3707</w:t>
      </w:r>
      <w:r>
        <w:rPr>
          <w:rStyle w:val="ad"/>
          <w:rFonts w:eastAsia="楷体"/>
          <w:b w:val="0"/>
          <w:bCs w:val="0"/>
          <w:spacing w:val="-4"/>
          <w:sz w:val="32"/>
          <w:szCs w:val="32"/>
        </w:rPr>
        <w:t>万元，于</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4</w:t>
      </w:r>
      <w:r>
        <w:rPr>
          <w:rStyle w:val="ad"/>
          <w:rFonts w:eastAsia="楷体"/>
          <w:b w:val="0"/>
          <w:bCs w:val="0"/>
          <w:spacing w:val="-4"/>
          <w:sz w:val="32"/>
          <w:szCs w:val="32"/>
        </w:rPr>
        <w:t>月、</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8</w:t>
      </w:r>
      <w:r>
        <w:rPr>
          <w:rStyle w:val="ad"/>
          <w:rFonts w:eastAsia="楷体"/>
          <w:b w:val="0"/>
          <w:bCs w:val="0"/>
          <w:spacing w:val="-4"/>
          <w:sz w:val="32"/>
          <w:szCs w:val="32"/>
        </w:rPr>
        <w:t>月、</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9</w:t>
      </w:r>
      <w:r>
        <w:rPr>
          <w:rStyle w:val="ad"/>
          <w:rFonts w:eastAsia="楷体"/>
          <w:b w:val="0"/>
          <w:bCs w:val="0"/>
          <w:spacing w:val="-4"/>
          <w:sz w:val="32"/>
          <w:szCs w:val="32"/>
        </w:rPr>
        <w:t>月、</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10</w:t>
      </w:r>
      <w:r>
        <w:rPr>
          <w:rStyle w:val="ad"/>
          <w:rFonts w:eastAsia="楷体"/>
          <w:b w:val="0"/>
          <w:bCs w:val="0"/>
          <w:spacing w:val="-4"/>
          <w:sz w:val="32"/>
          <w:szCs w:val="32"/>
        </w:rPr>
        <w:t>月、</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11</w:t>
      </w:r>
      <w:r>
        <w:rPr>
          <w:rStyle w:val="ad"/>
          <w:rFonts w:eastAsia="楷体"/>
          <w:b w:val="0"/>
          <w:bCs w:val="0"/>
          <w:spacing w:val="-4"/>
          <w:sz w:val="32"/>
          <w:szCs w:val="32"/>
        </w:rPr>
        <w:t>月、</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12</w:t>
      </w:r>
      <w:r>
        <w:rPr>
          <w:rStyle w:val="ad"/>
          <w:rFonts w:eastAsia="楷体"/>
          <w:b w:val="0"/>
          <w:bCs w:val="0"/>
          <w:spacing w:val="-4"/>
          <w:sz w:val="32"/>
          <w:szCs w:val="32"/>
        </w:rPr>
        <w:t>月拨付至各单位；</w:t>
      </w:r>
      <w:r>
        <w:rPr>
          <w:rStyle w:val="ad"/>
          <w:rFonts w:eastAsia="楷体"/>
          <w:b w:val="0"/>
          <w:bCs w:val="0"/>
          <w:spacing w:val="-4"/>
          <w:sz w:val="32"/>
          <w:szCs w:val="32"/>
        </w:rPr>
        <w:t>③</w:t>
      </w:r>
      <w:r>
        <w:rPr>
          <w:rStyle w:val="ad"/>
          <w:rFonts w:eastAsia="楷体"/>
          <w:b w:val="0"/>
          <w:bCs w:val="0"/>
          <w:spacing w:val="-4"/>
          <w:sz w:val="32"/>
          <w:szCs w:val="32"/>
        </w:rPr>
        <w:t>预算执行率：</w:t>
      </w:r>
      <w:r>
        <w:rPr>
          <w:rStyle w:val="ad"/>
          <w:rFonts w:eastAsia="楷体"/>
          <w:b w:val="0"/>
          <w:bCs w:val="0"/>
          <w:spacing w:val="-4"/>
          <w:sz w:val="32"/>
          <w:szCs w:val="32"/>
        </w:rPr>
        <w:t>100%</w:t>
      </w:r>
      <w:r>
        <w:rPr>
          <w:rStyle w:val="ad"/>
          <w:rFonts w:eastAsia="楷体"/>
          <w:b w:val="0"/>
          <w:bCs w:val="0"/>
          <w:spacing w:val="-4"/>
          <w:sz w:val="32"/>
          <w:szCs w:val="32"/>
        </w:rPr>
        <w:t>。</w:t>
      </w:r>
    </w:p>
    <w:p w14:paraId="2C222694" w14:textId="77777777" w:rsidR="00D60EE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352EB443"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本项目依据《中共中央国务院关于全面实施预算绩效管理的意见》（中发〔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效益指标、满意度指标），以准确、清晰地反映财政资金在使用期所能达到的预期产出和效果。</w:t>
      </w:r>
      <w:r>
        <w:rPr>
          <w:rStyle w:val="ad"/>
          <w:rFonts w:eastAsia="楷体" w:hint="eastAsia"/>
          <w:b w:val="0"/>
          <w:bCs w:val="0"/>
          <w:spacing w:val="-4"/>
          <w:sz w:val="32"/>
          <w:szCs w:val="32"/>
        </w:rPr>
        <w:br/>
      </w:r>
      <w:r>
        <w:rPr>
          <w:rStyle w:val="ad"/>
          <w:rFonts w:eastAsia="楷体" w:hint="eastAsia"/>
          <w:b w:val="0"/>
          <w:bCs w:val="0"/>
          <w:spacing w:val="-4"/>
          <w:sz w:val="32"/>
          <w:szCs w:val="32"/>
        </w:rPr>
        <w:t>该项目为经常性项目。</w:t>
      </w:r>
      <w:r>
        <w:rPr>
          <w:rStyle w:val="ad"/>
          <w:rFonts w:eastAsia="楷体" w:hint="eastAsia"/>
          <w:b w:val="0"/>
          <w:bCs w:val="0"/>
          <w:spacing w:val="-4"/>
          <w:sz w:val="32"/>
          <w:szCs w:val="32"/>
        </w:rPr>
        <w:br/>
      </w:r>
      <w:r>
        <w:rPr>
          <w:rStyle w:val="ad"/>
          <w:rFonts w:eastAsia="楷体" w:hint="eastAsia"/>
          <w:b w:val="0"/>
          <w:bCs w:val="0"/>
          <w:spacing w:val="-4"/>
          <w:sz w:val="32"/>
          <w:szCs w:val="32"/>
        </w:rPr>
        <w:t>该项目总体绩效目标：免费向居民提供基本公共卫生服务，提高公众健康水平，增强人民群众健康素质，提高卫生、医疗服务质量，预防和控制传染病的爆发，保障人民群众的身体健康。</w:t>
      </w:r>
      <w:r>
        <w:rPr>
          <w:rStyle w:val="ad"/>
          <w:rFonts w:eastAsia="楷体" w:hint="eastAsia"/>
          <w:b w:val="0"/>
          <w:bCs w:val="0"/>
          <w:spacing w:val="-4"/>
          <w:sz w:val="32"/>
          <w:szCs w:val="32"/>
        </w:rPr>
        <w:br/>
      </w:r>
      <w:r>
        <w:rPr>
          <w:rStyle w:val="ad"/>
          <w:rFonts w:eastAsia="楷体" w:hint="eastAsia"/>
          <w:b w:val="0"/>
          <w:bCs w:val="0"/>
          <w:spacing w:val="-4"/>
          <w:sz w:val="32"/>
          <w:szCs w:val="32"/>
        </w:rPr>
        <w:t>该项目阶段性目标为：此项目</w:t>
      </w:r>
      <w:r>
        <w:rPr>
          <w:rStyle w:val="ad"/>
          <w:rFonts w:eastAsia="楷体" w:hint="eastAsia"/>
          <w:b w:val="0"/>
          <w:bCs w:val="0"/>
          <w:spacing w:val="-4"/>
          <w:sz w:val="32"/>
          <w:szCs w:val="32"/>
        </w:rPr>
        <w:t>2024</w:t>
      </w:r>
      <w:r>
        <w:rPr>
          <w:rStyle w:val="ad"/>
          <w:rFonts w:eastAsia="楷体" w:hint="eastAsia"/>
          <w:b w:val="0"/>
          <w:bCs w:val="0"/>
          <w:spacing w:val="-4"/>
          <w:sz w:val="32"/>
          <w:szCs w:val="32"/>
        </w:rPr>
        <w:t>年计划①管理高血压患者人数大于等于</w:t>
      </w:r>
      <w:r>
        <w:rPr>
          <w:rStyle w:val="ad"/>
          <w:rFonts w:eastAsia="楷体" w:hint="eastAsia"/>
          <w:b w:val="0"/>
          <w:bCs w:val="0"/>
          <w:spacing w:val="-4"/>
          <w:sz w:val="32"/>
          <w:szCs w:val="32"/>
        </w:rPr>
        <w:t>21430</w:t>
      </w:r>
      <w:r>
        <w:rPr>
          <w:rStyle w:val="ad"/>
          <w:rFonts w:eastAsia="楷体" w:hint="eastAsia"/>
          <w:b w:val="0"/>
          <w:bCs w:val="0"/>
          <w:spacing w:val="-4"/>
          <w:sz w:val="32"/>
          <w:szCs w:val="32"/>
        </w:rPr>
        <w:t>人</w:t>
      </w:r>
      <w:r>
        <w:rPr>
          <w:rStyle w:val="ad"/>
          <w:rFonts w:eastAsia="楷体" w:hint="eastAsia"/>
          <w:b w:val="0"/>
          <w:bCs w:val="0"/>
          <w:spacing w:val="-4"/>
          <w:sz w:val="32"/>
          <w:szCs w:val="32"/>
        </w:rPr>
        <w:t>;</w:t>
      </w:r>
      <w:r>
        <w:rPr>
          <w:rStyle w:val="ad"/>
          <w:rFonts w:eastAsia="楷体" w:hint="eastAsia"/>
          <w:b w:val="0"/>
          <w:bCs w:val="0"/>
          <w:spacing w:val="-4"/>
          <w:sz w:val="32"/>
          <w:szCs w:val="32"/>
        </w:rPr>
        <w:t>②管理</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型糖尿病患者人数大于等于</w:t>
      </w:r>
      <w:r>
        <w:rPr>
          <w:rStyle w:val="ad"/>
          <w:rFonts w:eastAsia="楷体" w:hint="eastAsia"/>
          <w:b w:val="0"/>
          <w:bCs w:val="0"/>
          <w:spacing w:val="-4"/>
          <w:sz w:val="32"/>
          <w:szCs w:val="32"/>
        </w:rPr>
        <w:t>9571</w:t>
      </w:r>
      <w:r>
        <w:rPr>
          <w:rStyle w:val="ad"/>
          <w:rFonts w:eastAsia="楷体" w:hint="eastAsia"/>
          <w:b w:val="0"/>
          <w:bCs w:val="0"/>
          <w:spacing w:val="-4"/>
          <w:sz w:val="32"/>
          <w:szCs w:val="32"/>
        </w:rPr>
        <w:t>人</w:t>
      </w:r>
      <w:r>
        <w:rPr>
          <w:rStyle w:val="ad"/>
          <w:rFonts w:eastAsia="楷体" w:hint="eastAsia"/>
          <w:b w:val="0"/>
          <w:bCs w:val="0"/>
          <w:spacing w:val="-4"/>
          <w:sz w:val="32"/>
          <w:szCs w:val="32"/>
        </w:rPr>
        <w:t>;</w:t>
      </w:r>
      <w:r>
        <w:rPr>
          <w:rStyle w:val="ad"/>
          <w:rFonts w:eastAsia="楷体" w:hint="eastAsia"/>
          <w:b w:val="0"/>
          <w:bCs w:val="0"/>
          <w:spacing w:val="-4"/>
          <w:sz w:val="32"/>
          <w:szCs w:val="32"/>
        </w:rPr>
        <w:t>③老年人中医药健康管理率大于等于</w:t>
      </w:r>
      <w:r>
        <w:rPr>
          <w:rStyle w:val="ad"/>
          <w:rFonts w:eastAsia="楷体" w:hint="eastAsia"/>
          <w:b w:val="0"/>
          <w:bCs w:val="0"/>
          <w:spacing w:val="-4"/>
          <w:sz w:val="32"/>
          <w:szCs w:val="32"/>
        </w:rPr>
        <w:t>70%;</w:t>
      </w:r>
      <w:r>
        <w:rPr>
          <w:rStyle w:val="ad"/>
          <w:rFonts w:eastAsia="楷体" w:hint="eastAsia"/>
          <w:b w:val="0"/>
          <w:bCs w:val="0"/>
          <w:spacing w:val="-4"/>
          <w:sz w:val="32"/>
          <w:szCs w:val="32"/>
        </w:rPr>
        <w:t>④社区在册居家严</w:t>
      </w:r>
      <w:r>
        <w:rPr>
          <w:rStyle w:val="ad"/>
          <w:rFonts w:eastAsia="楷体" w:hint="eastAsia"/>
          <w:b w:val="0"/>
          <w:bCs w:val="0"/>
          <w:spacing w:val="-4"/>
          <w:sz w:val="32"/>
          <w:szCs w:val="32"/>
        </w:rPr>
        <w:lastRenderedPageBreak/>
        <w:t>重精神障碍患者健康管理率大于等于</w:t>
      </w:r>
      <w:r>
        <w:rPr>
          <w:rStyle w:val="ad"/>
          <w:rFonts w:eastAsia="楷体" w:hint="eastAsia"/>
          <w:b w:val="0"/>
          <w:bCs w:val="0"/>
          <w:spacing w:val="-4"/>
          <w:sz w:val="32"/>
          <w:szCs w:val="32"/>
        </w:rPr>
        <w:t>80%;</w:t>
      </w:r>
      <w:r>
        <w:rPr>
          <w:rStyle w:val="ad"/>
          <w:rFonts w:eastAsia="楷体" w:hint="eastAsia"/>
          <w:b w:val="0"/>
          <w:bCs w:val="0"/>
          <w:spacing w:val="-4"/>
          <w:sz w:val="32"/>
          <w:szCs w:val="32"/>
        </w:rPr>
        <w:t>⑤适龄儿童国家免疫规划苗接种率大于等于</w:t>
      </w:r>
      <w:r>
        <w:rPr>
          <w:rStyle w:val="ad"/>
          <w:rFonts w:eastAsia="楷体" w:hint="eastAsia"/>
          <w:b w:val="0"/>
          <w:bCs w:val="0"/>
          <w:spacing w:val="-4"/>
          <w:sz w:val="32"/>
          <w:szCs w:val="32"/>
        </w:rPr>
        <w:t>90%;</w:t>
      </w:r>
      <w:r>
        <w:rPr>
          <w:rStyle w:val="ad"/>
          <w:rFonts w:eastAsia="楷体" w:hint="eastAsia"/>
          <w:b w:val="0"/>
          <w:bCs w:val="0"/>
          <w:spacing w:val="-4"/>
          <w:sz w:val="32"/>
          <w:szCs w:val="32"/>
        </w:rPr>
        <w:t>⑥肺结核患者健康管理率大于等于</w:t>
      </w:r>
      <w:r>
        <w:rPr>
          <w:rStyle w:val="ad"/>
          <w:rFonts w:eastAsia="楷体" w:hint="eastAsia"/>
          <w:b w:val="0"/>
          <w:bCs w:val="0"/>
          <w:spacing w:val="-4"/>
          <w:sz w:val="32"/>
          <w:szCs w:val="32"/>
        </w:rPr>
        <w:t>90%;</w:t>
      </w:r>
      <w:r>
        <w:rPr>
          <w:rStyle w:val="ad"/>
          <w:rFonts w:eastAsia="楷体" w:hint="eastAsia"/>
          <w:b w:val="0"/>
          <w:bCs w:val="0"/>
          <w:spacing w:val="-4"/>
          <w:sz w:val="32"/>
          <w:szCs w:val="32"/>
        </w:rPr>
        <w:t>⑦</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岁以下儿童健康管理率大于等于</w:t>
      </w:r>
      <w:r>
        <w:rPr>
          <w:rStyle w:val="ad"/>
          <w:rFonts w:eastAsia="楷体" w:hint="eastAsia"/>
          <w:b w:val="0"/>
          <w:bCs w:val="0"/>
          <w:spacing w:val="-4"/>
          <w:sz w:val="32"/>
          <w:szCs w:val="32"/>
        </w:rPr>
        <w:t>85%;</w:t>
      </w:r>
      <w:r>
        <w:rPr>
          <w:rStyle w:val="ad"/>
          <w:rFonts w:eastAsia="楷体" w:hint="eastAsia"/>
          <w:b w:val="0"/>
          <w:bCs w:val="0"/>
          <w:spacing w:val="-4"/>
          <w:sz w:val="32"/>
          <w:szCs w:val="32"/>
        </w:rPr>
        <w:t>提高基本公共卫生服务水平能力。</w:t>
      </w:r>
    </w:p>
    <w:p w14:paraId="5BC64687" w14:textId="77777777" w:rsidR="00D60EE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608CA13A" w14:textId="77777777" w:rsidR="00D60EE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0E121566"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绩效评价完整性</w:t>
      </w:r>
      <w:r>
        <w:rPr>
          <w:rStyle w:val="ad"/>
          <w:rFonts w:eastAsia="楷体" w:hint="eastAsia"/>
          <w:b w:val="0"/>
          <w:bCs w:val="0"/>
          <w:spacing w:val="-4"/>
          <w:sz w:val="32"/>
          <w:szCs w:val="32"/>
        </w:rPr>
        <w:br/>
      </w:r>
      <w:r>
        <w:rPr>
          <w:rStyle w:val="ad"/>
          <w:rFonts w:eastAsia="楷体" w:hint="eastAsia"/>
          <w:b w:val="0"/>
          <w:bCs w:val="0"/>
          <w:spacing w:val="-4"/>
          <w:sz w:val="32"/>
          <w:szCs w:val="32"/>
        </w:rPr>
        <w:t>根据乌财社【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文件相关要求，免费向居民提供基本公共卫生服务，提高公众健康水平，增强人民群众健康素质，提高卫生、医疗服务质量，预防和控制传染病的爆发，保障人民群众的身体健康。按照乌鲁木齐市米东区卫生健康委员会实际情况，</w:t>
      </w:r>
      <w:r>
        <w:rPr>
          <w:rStyle w:val="ad"/>
          <w:rFonts w:eastAsia="楷体" w:hint="eastAsia"/>
          <w:b w:val="0"/>
          <w:bCs w:val="0"/>
          <w:spacing w:val="-4"/>
          <w:sz w:val="32"/>
          <w:szCs w:val="32"/>
        </w:rPr>
        <w:t>2024</w:t>
      </w:r>
      <w:r>
        <w:rPr>
          <w:rStyle w:val="ad"/>
          <w:rFonts w:eastAsia="楷体" w:hint="eastAsia"/>
          <w:b w:val="0"/>
          <w:bCs w:val="0"/>
          <w:spacing w:val="-4"/>
          <w:sz w:val="32"/>
          <w:szCs w:val="32"/>
        </w:rPr>
        <w:t>年实际完成情况，管理高血压患者人数</w:t>
      </w:r>
      <w:r>
        <w:rPr>
          <w:rStyle w:val="ad"/>
          <w:rFonts w:eastAsia="楷体" w:hint="eastAsia"/>
          <w:b w:val="0"/>
          <w:bCs w:val="0"/>
          <w:spacing w:val="-4"/>
          <w:sz w:val="32"/>
          <w:szCs w:val="32"/>
        </w:rPr>
        <w:t>38257</w:t>
      </w:r>
      <w:r>
        <w:rPr>
          <w:rStyle w:val="ad"/>
          <w:rFonts w:eastAsia="楷体" w:hint="eastAsia"/>
          <w:b w:val="0"/>
          <w:bCs w:val="0"/>
          <w:spacing w:val="-4"/>
          <w:sz w:val="32"/>
          <w:szCs w:val="32"/>
        </w:rPr>
        <w:t>人；管理</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型糖尿病患者人数</w:t>
      </w:r>
      <w:r>
        <w:rPr>
          <w:rStyle w:val="ad"/>
          <w:rFonts w:eastAsia="楷体" w:hint="eastAsia"/>
          <w:b w:val="0"/>
          <w:bCs w:val="0"/>
          <w:spacing w:val="-4"/>
          <w:sz w:val="32"/>
          <w:szCs w:val="32"/>
        </w:rPr>
        <w:t>17516</w:t>
      </w:r>
      <w:r>
        <w:rPr>
          <w:rStyle w:val="ad"/>
          <w:rFonts w:eastAsia="楷体" w:hint="eastAsia"/>
          <w:b w:val="0"/>
          <w:bCs w:val="0"/>
          <w:spacing w:val="-4"/>
          <w:sz w:val="32"/>
          <w:szCs w:val="32"/>
        </w:rPr>
        <w:t>人；老年人中医药健康管理率</w:t>
      </w:r>
      <w:r>
        <w:rPr>
          <w:rStyle w:val="ad"/>
          <w:rFonts w:eastAsia="楷体" w:hint="eastAsia"/>
          <w:b w:val="0"/>
          <w:bCs w:val="0"/>
          <w:spacing w:val="-4"/>
          <w:sz w:val="32"/>
          <w:szCs w:val="32"/>
        </w:rPr>
        <w:t>85.56%</w:t>
      </w:r>
      <w:r>
        <w:rPr>
          <w:rStyle w:val="ad"/>
          <w:rFonts w:eastAsia="楷体" w:hint="eastAsia"/>
          <w:b w:val="0"/>
          <w:bCs w:val="0"/>
          <w:spacing w:val="-4"/>
          <w:sz w:val="32"/>
          <w:szCs w:val="32"/>
        </w:rPr>
        <w:t>；社区在册居家严重精神障碍患者健康管理率</w:t>
      </w:r>
      <w:r>
        <w:rPr>
          <w:rStyle w:val="ad"/>
          <w:rFonts w:eastAsia="楷体" w:hint="eastAsia"/>
          <w:b w:val="0"/>
          <w:bCs w:val="0"/>
          <w:spacing w:val="-4"/>
          <w:sz w:val="32"/>
          <w:szCs w:val="32"/>
        </w:rPr>
        <w:t>90.94%</w:t>
      </w:r>
      <w:r>
        <w:rPr>
          <w:rStyle w:val="ad"/>
          <w:rFonts w:eastAsia="楷体" w:hint="eastAsia"/>
          <w:b w:val="0"/>
          <w:bCs w:val="0"/>
          <w:spacing w:val="-4"/>
          <w:sz w:val="32"/>
          <w:szCs w:val="32"/>
        </w:rPr>
        <w:t>；适龄儿童国家免疫规划苗接种率</w:t>
      </w:r>
      <w:r>
        <w:rPr>
          <w:rStyle w:val="ad"/>
          <w:rFonts w:eastAsia="楷体" w:hint="eastAsia"/>
          <w:b w:val="0"/>
          <w:bCs w:val="0"/>
          <w:spacing w:val="-4"/>
          <w:sz w:val="32"/>
          <w:szCs w:val="32"/>
        </w:rPr>
        <w:t>100%</w:t>
      </w:r>
      <w:r>
        <w:rPr>
          <w:rStyle w:val="ad"/>
          <w:rFonts w:eastAsia="楷体" w:hint="eastAsia"/>
          <w:b w:val="0"/>
          <w:bCs w:val="0"/>
          <w:spacing w:val="-4"/>
          <w:sz w:val="32"/>
          <w:szCs w:val="32"/>
        </w:rPr>
        <w:t>；肺结核患者健康管理率</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w:t>
      </w:r>
      <w:r>
        <w:rPr>
          <w:rStyle w:val="ad"/>
          <w:rFonts w:eastAsia="楷体" w:hint="eastAsia"/>
          <w:b w:val="0"/>
          <w:bCs w:val="0"/>
          <w:spacing w:val="-4"/>
          <w:sz w:val="32"/>
          <w:szCs w:val="32"/>
        </w:rPr>
        <w:t>92.21%</w:t>
      </w:r>
      <w:r>
        <w:rPr>
          <w:rStyle w:val="ad"/>
          <w:rFonts w:eastAsia="楷体" w:hint="eastAsia"/>
          <w:b w:val="0"/>
          <w:bCs w:val="0"/>
          <w:spacing w:val="-4"/>
          <w:sz w:val="32"/>
          <w:szCs w:val="32"/>
        </w:rPr>
        <w:t>；提高基本公共卫生服务水平能力。均超过目标值，项目内容能够通过绩效评价指标体系完整地体现。</w:t>
      </w:r>
      <w:r>
        <w:rPr>
          <w:rStyle w:val="ad"/>
          <w:rFonts w:eastAsia="楷体" w:hint="eastAsia"/>
          <w:b w:val="0"/>
          <w:bCs w:val="0"/>
          <w:spacing w:val="-4"/>
          <w:sz w:val="32"/>
          <w:szCs w:val="32"/>
        </w:rPr>
        <w:br/>
      </w:r>
      <w:r>
        <w:rPr>
          <w:rStyle w:val="ad"/>
          <w:rFonts w:eastAsia="楷体" w:hint="eastAsia"/>
          <w:b w:val="0"/>
          <w:bCs w:val="0"/>
          <w:spacing w:val="-4"/>
          <w:sz w:val="32"/>
          <w:szCs w:val="32"/>
        </w:rPr>
        <w:t>其次，乌财社【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号基本公共卫生服务项目计划提高公众健康水平，增强人民群众健康素质，①管理高血压患者人数大于等于</w:t>
      </w:r>
      <w:r>
        <w:rPr>
          <w:rStyle w:val="ad"/>
          <w:rFonts w:eastAsia="楷体" w:hint="eastAsia"/>
          <w:b w:val="0"/>
          <w:bCs w:val="0"/>
          <w:spacing w:val="-4"/>
          <w:sz w:val="32"/>
          <w:szCs w:val="32"/>
        </w:rPr>
        <w:t>21430</w:t>
      </w:r>
      <w:r>
        <w:rPr>
          <w:rStyle w:val="ad"/>
          <w:rFonts w:eastAsia="楷体" w:hint="eastAsia"/>
          <w:b w:val="0"/>
          <w:bCs w:val="0"/>
          <w:spacing w:val="-4"/>
          <w:sz w:val="32"/>
          <w:szCs w:val="32"/>
        </w:rPr>
        <w:t>人</w:t>
      </w:r>
      <w:r>
        <w:rPr>
          <w:rStyle w:val="ad"/>
          <w:rFonts w:eastAsia="楷体" w:hint="eastAsia"/>
          <w:b w:val="0"/>
          <w:bCs w:val="0"/>
          <w:spacing w:val="-4"/>
          <w:sz w:val="32"/>
          <w:szCs w:val="32"/>
        </w:rPr>
        <w:t>;</w:t>
      </w:r>
      <w:r>
        <w:rPr>
          <w:rStyle w:val="ad"/>
          <w:rFonts w:eastAsia="楷体" w:hint="eastAsia"/>
          <w:b w:val="0"/>
          <w:bCs w:val="0"/>
          <w:spacing w:val="-4"/>
          <w:sz w:val="32"/>
          <w:szCs w:val="32"/>
        </w:rPr>
        <w:t>②管理</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型糖尿病患者人数大于等于</w:t>
      </w:r>
      <w:r>
        <w:rPr>
          <w:rStyle w:val="ad"/>
          <w:rFonts w:eastAsia="楷体" w:hint="eastAsia"/>
          <w:b w:val="0"/>
          <w:bCs w:val="0"/>
          <w:spacing w:val="-4"/>
          <w:sz w:val="32"/>
          <w:szCs w:val="32"/>
        </w:rPr>
        <w:t>9571</w:t>
      </w:r>
      <w:r>
        <w:rPr>
          <w:rStyle w:val="ad"/>
          <w:rFonts w:eastAsia="楷体" w:hint="eastAsia"/>
          <w:b w:val="0"/>
          <w:bCs w:val="0"/>
          <w:spacing w:val="-4"/>
          <w:sz w:val="32"/>
          <w:szCs w:val="32"/>
        </w:rPr>
        <w:t>人</w:t>
      </w:r>
      <w:r>
        <w:rPr>
          <w:rStyle w:val="ad"/>
          <w:rFonts w:eastAsia="楷体" w:hint="eastAsia"/>
          <w:b w:val="0"/>
          <w:bCs w:val="0"/>
          <w:spacing w:val="-4"/>
          <w:sz w:val="32"/>
          <w:szCs w:val="32"/>
        </w:rPr>
        <w:t>;</w:t>
      </w:r>
      <w:r>
        <w:rPr>
          <w:rStyle w:val="ad"/>
          <w:rFonts w:eastAsia="楷体" w:hint="eastAsia"/>
          <w:b w:val="0"/>
          <w:bCs w:val="0"/>
          <w:spacing w:val="-4"/>
          <w:sz w:val="32"/>
          <w:szCs w:val="32"/>
        </w:rPr>
        <w:t>③老年人中医药健康管理率大于等于</w:t>
      </w:r>
      <w:r>
        <w:rPr>
          <w:rStyle w:val="ad"/>
          <w:rFonts w:eastAsia="楷体" w:hint="eastAsia"/>
          <w:b w:val="0"/>
          <w:bCs w:val="0"/>
          <w:spacing w:val="-4"/>
          <w:sz w:val="32"/>
          <w:szCs w:val="32"/>
        </w:rPr>
        <w:t>70%;</w:t>
      </w:r>
      <w:r>
        <w:rPr>
          <w:rStyle w:val="ad"/>
          <w:rFonts w:eastAsia="楷体" w:hint="eastAsia"/>
          <w:b w:val="0"/>
          <w:bCs w:val="0"/>
          <w:spacing w:val="-4"/>
          <w:sz w:val="32"/>
          <w:szCs w:val="32"/>
        </w:rPr>
        <w:t>④社区在册居家严重精神障碍患者健康管理率大于等于</w:t>
      </w:r>
      <w:r>
        <w:rPr>
          <w:rStyle w:val="ad"/>
          <w:rFonts w:eastAsia="楷体" w:hint="eastAsia"/>
          <w:b w:val="0"/>
          <w:bCs w:val="0"/>
          <w:spacing w:val="-4"/>
          <w:sz w:val="32"/>
          <w:szCs w:val="32"/>
        </w:rPr>
        <w:t>80%;</w:t>
      </w:r>
      <w:r>
        <w:rPr>
          <w:rStyle w:val="ad"/>
          <w:rFonts w:eastAsia="楷体" w:hint="eastAsia"/>
          <w:b w:val="0"/>
          <w:bCs w:val="0"/>
          <w:spacing w:val="-4"/>
          <w:sz w:val="32"/>
          <w:szCs w:val="32"/>
        </w:rPr>
        <w:t>⑤适龄儿童国家免疫规划苗接种率大</w:t>
      </w:r>
      <w:r>
        <w:rPr>
          <w:rStyle w:val="ad"/>
          <w:rFonts w:eastAsia="楷体" w:hint="eastAsia"/>
          <w:b w:val="0"/>
          <w:bCs w:val="0"/>
          <w:spacing w:val="-4"/>
          <w:sz w:val="32"/>
          <w:szCs w:val="32"/>
        </w:rPr>
        <w:lastRenderedPageBreak/>
        <w:t>于等于</w:t>
      </w:r>
      <w:r>
        <w:rPr>
          <w:rStyle w:val="ad"/>
          <w:rFonts w:eastAsia="楷体" w:hint="eastAsia"/>
          <w:b w:val="0"/>
          <w:bCs w:val="0"/>
          <w:spacing w:val="-4"/>
          <w:sz w:val="32"/>
          <w:szCs w:val="32"/>
        </w:rPr>
        <w:t>90%;</w:t>
      </w:r>
      <w:r>
        <w:rPr>
          <w:rStyle w:val="ad"/>
          <w:rFonts w:eastAsia="楷体" w:hint="eastAsia"/>
          <w:b w:val="0"/>
          <w:bCs w:val="0"/>
          <w:spacing w:val="-4"/>
          <w:sz w:val="32"/>
          <w:szCs w:val="32"/>
        </w:rPr>
        <w:t>⑥肺结核患者健康管理率大于等于</w:t>
      </w:r>
      <w:r>
        <w:rPr>
          <w:rStyle w:val="ad"/>
          <w:rFonts w:eastAsia="楷体" w:hint="eastAsia"/>
          <w:b w:val="0"/>
          <w:bCs w:val="0"/>
          <w:spacing w:val="-4"/>
          <w:sz w:val="32"/>
          <w:szCs w:val="32"/>
        </w:rPr>
        <w:t>90%;</w:t>
      </w:r>
      <w:r>
        <w:rPr>
          <w:rStyle w:val="ad"/>
          <w:rFonts w:eastAsia="楷体" w:hint="eastAsia"/>
          <w:b w:val="0"/>
          <w:bCs w:val="0"/>
          <w:spacing w:val="-4"/>
          <w:sz w:val="32"/>
          <w:szCs w:val="32"/>
        </w:rPr>
        <w:t>⑦</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岁以下儿童健康管理率大于等于</w:t>
      </w:r>
      <w:r>
        <w:rPr>
          <w:rStyle w:val="ad"/>
          <w:rFonts w:eastAsia="楷体" w:hint="eastAsia"/>
          <w:b w:val="0"/>
          <w:bCs w:val="0"/>
          <w:spacing w:val="-4"/>
          <w:sz w:val="32"/>
          <w:szCs w:val="32"/>
        </w:rPr>
        <w:t>85%;</w:t>
      </w:r>
      <w:r>
        <w:rPr>
          <w:rStyle w:val="ad"/>
          <w:rFonts w:eastAsia="楷体" w:hint="eastAsia"/>
          <w:b w:val="0"/>
          <w:bCs w:val="0"/>
          <w:spacing w:val="-4"/>
          <w:sz w:val="32"/>
          <w:szCs w:val="32"/>
        </w:rPr>
        <w:t>提高基本公共卫生服务水平能力，</w:t>
      </w:r>
      <w:r>
        <w:rPr>
          <w:rStyle w:val="ad"/>
          <w:rFonts w:eastAsia="楷体" w:hint="eastAsia"/>
          <w:b w:val="0"/>
          <w:bCs w:val="0"/>
          <w:spacing w:val="-4"/>
          <w:sz w:val="32"/>
          <w:szCs w:val="32"/>
        </w:rPr>
        <w:t>2024</w:t>
      </w:r>
      <w:r>
        <w:rPr>
          <w:rStyle w:val="ad"/>
          <w:rFonts w:eastAsia="楷体" w:hint="eastAsia"/>
          <w:b w:val="0"/>
          <w:bCs w:val="0"/>
          <w:spacing w:val="-4"/>
          <w:sz w:val="32"/>
          <w:szCs w:val="32"/>
        </w:rPr>
        <w:t>年实际完成情况，管理高血压患者血压控制达标，管理高血压患者人数</w:t>
      </w:r>
      <w:r>
        <w:rPr>
          <w:rStyle w:val="ad"/>
          <w:rFonts w:eastAsia="楷体" w:hint="eastAsia"/>
          <w:b w:val="0"/>
          <w:bCs w:val="0"/>
          <w:spacing w:val="-4"/>
          <w:sz w:val="32"/>
          <w:szCs w:val="32"/>
        </w:rPr>
        <w:t>38257</w:t>
      </w:r>
      <w:r>
        <w:rPr>
          <w:rStyle w:val="ad"/>
          <w:rFonts w:eastAsia="楷体" w:hint="eastAsia"/>
          <w:b w:val="0"/>
          <w:bCs w:val="0"/>
          <w:spacing w:val="-4"/>
          <w:sz w:val="32"/>
          <w:szCs w:val="32"/>
        </w:rPr>
        <w:t>人；按自治区下达的糖尿病患者及高危人群管理的任务数对糖尿病患者进行管理，管理</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型糖尿病患者人数</w:t>
      </w:r>
      <w:r>
        <w:rPr>
          <w:rStyle w:val="ad"/>
          <w:rFonts w:eastAsia="楷体" w:hint="eastAsia"/>
          <w:b w:val="0"/>
          <w:bCs w:val="0"/>
          <w:spacing w:val="-4"/>
          <w:sz w:val="32"/>
          <w:szCs w:val="32"/>
        </w:rPr>
        <w:t>17516</w:t>
      </w:r>
      <w:r>
        <w:rPr>
          <w:rStyle w:val="ad"/>
          <w:rFonts w:eastAsia="楷体" w:hint="eastAsia"/>
          <w:b w:val="0"/>
          <w:bCs w:val="0"/>
          <w:spacing w:val="-4"/>
          <w:sz w:val="32"/>
          <w:szCs w:val="32"/>
        </w:rPr>
        <w:t>人；老年人中医药健康管理率</w:t>
      </w:r>
      <w:r>
        <w:rPr>
          <w:rStyle w:val="ad"/>
          <w:rFonts w:eastAsia="楷体" w:hint="eastAsia"/>
          <w:b w:val="0"/>
          <w:bCs w:val="0"/>
          <w:spacing w:val="-4"/>
          <w:sz w:val="32"/>
          <w:szCs w:val="32"/>
        </w:rPr>
        <w:t>85.56%</w:t>
      </w:r>
      <w:r>
        <w:rPr>
          <w:rStyle w:val="ad"/>
          <w:rFonts w:eastAsia="楷体" w:hint="eastAsia"/>
          <w:b w:val="0"/>
          <w:bCs w:val="0"/>
          <w:spacing w:val="-4"/>
          <w:sz w:val="32"/>
          <w:szCs w:val="32"/>
        </w:rPr>
        <w:t>；反映辖区内</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岁及以上常住居民中医药健康服务质量，社区在册居家严重精神障碍患者健康管理率</w:t>
      </w:r>
      <w:r>
        <w:rPr>
          <w:rStyle w:val="ad"/>
          <w:rFonts w:eastAsia="楷体" w:hint="eastAsia"/>
          <w:b w:val="0"/>
          <w:bCs w:val="0"/>
          <w:spacing w:val="-4"/>
          <w:sz w:val="32"/>
          <w:szCs w:val="32"/>
        </w:rPr>
        <w:t>90.94%</w:t>
      </w:r>
      <w:r>
        <w:rPr>
          <w:rStyle w:val="ad"/>
          <w:rFonts w:eastAsia="楷体" w:hint="eastAsia"/>
          <w:b w:val="0"/>
          <w:bCs w:val="0"/>
          <w:spacing w:val="-4"/>
          <w:sz w:val="32"/>
          <w:szCs w:val="32"/>
        </w:rPr>
        <w:t>；适龄儿童国家免疫规划苗接种率</w:t>
      </w:r>
      <w:r>
        <w:rPr>
          <w:rStyle w:val="ad"/>
          <w:rFonts w:eastAsia="楷体" w:hint="eastAsia"/>
          <w:b w:val="0"/>
          <w:bCs w:val="0"/>
          <w:spacing w:val="-4"/>
          <w:sz w:val="32"/>
          <w:szCs w:val="32"/>
        </w:rPr>
        <w:t>100%</w:t>
      </w:r>
      <w:r>
        <w:rPr>
          <w:rStyle w:val="ad"/>
          <w:rFonts w:eastAsia="楷体" w:hint="eastAsia"/>
          <w:b w:val="0"/>
          <w:bCs w:val="0"/>
          <w:spacing w:val="-4"/>
          <w:sz w:val="32"/>
          <w:szCs w:val="32"/>
        </w:rPr>
        <w:t>；肺结核患者健康管理率</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w:t>
      </w:r>
      <w:r>
        <w:rPr>
          <w:rStyle w:val="ad"/>
          <w:rFonts w:eastAsia="楷体" w:hint="eastAsia"/>
          <w:b w:val="0"/>
          <w:bCs w:val="0"/>
          <w:spacing w:val="-4"/>
          <w:sz w:val="32"/>
          <w:szCs w:val="32"/>
        </w:rPr>
        <w:t>92.21%</w:t>
      </w:r>
      <w:r>
        <w:rPr>
          <w:rStyle w:val="ad"/>
          <w:rFonts w:eastAsia="楷体" w:hint="eastAsia"/>
          <w:b w:val="0"/>
          <w:bCs w:val="0"/>
          <w:spacing w:val="-4"/>
          <w:sz w:val="32"/>
          <w:szCs w:val="32"/>
        </w:rPr>
        <w:t>；提高基本公共卫生服务水平能力。</w:t>
      </w:r>
      <w:r>
        <w:rPr>
          <w:rStyle w:val="ad"/>
          <w:rFonts w:eastAsia="楷体" w:hint="eastAsia"/>
          <w:b w:val="0"/>
          <w:bCs w:val="0"/>
          <w:spacing w:val="-4"/>
          <w:sz w:val="32"/>
          <w:szCs w:val="32"/>
        </w:rPr>
        <w:br/>
      </w:r>
      <w:r>
        <w:rPr>
          <w:rStyle w:val="ad"/>
          <w:rFonts w:eastAsia="楷体" w:hint="eastAsia"/>
          <w:b w:val="0"/>
          <w:bCs w:val="0"/>
          <w:spacing w:val="-4"/>
          <w:sz w:val="32"/>
          <w:szCs w:val="32"/>
        </w:rPr>
        <w:t>最后，本报告评价数据来源为国家基本公共卫生平台，评价数据具备准确性和完整性。</w:t>
      </w:r>
      <w:r>
        <w:rPr>
          <w:rStyle w:val="ad"/>
          <w:rFonts w:eastAsia="楷体" w:hint="eastAsia"/>
          <w:b w:val="0"/>
          <w:bCs w:val="0"/>
          <w:spacing w:val="-4"/>
          <w:sz w:val="32"/>
          <w:szCs w:val="32"/>
        </w:rPr>
        <w:br/>
        <w:t>2.</w:t>
      </w:r>
      <w:r>
        <w:rPr>
          <w:rStyle w:val="ad"/>
          <w:rFonts w:eastAsia="楷体" w:hint="eastAsia"/>
          <w:b w:val="0"/>
          <w:bCs w:val="0"/>
          <w:spacing w:val="-4"/>
          <w:sz w:val="32"/>
          <w:szCs w:val="32"/>
        </w:rPr>
        <w:t>评价目的</w:t>
      </w:r>
      <w:r>
        <w:rPr>
          <w:rStyle w:val="ad"/>
          <w:rFonts w:eastAsia="楷体" w:hint="eastAsia"/>
          <w:b w:val="0"/>
          <w:bCs w:val="0"/>
          <w:spacing w:val="-4"/>
          <w:sz w:val="32"/>
          <w:szCs w:val="32"/>
        </w:rPr>
        <w:br/>
      </w:r>
      <w:r>
        <w:rPr>
          <w:rStyle w:val="ad"/>
          <w:rFonts w:eastAsia="楷体" w:hint="eastAsia"/>
          <w:b w:val="0"/>
          <w:bCs w:val="0"/>
          <w:spacing w:val="-4"/>
          <w:sz w:val="32"/>
          <w:szCs w:val="32"/>
        </w:rPr>
        <w:t>本项工作旨在落实《中共中央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号）文件精神，全面推进预算绩效管理工作，落实预算执行及绩效管理主体责任。具体而言包括以下两点：（</w:t>
      </w:r>
      <w:r>
        <w:rPr>
          <w:rStyle w:val="ad"/>
          <w:rFonts w:eastAsia="楷体" w:hint="eastAsia"/>
          <w:b w:val="0"/>
          <w:bCs w:val="0"/>
          <w:spacing w:val="-4"/>
          <w:sz w:val="32"/>
          <w:szCs w:val="32"/>
        </w:rPr>
        <w:t>1</w:t>
      </w:r>
      <w:r>
        <w:rPr>
          <w:rStyle w:val="ad"/>
          <w:rFonts w:eastAsia="楷体" w:hint="eastAsia"/>
          <w:b w:val="0"/>
          <w:bCs w:val="0"/>
          <w:spacing w:val="-4"/>
          <w:sz w:val="32"/>
          <w:szCs w:val="32"/>
        </w:rPr>
        <w:t>）通过对项目设立的背景、意义、项目内容、项目现状及绩效目标、资金投入、资金管理、组织实施、产出指标、成本指标和效益指标等进行深入调研和分析，进一步了解乌财社【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号基本公共卫生服务实施情况，并考察项目实施过程和效果。</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）通过评价，客观公正反映项目立项科学性、项目管理规范性、项目实施有效性和项目效果，总结项目实施的经验，发现项目实施过程中存在的问题，提高财政资金使用效益。</w:t>
      </w:r>
      <w:r>
        <w:rPr>
          <w:rStyle w:val="ad"/>
          <w:rFonts w:eastAsia="楷体" w:hint="eastAsia"/>
          <w:b w:val="0"/>
          <w:bCs w:val="0"/>
          <w:spacing w:val="-4"/>
          <w:sz w:val="32"/>
          <w:szCs w:val="32"/>
        </w:rPr>
        <w:br/>
        <w:t>3.</w:t>
      </w:r>
      <w:r>
        <w:rPr>
          <w:rStyle w:val="ad"/>
          <w:rFonts w:eastAsia="楷体" w:hint="eastAsia"/>
          <w:b w:val="0"/>
          <w:bCs w:val="0"/>
          <w:spacing w:val="-4"/>
          <w:sz w:val="32"/>
          <w:szCs w:val="32"/>
        </w:rPr>
        <w:t>评价对象</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w:t>
      </w:r>
      <w:r>
        <w:rPr>
          <w:rStyle w:val="ad"/>
          <w:rFonts w:eastAsia="楷体" w:hint="eastAsia"/>
          <w:b w:val="0"/>
          <w:bCs w:val="0"/>
          <w:spacing w:val="-4"/>
          <w:sz w:val="32"/>
          <w:szCs w:val="32"/>
        </w:rPr>
        <w:t>1</w:t>
      </w:r>
      <w:r>
        <w:rPr>
          <w:rStyle w:val="ad"/>
          <w:rFonts w:eastAsia="楷体" w:hint="eastAsia"/>
          <w:b w:val="0"/>
          <w:bCs w:val="0"/>
          <w:spacing w:val="-4"/>
          <w:sz w:val="32"/>
          <w:szCs w:val="32"/>
        </w:rPr>
        <w:t>）绩效评价的对象：乌财社【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号基本公共卫生服务项目</w:t>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绩效评价范围</w:t>
      </w:r>
      <w:r>
        <w:rPr>
          <w:rStyle w:val="ad"/>
          <w:rFonts w:eastAsia="楷体" w:hint="eastAsia"/>
          <w:b w:val="0"/>
          <w:bCs w:val="0"/>
          <w:spacing w:val="-4"/>
          <w:sz w:val="32"/>
          <w:szCs w:val="32"/>
        </w:rPr>
        <w:br/>
        <w:t>1.</w:t>
      </w:r>
      <w:r>
        <w:rPr>
          <w:rStyle w:val="ad"/>
          <w:rFonts w:eastAsia="楷体" w:hint="eastAsia"/>
          <w:b w:val="0"/>
          <w:bCs w:val="0"/>
          <w:spacing w:val="-4"/>
          <w:sz w:val="32"/>
          <w:szCs w:val="32"/>
        </w:rPr>
        <w:t>时间范围：</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w:t>
      </w:r>
      <w:r>
        <w:rPr>
          <w:rStyle w:val="ad"/>
          <w:rFonts w:eastAsia="楷体" w:hint="eastAsia"/>
          <w:b w:val="0"/>
          <w:bCs w:val="0"/>
          <w:spacing w:val="-4"/>
          <w:sz w:val="32"/>
          <w:szCs w:val="32"/>
        </w:rPr>
        <w:br/>
        <w:t>2.</w:t>
      </w:r>
      <w:r>
        <w:rPr>
          <w:rStyle w:val="ad"/>
          <w:rFonts w:eastAsia="楷体" w:hint="eastAsia"/>
          <w:b w:val="0"/>
          <w:bCs w:val="0"/>
          <w:spacing w:val="-4"/>
          <w:sz w:val="32"/>
          <w:szCs w:val="32"/>
        </w:rPr>
        <w:t>项目范围：</w:t>
      </w:r>
      <w:r>
        <w:rPr>
          <w:rStyle w:val="ad"/>
          <w:rFonts w:eastAsia="楷体" w:hint="eastAsia"/>
          <w:b w:val="0"/>
          <w:bCs w:val="0"/>
          <w:spacing w:val="-4"/>
          <w:sz w:val="32"/>
          <w:szCs w:val="32"/>
        </w:rPr>
        <w:br/>
      </w:r>
      <w:r>
        <w:rPr>
          <w:rStyle w:val="ad"/>
          <w:rFonts w:eastAsia="楷体" w:hint="eastAsia"/>
          <w:b w:val="0"/>
          <w:bCs w:val="0"/>
          <w:spacing w:val="-4"/>
          <w:sz w:val="32"/>
          <w:szCs w:val="32"/>
        </w:rPr>
        <w:t>（一）基本情况：乌财社【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号基本公共卫生服务项目</w:t>
      </w:r>
      <w:r>
        <w:rPr>
          <w:rStyle w:val="ad"/>
          <w:rFonts w:eastAsia="楷体" w:hint="eastAsia"/>
          <w:b w:val="0"/>
          <w:bCs w:val="0"/>
          <w:spacing w:val="-4"/>
          <w:sz w:val="32"/>
          <w:szCs w:val="32"/>
        </w:rPr>
        <w:br/>
        <w:t>2024</w:t>
      </w:r>
      <w:r>
        <w:rPr>
          <w:rStyle w:val="ad"/>
          <w:rFonts w:eastAsia="楷体" w:hint="eastAsia"/>
          <w:b w:val="0"/>
          <w:bCs w:val="0"/>
          <w:spacing w:val="-4"/>
          <w:sz w:val="32"/>
          <w:szCs w:val="32"/>
        </w:rPr>
        <w:t>年年初预算安排中央、自治区资金</w:t>
      </w:r>
      <w:r>
        <w:rPr>
          <w:rStyle w:val="ad"/>
          <w:rFonts w:eastAsia="楷体" w:hint="eastAsia"/>
          <w:b w:val="0"/>
          <w:bCs w:val="0"/>
          <w:spacing w:val="-4"/>
          <w:sz w:val="32"/>
          <w:szCs w:val="32"/>
        </w:rPr>
        <w:t>7301.95</w:t>
      </w:r>
      <w:r>
        <w:rPr>
          <w:rStyle w:val="ad"/>
          <w:rFonts w:eastAsia="楷体" w:hint="eastAsia"/>
          <w:b w:val="0"/>
          <w:bCs w:val="0"/>
          <w:spacing w:val="-4"/>
          <w:sz w:val="32"/>
          <w:szCs w:val="32"/>
        </w:rPr>
        <w:t>万，年中调减</w:t>
      </w:r>
      <w:r>
        <w:rPr>
          <w:rStyle w:val="ad"/>
          <w:rFonts w:eastAsia="楷体" w:hint="eastAsia"/>
          <w:b w:val="0"/>
          <w:bCs w:val="0"/>
          <w:spacing w:val="-4"/>
          <w:sz w:val="32"/>
          <w:szCs w:val="32"/>
        </w:rPr>
        <w:t>1347.58</w:t>
      </w:r>
      <w:r>
        <w:rPr>
          <w:rStyle w:val="ad"/>
          <w:rFonts w:eastAsia="楷体" w:hint="eastAsia"/>
          <w:b w:val="0"/>
          <w:bCs w:val="0"/>
          <w:spacing w:val="-4"/>
          <w:sz w:val="32"/>
          <w:szCs w:val="32"/>
        </w:rPr>
        <w:t>万元，全年预算数</w:t>
      </w:r>
      <w:r>
        <w:rPr>
          <w:rStyle w:val="ad"/>
          <w:rFonts w:eastAsia="楷体" w:hint="eastAsia"/>
          <w:b w:val="0"/>
          <w:bCs w:val="0"/>
          <w:spacing w:val="-4"/>
          <w:sz w:val="32"/>
          <w:szCs w:val="32"/>
        </w:rPr>
        <w:t>5977.01</w:t>
      </w:r>
      <w:r>
        <w:rPr>
          <w:rStyle w:val="ad"/>
          <w:rFonts w:eastAsia="楷体" w:hint="eastAsia"/>
          <w:b w:val="0"/>
          <w:bCs w:val="0"/>
          <w:spacing w:val="-4"/>
          <w:sz w:val="32"/>
          <w:szCs w:val="32"/>
        </w:rPr>
        <w:t>万元。资金支出数</w:t>
      </w:r>
      <w:r>
        <w:rPr>
          <w:rStyle w:val="ad"/>
          <w:rFonts w:eastAsia="楷体" w:hint="eastAsia"/>
          <w:b w:val="0"/>
          <w:bCs w:val="0"/>
          <w:spacing w:val="-4"/>
          <w:sz w:val="32"/>
          <w:szCs w:val="32"/>
        </w:rPr>
        <w:t>5977.01</w:t>
      </w:r>
      <w:r>
        <w:rPr>
          <w:rStyle w:val="ad"/>
          <w:rFonts w:eastAsia="楷体" w:hint="eastAsia"/>
          <w:b w:val="0"/>
          <w:bCs w:val="0"/>
          <w:spacing w:val="-4"/>
          <w:sz w:val="32"/>
          <w:szCs w:val="32"/>
        </w:rPr>
        <w:t>万元，资金执行率达到</w:t>
      </w:r>
      <w:r>
        <w:rPr>
          <w:rStyle w:val="ad"/>
          <w:rFonts w:eastAsia="楷体" w:hint="eastAsia"/>
          <w:b w:val="0"/>
          <w:bCs w:val="0"/>
          <w:spacing w:val="-4"/>
          <w:sz w:val="32"/>
          <w:szCs w:val="32"/>
        </w:rPr>
        <w:t>100%</w:t>
      </w:r>
      <w:r>
        <w:rPr>
          <w:rStyle w:val="ad"/>
          <w:rFonts w:eastAsia="楷体" w:hint="eastAsia"/>
          <w:b w:val="0"/>
          <w:bCs w:val="0"/>
          <w:spacing w:val="-4"/>
          <w:sz w:val="32"/>
          <w:szCs w:val="32"/>
        </w:rPr>
        <w:t>。该项目是经常性项目，设立该项目是通过管理高血压患者、管理</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型糖尿病患者、老年人中医药健康管理率、社区在册居家严重精神障碍患者健康管理率、适龄儿童国家免疫规划苗接种率、肺结核患者健康管理率、</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岁以下儿童健康管理率项目提高基本公共卫生服务水平能力。</w:t>
      </w:r>
      <w:r>
        <w:rPr>
          <w:rStyle w:val="ad"/>
          <w:rFonts w:eastAsia="楷体" w:hint="eastAsia"/>
          <w:b w:val="0"/>
          <w:bCs w:val="0"/>
          <w:spacing w:val="-4"/>
          <w:sz w:val="32"/>
          <w:szCs w:val="32"/>
        </w:rPr>
        <w:br/>
      </w:r>
      <w:r>
        <w:rPr>
          <w:rStyle w:val="ad"/>
          <w:rFonts w:eastAsia="楷体" w:hint="eastAsia"/>
          <w:b w:val="0"/>
          <w:bCs w:val="0"/>
          <w:spacing w:val="-4"/>
          <w:sz w:val="32"/>
          <w:szCs w:val="32"/>
        </w:rPr>
        <w:t>（二）评价工作的开展情况：我委由分管财务领导为组长，财务室科长为副组长，财务室、基层科等各科室负责人为组员，经党组会议研究有序开展本项目，项目如期顺利进展，截止</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日，项目完成情况达到预期目标，资金执行率达</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（三）项目实现的产出情况：乌财社【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号基本公共卫生服务项目按照具体工作内容，管理高血压患者人数</w:t>
      </w:r>
      <w:r>
        <w:rPr>
          <w:rStyle w:val="ad"/>
          <w:rFonts w:eastAsia="楷体" w:hint="eastAsia"/>
          <w:b w:val="0"/>
          <w:bCs w:val="0"/>
          <w:spacing w:val="-4"/>
          <w:sz w:val="32"/>
          <w:szCs w:val="32"/>
        </w:rPr>
        <w:t>38257</w:t>
      </w:r>
      <w:r>
        <w:rPr>
          <w:rStyle w:val="ad"/>
          <w:rFonts w:eastAsia="楷体" w:hint="eastAsia"/>
          <w:b w:val="0"/>
          <w:bCs w:val="0"/>
          <w:spacing w:val="-4"/>
          <w:sz w:val="32"/>
          <w:szCs w:val="32"/>
        </w:rPr>
        <w:t>人；管理</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型糖尿病患者人数</w:t>
      </w:r>
      <w:r>
        <w:rPr>
          <w:rStyle w:val="ad"/>
          <w:rFonts w:eastAsia="楷体" w:hint="eastAsia"/>
          <w:b w:val="0"/>
          <w:bCs w:val="0"/>
          <w:spacing w:val="-4"/>
          <w:sz w:val="32"/>
          <w:szCs w:val="32"/>
        </w:rPr>
        <w:t>17516</w:t>
      </w:r>
      <w:r>
        <w:rPr>
          <w:rStyle w:val="ad"/>
          <w:rFonts w:eastAsia="楷体" w:hint="eastAsia"/>
          <w:b w:val="0"/>
          <w:bCs w:val="0"/>
          <w:spacing w:val="-4"/>
          <w:sz w:val="32"/>
          <w:szCs w:val="32"/>
        </w:rPr>
        <w:t>人；老年人中医药健康管理率</w:t>
      </w:r>
      <w:r>
        <w:rPr>
          <w:rStyle w:val="ad"/>
          <w:rFonts w:eastAsia="楷体" w:hint="eastAsia"/>
          <w:b w:val="0"/>
          <w:bCs w:val="0"/>
          <w:spacing w:val="-4"/>
          <w:sz w:val="32"/>
          <w:szCs w:val="32"/>
        </w:rPr>
        <w:t>85.56%</w:t>
      </w:r>
      <w:r>
        <w:rPr>
          <w:rStyle w:val="ad"/>
          <w:rFonts w:eastAsia="楷体" w:hint="eastAsia"/>
          <w:b w:val="0"/>
          <w:bCs w:val="0"/>
          <w:spacing w:val="-4"/>
          <w:sz w:val="32"/>
          <w:szCs w:val="32"/>
        </w:rPr>
        <w:t>；社区在册居家严重精神障碍患者健康管理率</w:t>
      </w:r>
      <w:r>
        <w:rPr>
          <w:rStyle w:val="ad"/>
          <w:rFonts w:eastAsia="楷体" w:hint="eastAsia"/>
          <w:b w:val="0"/>
          <w:bCs w:val="0"/>
          <w:spacing w:val="-4"/>
          <w:sz w:val="32"/>
          <w:szCs w:val="32"/>
        </w:rPr>
        <w:t>90.94%</w:t>
      </w:r>
      <w:r>
        <w:rPr>
          <w:rStyle w:val="ad"/>
          <w:rFonts w:eastAsia="楷体" w:hint="eastAsia"/>
          <w:b w:val="0"/>
          <w:bCs w:val="0"/>
          <w:spacing w:val="-4"/>
          <w:sz w:val="32"/>
          <w:szCs w:val="32"/>
        </w:rPr>
        <w:t>；适龄儿童国家免疫规划苗接种率</w:t>
      </w:r>
      <w:r>
        <w:rPr>
          <w:rStyle w:val="ad"/>
          <w:rFonts w:eastAsia="楷体" w:hint="eastAsia"/>
          <w:b w:val="0"/>
          <w:bCs w:val="0"/>
          <w:spacing w:val="-4"/>
          <w:sz w:val="32"/>
          <w:szCs w:val="32"/>
        </w:rPr>
        <w:t>100%</w:t>
      </w:r>
      <w:r>
        <w:rPr>
          <w:rStyle w:val="ad"/>
          <w:rFonts w:eastAsia="楷体" w:hint="eastAsia"/>
          <w:b w:val="0"/>
          <w:bCs w:val="0"/>
          <w:spacing w:val="-4"/>
          <w:sz w:val="32"/>
          <w:szCs w:val="32"/>
        </w:rPr>
        <w:t>；肺结核患者健康管理率</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w:t>
      </w:r>
      <w:r>
        <w:rPr>
          <w:rStyle w:val="ad"/>
          <w:rFonts w:eastAsia="楷体" w:hint="eastAsia"/>
          <w:b w:val="0"/>
          <w:bCs w:val="0"/>
          <w:spacing w:val="-4"/>
          <w:sz w:val="32"/>
          <w:szCs w:val="32"/>
        </w:rPr>
        <w:t>92.21%</w:t>
      </w:r>
      <w:r>
        <w:rPr>
          <w:rStyle w:val="ad"/>
          <w:rFonts w:eastAsia="楷体" w:hint="eastAsia"/>
          <w:b w:val="0"/>
          <w:bCs w:val="0"/>
          <w:spacing w:val="-4"/>
          <w:sz w:val="32"/>
          <w:szCs w:val="32"/>
        </w:rPr>
        <w:t>；基本公共卫生补助资金在</w:t>
      </w:r>
      <w:r>
        <w:rPr>
          <w:rStyle w:val="ad"/>
          <w:rFonts w:eastAsia="楷体" w:hint="eastAsia"/>
          <w:b w:val="0"/>
          <w:bCs w:val="0"/>
          <w:spacing w:val="-4"/>
          <w:sz w:val="32"/>
          <w:szCs w:val="32"/>
        </w:rPr>
        <w:t>2024</w:t>
      </w:r>
      <w:r>
        <w:rPr>
          <w:rStyle w:val="ad"/>
          <w:rFonts w:eastAsia="楷体" w:hint="eastAsia"/>
          <w:b w:val="0"/>
          <w:bCs w:val="0"/>
          <w:spacing w:val="-4"/>
          <w:sz w:val="32"/>
          <w:szCs w:val="32"/>
        </w:rPr>
        <w:lastRenderedPageBreak/>
        <w:t>年全部要发放到位，各项指标超额完成任务，有效保障保障人民群众的身体健康，服务群众满意度</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四）取得的效益情况：提高了公众健康水平，增强了人民群众健康素质，提高了卫生、医疗服务质量，预防和控制了传染病的爆发，取得较好的效益情况。基本公共卫生单位需加快重大疾病防控救治体系和应急能力建设，完善三级疾控网络，传染病和突发公共卫生事件监测机制。进一步提高突发事件的处置能力，提高基层医疗机构对传染病的诊治水平，做好对病原微生物实验室生物安全的监督和管理工作，推进我区实验室应对突发公共卫生事件处置能力提升。</w:t>
      </w:r>
      <w:r>
        <w:rPr>
          <w:rStyle w:val="ad"/>
          <w:rFonts w:eastAsia="楷体" w:hint="eastAsia"/>
          <w:b w:val="0"/>
          <w:bCs w:val="0"/>
          <w:spacing w:val="-4"/>
          <w:sz w:val="32"/>
          <w:szCs w:val="32"/>
        </w:rPr>
        <w:br/>
      </w:r>
      <w:r>
        <w:rPr>
          <w:rStyle w:val="ad"/>
          <w:rFonts w:eastAsia="楷体" w:hint="eastAsia"/>
          <w:b w:val="0"/>
          <w:bCs w:val="0"/>
          <w:spacing w:val="-4"/>
          <w:sz w:val="32"/>
          <w:szCs w:val="32"/>
        </w:rPr>
        <w:t>（五）存在的问题及原因分析：区级医院高层次、高素质的人才短缺，基本公共卫生人才队伍较为薄弱，社区卫生服务中心、乡镇卫生院专业技术人员不足，基层医疗卫生机构招人难、留人难的问题依然存在。医疗信息化应用水平较低，各级医疗机构信息化管理水平不平衡，还未实现互联互通、资源共享。</w:t>
      </w:r>
      <w:r>
        <w:rPr>
          <w:rStyle w:val="ad"/>
          <w:rFonts w:eastAsia="楷体" w:hint="eastAsia"/>
          <w:b w:val="0"/>
          <w:bCs w:val="0"/>
          <w:spacing w:val="-4"/>
          <w:sz w:val="32"/>
          <w:szCs w:val="32"/>
        </w:rPr>
        <w:br/>
      </w:r>
      <w:r>
        <w:rPr>
          <w:rStyle w:val="ad"/>
          <w:rFonts w:eastAsia="楷体" w:hint="eastAsia"/>
          <w:b w:val="0"/>
          <w:bCs w:val="0"/>
          <w:spacing w:val="-4"/>
          <w:sz w:val="32"/>
          <w:szCs w:val="32"/>
        </w:rPr>
        <w:t>（六）改进措施：进一步加强基本公共卫生服务工作的组织领导，应建立健全长效管理工作机制，规范开展基本公共卫生服务各项工作，总结经验教训，逐条逐项抓好整改，整体提高项目实施水平。</w:t>
      </w:r>
      <w:r>
        <w:rPr>
          <w:rStyle w:val="ad"/>
          <w:rFonts w:eastAsia="楷体" w:hint="eastAsia"/>
          <w:b w:val="0"/>
          <w:bCs w:val="0"/>
          <w:spacing w:val="-4"/>
          <w:sz w:val="32"/>
          <w:szCs w:val="32"/>
        </w:rPr>
        <w:br/>
      </w:r>
      <w:r>
        <w:rPr>
          <w:rStyle w:val="ad"/>
          <w:rFonts w:eastAsia="楷体" w:hint="eastAsia"/>
          <w:b w:val="0"/>
          <w:bCs w:val="0"/>
          <w:spacing w:val="-4"/>
          <w:sz w:val="32"/>
          <w:szCs w:val="32"/>
        </w:rPr>
        <w:t>（七）综合性评价结论：结合项目特点，制定符合项目实际的绩效评价指标体系及评分标准，通过数据采集、问卷调查及访谈等形式，对</w:t>
      </w:r>
      <w:r>
        <w:rPr>
          <w:rStyle w:val="ad"/>
          <w:rFonts w:eastAsia="楷体" w:hint="eastAsia"/>
          <w:b w:val="0"/>
          <w:bCs w:val="0"/>
          <w:spacing w:val="-4"/>
          <w:sz w:val="32"/>
          <w:szCs w:val="32"/>
        </w:rPr>
        <w:t>2024</w:t>
      </w:r>
      <w:r>
        <w:rPr>
          <w:rStyle w:val="ad"/>
          <w:rFonts w:eastAsia="楷体" w:hint="eastAsia"/>
          <w:b w:val="0"/>
          <w:bCs w:val="0"/>
          <w:spacing w:val="-4"/>
          <w:sz w:val="32"/>
          <w:szCs w:val="32"/>
        </w:rPr>
        <w:t>年乌财社【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号基本公共卫生服务进行客观评价，最终评分结果为：总分为</w:t>
      </w:r>
      <w:r>
        <w:rPr>
          <w:rStyle w:val="ad"/>
          <w:rFonts w:eastAsia="楷体" w:hint="eastAsia"/>
          <w:b w:val="0"/>
          <w:bCs w:val="0"/>
          <w:spacing w:val="-4"/>
          <w:sz w:val="32"/>
          <w:szCs w:val="32"/>
        </w:rPr>
        <w:t>99.09</w:t>
      </w:r>
      <w:r>
        <w:rPr>
          <w:rStyle w:val="ad"/>
          <w:rFonts w:eastAsia="楷体" w:hint="eastAsia"/>
          <w:b w:val="0"/>
          <w:bCs w:val="0"/>
          <w:spacing w:val="-4"/>
          <w:sz w:val="32"/>
          <w:szCs w:val="32"/>
        </w:rPr>
        <w:t>分，绩效评级为“优”</w:t>
      </w:r>
    </w:p>
    <w:p w14:paraId="66CBB009" w14:textId="77777777" w:rsidR="00D60EE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w:t>
      </w:r>
      <w:r>
        <w:rPr>
          <w:rStyle w:val="ad"/>
          <w:rFonts w:ascii="楷体" w:eastAsia="楷体" w:hAnsi="楷体" w:hint="eastAsia"/>
          <w:spacing w:val="-4"/>
          <w:sz w:val="32"/>
          <w:szCs w:val="32"/>
        </w:rPr>
        <w:lastRenderedPageBreak/>
        <w:t>准</w:t>
      </w:r>
    </w:p>
    <w:p w14:paraId="2F2D3C23"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评价原则</w:t>
      </w:r>
      <w:r>
        <w:rPr>
          <w:rStyle w:val="ad"/>
          <w:rFonts w:eastAsia="楷体" w:hint="eastAsia"/>
          <w:b w:val="0"/>
          <w:bCs w:val="0"/>
          <w:spacing w:val="-4"/>
          <w:sz w:val="32"/>
          <w:szCs w:val="32"/>
        </w:rPr>
        <w:br/>
      </w:r>
      <w:r>
        <w:rPr>
          <w:rStyle w:val="ad"/>
          <w:rFonts w:eastAsia="楷体" w:hint="eastAsia"/>
          <w:b w:val="0"/>
          <w:bCs w:val="0"/>
          <w:spacing w:val="-4"/>
          <w:sz w:val="32"/>
          <w:szCs w:val="32"/>
        </w:rPr>
        <w:t>（一）科学公正。绩效评价应当运用科学合理的方法，按照规范的程序，对项目绩效进行客观、公正的反映。</w:t>
      </w:r>
      <w:r>
        <w:rPr>
          <w:rStyle w:val="ad"/>
          <w:rFonts w:eastAsia="楷体" w:hint="eastAsia"/>
          <w:b w:val="0"/>
          <w:bCs w:val="0"/>
          <w:spacing w:val="-4"/>
          <w:sz w:val="32"/>
          <w:szCs w:val="32"/>
        </w:rPr>
        <w:br/>
      </w:r>
      <w:r>
        <w:rPr>
          <w:rStyle w:val="ad"/>
          <w:rFonts w:eastAsia="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eastAsia="楷体" w:hint="eastAsia"/>
          <w:b w:val="0"/>
          <w:bCs w:val="0"/>
          <w:spacing w:val="-4"/>
          <w:sz w:val="32"/>
          <w:szCs w:val="32"/>
        </w:rPr>
        <w:br/>
      </w:r>
      <w:r>
        <w:rPr>
          <w:rStyle w:val="ad"/>
          <w:rFonts w:eastAsia="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d"/>
          <w:rFonts w:eastAsia="楷体" w:hint="eastAsia"/>
          <w:b w:val="0"/>
          <w:bCs w:val="0"/>
          <w:spacing w:val="-4"/>
          <w:sz w:val="32"/>
          <w:szCs w:val="32"/>
        </w:rPr>
        <w:br/>
      </w:r>
      <w:r>
        <w:rPr>
          <w:rStyle w:val="ad"/>
          <w:rFonts w:eastAsia="楷体" w:hint="eastAsia"/>
          <w:b w:val="0"/>
          <w:bCs w:val="0"/>
          <w:spacing w:val="-4"/>
          <w:sz w:val="32"/>
          <w:szCs w:val="32"/>
        </w:rPr>
        <w:t>（四）公开透明。绩效评价结果应依法依规公开，并自觉接受社会监督。</w:t>
      </w:r>
      <w:r>
        <w:rPr>
          <w:rStyle w:val="ad"/>
          <w:rFonts w:eastAsia="楷体" w:hint="eastAsia"/>
          <w:b w:val="0"/>
          <w:bCs w:val="0"/>
          <w:spacing w:val="-4"/>
          <w:sz w:val="32"/>
          <w:szCs w:val="32"/>
        </w:rPr>
        <w:br/>
        <w:t>2.</w:t>
      </w:r>
      <w:r>
        <w:rPr>
          <w:rStyle w:val="ad"/>
          <w:rFonts w:eastAsia="楷体" w:hint="eastAsia"/>
          <w:b w:val="0"/>
          <w:bCs w:val="0"/>
          <w:spacing w:val="-4"/>
          <w:sz w:val="32"/>
          <w:szCs w:val="32"/>
        </w:rPr>
        <w:t>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绩效评价指标体系作为衡量绩效目标实现程度的考核工具，一般遵循以下原则：</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）相关性原则：绩效评价指标应当与绩效目标有直接的联系，能够恰当反映目标的实现程度。</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）重要性原则：应当优先使用最具评价对象代表性、最能反映评价要求的核心指标。</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）可比性原则：对同类评价对象要设定共性的绩效评价指标，以便于评价结果可以相互比较。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w:t>
      </w:r>
      <w:r>
        <w:rPr>
          <w:rStyle w:val="ad"/>
          <w:rFonts w:eastAsia="楷体" w:hint="eastAsia"/>
          <w:b w:val="0"/>
          <w:bCs w:val="0"/>
          <w:spacing w:val="-4"/>
          <w:sz w:val="32"/>
          <w:szCs w:val="32"/>
        </w:rPr>
        <w:t>5</w:t>
      </w:r>
      <w:r>
        <w:rPr>
          <w:rStyle w:val="ad"/>
          <w:rFonts w:eastAsia="楷体" w:hint="eastAsia"/>
          <w:b w:val="0"/>
          <w:bCs w:val="0"/>
          <w:spacing w:val="-4"/>
          <w:sz w:val="32"/>
          <w:szCs w:val="32"/>
        </w:rPr>
        <w:t>）经济性原则：绩效评价指标设计应当通俗易懂、简便易行，数据的获得应当考虑现实条件和可操作性，符合成本效益原则。</w:t>
      </w:r>
      <w:r>
        <w:rPr>
          <w:rStyle w:val="ad"/>
          <w:rFonts w:eastAsia="楷体" w:hint="eastAsia"/>
          <w:b w:val="0"/>
          <w:bCs w:val="0"/>
          <w:spacing w:val="-4"/>
          <w:sz w:val="32"/>
          <w:szCs w:val="32"/>
        </w:rPr>
        <w:br/>
      </w:r>
      <w:r>
        <w:rPr>
          <w:rStyle w:val="ad"/>
          <w:rFonts w:eastAsia="楷体" w:hint="eastAsia"/>
          <w:b w:val="0"/>
          <w:bCs w:val="0"/>
          <w:spacing w:val="-4"/>
          <w:sz w:val="32"/>
          <w:szCs w:val="32"/>
        </w:rPr>
        <w:t>本项目的评价指标体系建立如下表所示。</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项目支出绩效评价指标体系</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指标解释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指标说明</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w:t>
      </w:r>
      <w:r>
        <w:rPr>
          <w:rStyle w:val="ad"/>
          <w:rFonts w:eastAsia="楷体" w:hint="eastAsia"/>
          <w:b w:val="0"/>
          <w:bCs w:val="0"/>
          <w:spacing w:val="-4"/>
          <w:sz w:val="32"/>
          <w:szCs w:val="32"/>
        </w:rPr>
        <w:br/>
      </w:r>
      <w:r>
        <w:rPr>
          <w:rStyle w:val="ad"/>
          <w:rFonts w:eastAsia="楷体" w:hint="eastAsia"/>
          <w:b w:val="0"/>
          <w:bCs w:val="0"/>
          <w:spacing w:val="-4"/>
          <w:sz w:val="32"/>
          <w:szCs w:val="32"/>
        </w:rPr>
        <w:t>充分性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项目立项是否符合法律法规、相关政策、发展规划以及部门职责，用以反映和考核项目立项依据情况。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①项目立项是否符合国家法律法规、国民经济发展规划和相关政策；</w:t>
      </w:r>
      <w:r>
        <w:rPr>
          <w:rStyle w:val="ad"/>
          <w:rFonts w:eastAsia="楷体" w:hint="eastAsia"/>
          <w:b w:val="0"/>
          <w:bCs w:val="0"/>
          <w:spacing w:val="-4"/>
          <w:sz w:val="32"/>
          <w:szCs w:val="32"/>
        </w:rPr>
        <w:br/>
      </w:r>
      <w:r>
        <w:rPr>
          <w:rStyle w:val="ad"/>
          <w:rFonts w:eastAsia="楷体" w:hint="eastAsia"/>
          <w:b w:val="0"/>
          <w:bCs w:val="0"/>
          <w:spacing w:val="-4"/>
          <w:sz w:val="32"/>
          <w:szCs w:val="32"/>
        </w:rPr>
        <w:t>②项目立项是否符合行业发展规划和政策要求；</w:t>
      </w:r>
      <w:r>
        <w:rPr>
          <w:rStyle w:val="ad"/>
          <w:rFonts w:eastAsia="楷体" w:hint="eastAsia"/>
          <w:b w:val="0"/>
          <w:bCs w:val="0"/>
          <w:spacing w:val="-4"/>
          <w:sz w:val="32"/>
          <w:szCs w:val="32"/>
        </w:rPr>
        <w:br/>
      </w:r>
      <w:r>
        <w:rPr>
          <w:rStyle w:val="ad"/>
          <w:rFonts w:eastAsia="楷体" w:hint="eastAsia"/>
          <w:b w:val="0"/>
          <w:bCs w:val="0"/>
          <w:spacing w:val="-4"/>
          <w:sz w:val="32"/>
          <w:szCs w:val="32"/>
        </w:rPr>
        <w:t>③项目立项是否与部门职责范围相符，属于部门履职所需；</w:t>
      </w:r>
      <w:r>
        <w:rPr>
          <w:rStyle w:val="ad"/>
          <w:rFonts w:eastAsia="楷体" w:hint="eastAsia"/>
          <w:b w:val="0"/>
          <w:bCs w:val="0"/>
          <w:spacing w:val="-4"/>
          <w:sz w:val="32"/>
          <w:szCs w:val="32"/>
        </w:rPr>
        <w:br/>
      </w:r>
      <w:r>
        <w:rPr>
          <w:rStyle w:val="ad"/>
          <w:rFonts w:eastAsia="楷体" w:hint="eastAsia"/>
          <w:b w:val="0"/>
          <w:bCs w:val="0"/>
          <w:spacing w:val="-4"/>
          <w:sz w:val="32"/>
          <w:szCs w:val="32"/>
        </w:rPr>
        <w:t>④项目是否属于公共财政支持范围，是否符合中央、地方事权支出责任划分原则；</w:t>
      </w:r>
      <w:r>
        <w:rPr>
          <w:rStyle w:val="ad"/>
          <w:rFonts w:eastAsia="楷体" w:hint="eastAsia"/>
          <w:b w:val="0"/>
          <w:bCs w:val="0"/>
          <w:spacing w:val="-4"/>
          <w:sz w:val="32"/>
          <w:szCs w:val="32"/>
        </w:rPr>
        <w:br/>
      </w:r>
      <w:r>
        <w:rPr>
          <w:rStyle w:val="ad"/>
          <w:rFonts w:eastAsia="楷体" w:hint="eastAsia"/>
          <w:b w:val="0"/>
          <w:bCs w:val="0"/>
          <w:spacing w:val="-4"/>
          <w:sz w:val="32"/>
          <w:szCs w:val="32"/>
        </w:rPr>
        <w:t>⑤项目是否与相关部门同类项目或部门内部相关项目重复。</w:t>
      </w:r>
      <w:r>
        <w:rPr>
          <w:rStyle w:val="ad"/>
          <w:rFonts w:eastAsia="楷体" w:hint="eastAsia"/>
          <w:b w:val="0"/>
          <w:bCs w:val="0"/>
          <w:spacing w:val="-4"/>
          <w:sz w:val="32"/>
          <w:szCs w:val="32"/>
        </w:rPr>
        <w:br/>
      </w:r>
      <w:r>
        <w:rPr>
          <w:rStyle w:val="ad"/>
          <w:rFonts w:eastAsia="楷体" w:hint="eastAsia"/>
          <w:b w:val="0"/>
          <w:bCs w:val="0"/>
          <w:spacing w:val="-4"/>
          <w:sz w:val="32"/>
          <w:szCs w:val="32"/>
        </w:rPr>
        <w:t>立项程序</w:t>
      </w:r>
      <w:r>
        <w:rPr>
          <w:rStyle w:val="ad"/>
          <w:rFonts w:eastAsia="楷体" w:hint="eastAsia"/>
          <w:b w:val="0"/>
          <w:bCs w:val="0"/>
          <w:spacing w:val="-4"/>
          <w:sz w:val="32"/>
          <w:szCs w:val="32"/>
        </w:rPr>
        <w:br/>
      </w:r>
      <w:r>
        <w:rPr>
          <w:rStyle w:val="ad"/>
          <w:rFonts w:eastAsia="楷体" w:hint="eastAsia"/>
          <w:b w:val="0"/>
          <w:bCs w:val="0"/>
          <w:spacing w:val="-4"/>
          <w:sz w:val="32"/>
          <w:szCs w:val="32"/>
        </w:rPr>
        <w:t>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项目申请、设立过程是否符合相关要求，用以反映和考核项目立项的规范情况。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①项目是否按照规定的程序申请设立；</w:t>
      </w:r>
      <w:r>
        <w:rPr>
          <w:rStyle w:val="ad"/>
          <w:rFonts w:eastAsia="楷体" w:hint="eastAsia"/>
          <w:b w:val="0"/>
          <w:bCs w:val="0"/>
          <w:spacing w:val="-4"/>
          <w:sz w:val="32"/>
          <w:szCs w:val="32"/>
        </w:rPr>
        <w:br/>
      </w:r>
      <w:r>
        <w:rPr>
          <w:rStyle w:val="ad"/>
          <w:rFonts w:eastAsia="楷体" w:hint="eastAsia"/>
          <w:b w:val="0"/>
          <w:bCs w:val="0"/>
          <w:spacing w:val="-4"/>
          <w:sz w:val="32"/>
          <w:szCs w:val="32"/>
        </w:rPr>
        <w:t>②审批文件、材料是否符合相关要求；</w:t>
      </w:r>
      <w:r>
        <w:rPr>
          <w:rStyle w:val="ad"/>
          <w:rFonts w:eastAsia="楷体" w:hint="eastAsia"/>
          <w:b w:val="0"/>
          <w:bCs w:val="0"/>
          <w:spacing w:val="-4"/>
          <w:sz w:val="32"/>
          <w:szCs w:val="32"/>
        </w:rPr>
        <w:br/>
      </w:r>
      <w:r>
        <w:rPr>
          <w:rStyle w:val="ad"/>
          <w:rFonts w:eastAsia="楷体" w:hint="eastAsia"/>
          <w:b w:val="0"/>
          <w:bCs w:val="0"/>
          <w:spacing w:val="-4"/>
          <w:sz w:val="32"/>
          <w:szCs w:val="32"/>
        </w:rPr>
        <w:t>③事前是否已经过必要的可行性研究、专家论证、风险评估、绩效评估、集体决策。</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项目所设定的绩效目标是否依据充分，是否符合客观实际，用以反映和考核项目绩效目标与项目实施的相符情况。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（如未设定预算绩效目标，也可考核其他工作任务目标）</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①项目是否有绩效目标；</w:t>
      </w:r>
      <w:r>
        <w:rPr>
          <w:rStyle w:val="ad"/>
          <w:rFonts w:eastAsia="楷体" w:hint="eastAsia"/>
          <w:b w:val="0"/>
          <w:bCs w:val="0"/>
          <w:spacing w:val="-4"/>
          <w:sz w:val="32"/>
          <w:szCs w:val="32"/>
        </w:rPr>
        <w:br/>
      </w:r>
      <w:r>
        <w:rPr>
          <w:rStyle w:val="ad"/>
          <w:rFonts w:eastAsia="楷体" w:hint="eastAsia"/>
          <w:b w:val="0"/>
          <w:bCs w:val="0"/>
          <w:spacing w:val="-4"/>
          <w:sz w:val="32"/>
          <w:szCs w:val="32"/>
        </w:rPr>
        <w:t>②项目绩效目标与实际工作内容是否具有相关性；</w:t>
      </w:r>
      <w:r>
        <w:rPr>
          <w:rStyle w:val="ad"/>
          <w:rFonts w:eastAsia="楷体" w:hint="eastAsia"/>
          <w:b w:val="0"/>
          <w:bCs w:val="0"/>
          <w:spacing w:val="-4"/>
          <w:sz w:val="32"/>
          <w:szCs w:val="32"/>
        </w:rPr>
        <w:br/>
      </w:r>
      <w:r>
        <w:rPr>
          <w:rStyle w:val="ad"/>
          <w:rFonts w:eastAsia="楷体" w:hint="eastAsia"/>
          <w:b w:val="0"/>
          <w:bCs w:val="0"/>
          <w:spacing w:val="-4"/>
          <w:sz w:val="32"/>
          <w:szCs w:val="32"/>
        </w:rPr>
        <w:t>③项目预期产出效益和效果是否符合正常的业绩水平；</w:t>
      </w:r>
      <w:r>
        <w:rPr>
          <w:rStyle w:val="ad"/>
          <w:rFonts w:eastAsia="楷体" w:hint="eastAsia"/>
          <w:b w:val="0"/>
          <w:bCs w:val="0"/>
          <w:spacing w:val="-4"/>
          <w:sz w:val="32"/>
          <w:szCs w:val="32"/>
        </w:rPr>
        <w:br/>
      </w:r>
      <w:r>
        <w:rPr>
          <w:rStyle w:val="ad"/>
          <w:rFonts w:eastAsia="楷体" w:hint="eastAsia"/>
          <w:b w:val="0"/>
          <w:bCs w:val="0"/>
          <w:spacing w:val="-4"/>
          <w:sz w:val="32"/>
          <w:szCs w:val="32"/>
        </w:rPr>
        <w:t>④是否与预算确定的项目投资额或资金量相匹配。</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绩效指标</w:t>
      </w:r>
      <w:r>
        <w:rPr>
          <w:rStyle w:val="ad"/>
          <w:rFonts w:eastAsia="楷体" w:hint="eastAsia"/>
          <w:b w:val="0"/>
          <w:bCs w:val="0"/>
          <w:spacing w:val="-4"/>
          <w:sz w:val="32"/>
          <w:szCs w:val="32"/>
        </w:rPr>
        <w:br/>
      </w:r>
      <w:r>
        <w:rPr>
          <w:rStyle w:val="ad"/>
          <w:rFonts w:eastAsia="楷体" w:hint="eastAsia"/>
          <w:b w:val="0"/>
          <w:bCs w:val="0"/>
          <w:spacing w:val="-4"/>
          <w:sz w:val="32"/>
          <w:szCs w:val="32"/>
        </w:rPr>
        <w:t>明确性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依据绩效目标设定的绩效指标是否清晰、细化、可衡量等，用以反映和考核项目绩效目标的明细化情况。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①是否将项目绩效目标细化分解为具体的绩效指标；</w:t>
      </w:r>
      <w:r>
        <w:rPr>
          <w:rStyle w:val="ad"/>
          <w:rFonts w:eastAsia="楷体" w:hint="eastAsia"/>
          <w:b w:val="0"/>
          <w:bCs w:val="0"/>
          <w:spacing w:val="-4"/>
          <w:sz w:val="32"/>
          <w:szCs w:val="32"/>
        </w:rPr>
        <w:br/>
      </w:r>
      <w:r>
        <w:rPr>
          <w:rStyle w:val="ad"/>
          <w:rFonts w:eastAsia="楷体" w:hint="eastAsia"/>
          <w:b w:val="0"/>
          <w:bCs w:val="0"/>
          <w:spacing w:val="-4"/>
          <w:sz w:val="32"/>
          <w:szCs w:val="32"/>
        </w:rPr>
        <w:t>②是否通过清晰、可衡量的指标值予以体现；</w:t>
      </w:r>
      <w:r>
        <w:rPr>
          <w:rStyle w:val="ad"/>
          <w:rFonts w:eastAsia="楷体" w:hint="eastAsia"/>
          <w:b w:val="0"/>
          <w:bCs w:val="0"/>
          <w:spacing w:val="-4"/>
          <w:sz w:val="32"/>
          <w:szCs w:val="32"/>
        </w:rPr>
        <w:br/>
      </w:r>
      <w:r>
        <w:rPr>
          <w:rStyle w:val="ad"/>
          <w:rFonts w:eastAsia="楷体" w:hint="eastAsia"/>
          <w:b w:val="0"/>
          <w:bCs w:val="0"/>
          <w:spacing w:val="-4"/>
          <w:sz w:val="32"/>
          <w:szCs w:val="32"/>
        </w:rPr>
        <w:t>③是否与项目目标任务数或计划数相对应。</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w:t>
      </w:r>
      <w:r>
        <w:rPr>
          <w:rStyle w:val="ad"/>
          <w:rFonts w:eastAsia="楷体" w:hint="eastAsia"/>
          <w:b w:val="0"/>
          <w:bCs w:val="0"/>
          <w:spacing w:val="-4"/>
          <w:sz w:val="32"/>
          <w:szCs w:val="32"/>
        </w:rPr>
        <w:br/>
      </w:r>
      <w:r>
        <w:rPr>
          <w:rStyle w:val="ad"/>
          <w:rFonts w:eastAsia="楷体" w:hint="eastAsia"/>
          <w:b w:val="0"/>
          <w:bCs w:val="0"/>
          <w:spacing w:val="-4"/>
          <w:sz w:val="32"/>
          <w:szCs w:val="32"/>
        </w:rPr>
        <w:t>科学性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项目预算编制是否经过科学论证、有明确标准，资金额度与年度目标是否相适应，用以反映和考核项目预算编制的科学性、合理性情况。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①预算编制是否经过科学论证；</w:t>
      </w:r>
      <w:r>
        <w:rPr>
          <w:rStyle w:val="ad"/>
          <w:rFonts w:eastAsia="楷体" w:hint="eastAsia"/>
          <w:b w:val="0"/>
          <w:bCs w:val="0"/>
          <w:spacing w:val="-4"/>
          <w:sz w:val="32"/>
          <w:szCs w:val="32"/>
        </w:rPr>
        <w:br/>
      </w:r>
      <w:r>
        <w:rPr>
          <w:rStyle w:val="ad"/>
          <w:rFonts w:eastAsia="楷体" w:hint="eastAsia"/>
          <w:b w:val="0"/>
          <w:bCs w:val="0"/>
          <w:spacing w:val="-4"/>
          <w:sz w:val="32"/>
          <w:szCs w:val="32"/>
        </w:rPr>
        <w:t>②预算内容与项目内容是否匹配；</w:t>
      </w:r>
      <w:r>
        <w:rPr>
          <w:rStyle w:val="ad"/>
          <w:rFonts w:eastAsia="楷体" w:hint="eastAsia"/>
          <w:b w:val="0"/>
          <w:bCs w:val="0"/>
          <w:spacing w:val="-4"/>
          <w:sz w:val="32"/>
          <w:szCs w:val="32"/>
        </w:rPr>
        <w:br/>
      </w:r>
      <w:r>
        <w:rPr>
          <w:rStyle w:val="ad"/>
          <w:rFonts w:eastAsia="楷体" w:hint="eastAsia"/>
          <w:b w:val="0"/>
          <w:bCs w:val="0"/>
          <w:spacing w:val="-4"/>
          <w:sz w:val="32"/>
          <w:szCs w:val="32"/>
        </w:rPr>
        <w:t>③预算额度测算依据是否充分，是否按照标准编制；</w:t>
      </w:r>
      <w:r>
        <w:rPr>
          <w:rStyle w:val="ad"/>
          <w:rFonts w:eastAsia="楷体" w:hint="eastAsia"/>
          <w:b w:val="0"/>
          <w:bCs w:val="0"/>
          <w:spacing w:val="-4"/>
          <w:sz w:val="32"/>
          <w:szCs w:val="32"/>
        </w:rPr>
        <w:br/>
      </w:r>
      <w:r>
        <w:rPr>
          <w:rStyle w:val="ad"/>
          <w:rFonts w:eastAsia="楷体" w:hint="eastAsia"/>
          <w:b w:val="0"/>
          <w:bCs w:val="0"/>
          <w:spacing w:val="-4"/>
          <w:sz w:val="32"/>
          <w:szCs w:val="32"/>
        </w:rPr>
        <w:t>④预算确定的项目投资额或资金量是否与工作任务相匹配。</w:t>
      </w:r>
      <w:r>
        <w:rPr>
          <w:rStyle w:val="ad"/>
          <w:rFonts w:eastAsia="楷体" w:hint="eastAsia"/>
          <w:b w:val="0"/>
          <w:bCs w:val="0"/>
          <w:spacing w:val="-4"/>
          <w:sz w:val="32"/>
          <w:szCs w:val="32"/>
        </w:rPr>
        <w:br/>
      </w:r>
      <w:r>
        <w:rPr>
          <w:rStyle w:val="ad"/>
          <w:rFonts w:eastAsia="楷体" w:hint="eastAsia"/>
          <w:b w:val="0"/>
          <w:bCs w:val="0"/>
          <w:spacing w:val="-4"/>
          <w:sz w:val="32"/>
          <w:szCs w:val="32"/>
        </w:rPr>
        <w:t>资金分配</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①预算资金分配依据是否充分；</w:t>
      </w:r>
      <w:r>
        <w:rPr>
          <w:rStyle w:val="ad"/>
          <w:rFonts w:eastAsia="楷体" w:hint="eastAsia"/>
          <w:b w:val="0"/>
          <w:bCs w:val="0"/>
          <w:spacing w:val="-4"/>
          <w:sz w:val="32"/>
          <w:szCs w:val="32"/>
        </w:rPr>
        <w:br/>
      </w:r>
      <w:r>
        <w:rPr>
          <w:rStyle w:val="ad"/>
          <w:rFonts w:eastAsia="楷体" w:hint="eastAsia"/>
          <w:b w:val="0"/>
          <w:bCs w:val="0"/>
          <w:spacing w:val="-4"/>
          <w:sz w:val="32"/>
          <w:szCs w:val="32"/>
        </w:rPr>
        <w:t>②资金分配额度是否合理，与项目单位或地方实际是否相适应。</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实际到位资金与预算资金的比率，用以反映和考核资金落实情况对项目实施的总体保障程度。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实际到位资金：一定时期（本年度或项目期）内落实到具体项目的资金。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预算资金：一定时期（本年度或项目期）内预算安排到具体项目的资金。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项目预算资金是否按照计划执行，用以反映或考核项目预算执行情况。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（实际支出资金</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实际支出资金：一定时期（本年度或项目期）内项目实际拨付的资金。</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资金使用</w:t>
      </w:r>
      <w:r>
        <w:rPr>
          <w:rStyle w:val="ad"/>
          <w:rFonts w:eastAsia="楷体" w:hint="eastAsia"/>
          <w:b w:val="0"/>
          <w:bCs w:val="0"/>
          <w:spacing w:val="-4"/>
          <w:sz w:val="32"/>
          <w:szCs w:val="32"/>
        </w:rPr>
        <w:br/>
      </w:r>
      <w:r>
        <w:rPr>
          <w:rStyle w:val="ad"/>
          <w:rFonts w:eastAsia="楷体" w:hint="eastAsia"/>
          <w:b w:val="0"/>
          <w:bCs w:val="0"/>
          <w:spacing w:val="-4"/>
          <w:sz w:val="32"/>
          <w:szCs w:val="32"/>
        </w:rPr>
        <w:t>合规性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项目资金使用是否符合相关的财务管理制度规定，用以反映和考核项目资金的规范运行情况。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①是否符合国家财经法规和财务管理制度以及有关专项资金管理办法的规定；</w:t>
      </w:r>
      <w:r>
        <w:rPr>
          <w:rStyle w:val="ad"/>
          <w:rFonts w:eastAsia="楷体" w:hint="eastAsia"/>
          <w:b w:val="0"/>
          <w:bCs w:val="0"/>
          <w:spacing w:val="-4"/>
          <w:sz w:val="32"/>
          <w:szCs w:val="32"/>
        </w:rPr>
        <w:br/>
      </w:r>
      <w:r>
        <w:rPr>
          <w:rStyle w:val="ad"/>
          <w:rFonts w:eastAsia="楷体" w:hint="eastAsia"/>
          <w:b w:val="0"/>
          <w:bCs w:val="0"/>
          <w:spacing w:val="-4"/>
          <w:sz w:val="32"/>
          <w:szCs w:val="32"/>
        </w:rPr>
        <w:t>②资金的拨付是否有完整的审批程序和手续；</w:t>
      </w:r>
      <w:r>
        <w:rPr>
          <w:rStyle w:val="ad"/>
          <w:rFonts w:eastAsia="楷体" w:hint="eastAsia"/>
          <w:b w:val="0"/>
          <w:bCs w:val="0"/>
          <w:spacing w:val="-4"/>
          <w:sz w:val="32"/>
          <w:szCs w:val="32"/>
        </w:rPr>
        <w:br/>
      </w:r>
      <w:r>
        <w:rPr>
          <w:rStyle w:val="ad"/>
          <w:rFonts w:eastAsia="楷体" w:hint="eastAsia"/>
          <w:b w:val="0"/>
          <w:bCs w:val="0"/>
          <w:spacing w:val="-4"/>
          <w:sz w:val="32"/>
          <w:szCs w:val="32"/>
        </w:rPr>
        <w:t>③是否符合项目预算批复或合同规定的用途；</w:t>
      </w:r>
      <w:r>
        <w:rPr>
          <w:rStyle w:val="ad"/>
          <w:rFonts w:eastAsia="楷体" w:hint="eastAsia"/>
          <w:b w:val="0"/>
          <w:bCs w:val="0"/>
          <w:spacing w:val="-4"/>
          <w:sz w:val="32"/>
          <w:szCs w:val="32"/>
        </w:rPr>
        <w:br/>
      </w:r>
      <w:r>
        <w:rPr>
          <w:rStyle w:val="ad"/>
          <w:rFonts w:eastAsia="楷体" w:hint="eastAsia"/>
          <w:b w:val="0"/>
          <w:bCs w:val="0"/>
          <w:spacing w:val="-4"/>
          <w:sz w:val="32"/>
          <w:szCs w:val="32"/>
        </w:rPr>
        <w:t>④是否存在截留、挤占、挪用、虚列支出等情况。</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w:t>
      </w:r>
      <w:r>
        <w:rPr>
          <w:rStyle w:val="ad"/>
          <w:rFonts w:eastAsia="楷体" w:hint="eastAsia"/>
          <w:b w:val="0"/>
          <w:bCs w:val="0"/>
          <w:spacing w:val="-4"/>
          <w:sz w:val="32"/>
          <w:szCs w:val="32"/>
        </w:rPr>
        <w:br/>
      </w:r>
      <w:r>
        <w:rPr>
          <w:rStyle w:val="ad"/>
          <w:rFonts w:eastAsia="楷体" w:hint="eastAsia"/>
          <w:b w:val="0"/>
          <w:bCs w:val="0"/>
          <w:spacing w:val="-4"/>
          <w:sz w:val="32"/>
          <w:szCs w:val="32"/>
        </w:rPr>
        <w:t>健全性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项目实施单位的财务和业务管理制度是否健全，用以反映和考核财务和业务管理制度对项目顺利实施的保障情况。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①是否已制定或具有相应的财务和业务管理制度；</w:t>
      </w:r>
      <w:r>
        <w:rPr>
          <w:rStyle w:val="ad"/>
          <w:rFonts w:eastAsia="楷体" w:hint="eastAsia"/>
          <w:b w:val="0"/>
          <w:bCs w:val="0"/>
          <w:spacing w:val="-4"/>
          <w:sz w:val="32"/>
          <w:szCs w:val="32"/>
        </w:rPr>
        <w:br/>
      </w:r>
      <w:r>
        <w:rPr>
          <w:rStyle w:val="ad"/>
          <w:rFonts w:eastAsia="楷体" w:hint="eastAsia"/>
          <w:b w:val="0"/>
          <w:bCs w:val="0"/>
          <w:spacing w:val="-4"/>
          <w:sz w:val="32"/>
          <w:szCs w:val="32"/>
        </w:rPr>
        <w:t>②财务和业务管理制度是否合法、合规、完整。</w:t>
      </w:r>
      <w:r>
        <w:rPr>
          <w:rStyle w:val="ad"/>
          <w:rFonts w:eastAsia="楷体" w:hint="eastAsia"/>
          <w:b w:val="0"/>
          <w:bCs w:val="0"/>
          <w:spacing w:val="-4"/>
          <w:sz w:val="32"/>
          <w:szCs w:val="32"/>
        </w:rPr>
        <w:br/>
      </w:r>
      <w:r>
        <w:rPr>
          <w:rStyle w:val="ad"/>
          <w:rFonts w:eastAsia="楷体" w:hint="eastAsia"/>
          <w:b w:val="0"/>
          <w:bCs w:val="0"/>
          <w:spacing w:val="-4"/>
          <w:sz w:val="32"/>
          <w:szCs w:val="32"/>
        </w:rPr>
        <w:t>制度执行</w:t>
      </w:r>
      <w:r>
        <w:rPr>
          <w:rStyle w:val="ad"/>
          <w:rFonts w:eastAsia="楷体" w:hint="eastAsia"/>
          <w:b w:val="0"/>
          <w:bCs w:val="0"/>
          <w:spacing w:val="-4"/>
          <w:sz w:val="32"/>
          <w:szCs w:val="32"/>
        </w:rPr>
        <w:br/>
      </w:r>
      <w:r>
        <w:rPr>
          <w:rStyle w:val="ad"/>
          <w:rFonts w:eastAsia="楷体" w:hint="eastAsia"/>
          <w:b w:val="0"/>
          <w:bCs w:val="0"/>
          <w:spacing w:val="-4"/>
          <w:sz w:val="32"/>
          <w:szCs w:val="32"/>
        </w:rPr>
        <w:t>有效性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项目实施是否符合相关管理规定，用以反映和考核相关管理制度的有效执行情况。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①是否遵守相关法律法规和相关管理规定；</w:t>
      </w:r>
      <w:r>
        <w:rPr>
          <w:rStyle w:val="ad"/>
          <w:rFonts w:eastAsia="楷体" w:hint="eastAsia"/>
          <w:b w:val="0"/>
          <w:bCs w:val="0"/>
          <w:spacing w:val="-4"/>
          <w:sz w:val="32"/>
          <w:szCs w:val="32"/>
        </w:rPr>
        <w:br/>
      </w:r>
      <w:r>
        <w:rPr>
          <w:rStyle w:val="ad"/>
          <w:rFonts w:eastAsia="楷体" w:hint="eastAsia"/>
          <w:b w:val="0"/>
          <w:bCs w:val="0"/>
          <w:spacing w:val="-4"/>
          <w:sz w:val="32"/>
          <w:szCs w:val="32"/>
        </w:rPr>
        <w:t>②项目调整及支出调整手续是否完备；</w:t>
      </w:r>
      <w:r>
        <w:rPr>
          <w:rStyle w:val="ad"/>
          <w:rFonts w:eastAsia="楷体" w:hint="eastAsia"/>
          <w:b w:val="0"/>
          <w:bCs w:val="0"/>
          <w:spacing w:val="-4"/>
          <w:sz w:val="32"/>
          <w:szCs w:val="32"/>
        </w:rPr>
        <w:br/>
      </w:r>
      <w:r>
        <w:rPr>
          <w:rStyle w:val="ad"/>
          <w:rFonts w:eastAsia="楷体" w:hint="eastAsia"/>
          <w:b w:val="0"/>
          <w:bCs w:val="0"/>
          <w:spacing w:val="-4"/>
          <w:sz w:val="32"/>
          <w:szCs w:val="32"/>
        </w:rPr>
        <w:t>③项目合同书、验收报告、技术鉴定等资料是否齐全并及时归档；</w:t>
      </w:r>
      <w:r>
        <w:rPr>
          <w:rStyle w:val="ad"/>
          <w:rFonts w:eastAsia="楷体" w:hint="eastAsia"/>
          <w:b w:val="0"/>
          <w:bCs w:val="0"/>
          <w:spacing w:val="-4"/>
          <w:sz w:val="32"/>
          <w:szCs w:val="32"/>
        </w:rPr>
        <w:br/>
      </w:r>
      <w:r>
        <w:rPr>
          <w:rStyle w:val="ad"/>
          <w:rFonts w:eastAsia="楷体" w:hint="eastAsia"/>
          <w:b w:val="0"/>
          <w:bCs w:val="0"/>
          <w:spacing w:val="-4"/>
          <w:sz w:val="32"/>
          <w:szCs w:val="32"/>
        </w:rPr>
        <w:t>④项目实施的人员条件、场地设备、信息支撑等是否落实到位。</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高血压患者管理人数</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项目实施的实际产出数与计划产出数的比率，用以反映和考核项目产出数量目标的实现程度。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实际产出数：</w:t>
      </w:r>
      <w:r>
        <w:rPr>
          <w:rStyle w:val="ad"/>
          <w:rFonts w:eastAsia="楷体" w:hint="eastAsia"/>
          <w:b w:val="0"/>
          <w:bCs w:val="0"/>
          <w:spacing w:val="-4"/>
          <w:sz w:val="32"/>
          <w:szCs w:val="32"/>
        </w:rPr>
        <w:t>2024</w:t>
      </w:r>
      <w:r>
        <w:rPr>
          <w:rStyle w:val="ad"/>
          <w:rFonts w:eastAsia="楷体" w:hint="eastAsia"/>
          <w:b w:val="0"/>
          <w:bCs w:val="0"/>
          <w:spacing w:val="-4"/>
          <w:sz w:val="32"/>
          <w:szCs w:val="32"/>
        </w:rPr>
        <w:t>年基本公共卫生项目实际管理高血压患者管理人数</w:t>
      </w:r>
      <w:r>
        <w:rPr>
          <w:rStyle w:val="ad"/>
          <w:rFonts w:eastAsia="楷体" w:hint="eastAsia"/>
          <w:b w:val="0"/>
          <w:bCs w:val="0"/>
          <w:spacing w:val="-4"/>
          <w:sz w:val="32"/>
          <w:szCs w:val="32"/>
        </w:rPr>
        <w:br/>
      </w:r>
      <w:r>
        <w:rPr>
          <w:rStyle w:val="ad"/>
          <w:rFonts w:eastAsia="楷体" w:hint="eastAsia"/>
          <w:b w:val="0"/>
          <w:bCs w:val="0"/>
          <w:spacing w:val="-4"/>
          <w:sz w:val="32"/>
          <w:szCs w:val="32"/>
        </w:rPr>
        <w:t>实际产出数：</w:t>
      </w:r>
      <w:r>
        <w:rPr>
          <w:rStyle w:val="ad"/>
          <w:rFonts w:eastAsia="楷体" w:hint="eastAsia"/>
          <w:b w:val="0"/>
          <w:bCs w:val="0"/>
          <w:spacing w:val="-4"/>
          <w:sz w:val="32"/>
          <w:szCs w:val="32"/>
        </w:rPr>
        <w:t>2024</w:t>
      </w:r>
      <w:r>
        <w:rPr>
          <w:rStyle w:val="ad"/>
          <w:rFonts w:eastAsia="楷体" w:hint="eastAsia"/>
          <w:b w:val="0"/>
          <w:bCs w:val="0"/>
          <w:spacing w:val="-4"/>
          <w:sz w:val="32"/>
          <w:szCs w:val="32"/>
        </w:rPr>
        <w:t>年基本公共卫生项目实际管理</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型糖尿病患者管理人数</w:t>
      </w:r>
      <w:r>
        <w:rPr>
          <w:rStyle w:val="ad"/>
          <w:rFonts w:eastAsia="楷体" w:hint="eastAsia"/>
          <w:b w:val="0"/>
          <w:bCs w:val="0"/>
          <w:spacing w:val="-4"/>
          <w:sz w:val="32"/>
          <w:szCs w:val="32"/>
        </w:rPr>
        <w:br/>
      </w:r>
      <w:r>
        <w:rPr>
          <w:rStyle w:val="ad"/>
          <w:rFonts w:eastAsia="楷体" w:hint="eastAsia"/>
          <w:b w:val="0"/>
          <w:bCs w:val="0"/>
          <w:spacing w:val="-4"/>
          <w:sz w:val="32"/>
          <w:szCs w:val="32"/>
        </w:rPr>
        <w:t>实际老年人中医药健康管理率</w:t>
      </w:r>
      <w:r>
        <w:rPr>
          <w:rStyle w:val="ad"/>
          <w:rFonts w:eastAsia="楷体" w:hint="eastAsia"/>
          <w:b w:val="0"/>
          <w:bCs w:val="0"/>
          <w:spacing w:val="-4"/>
          <w:sz w:val="32"/>
          <w:szCs w:val="32"/>
        </w:rPr>
        <w:t>=</w:t>
      </w:r>
      <w:r>
        <w:rPr>
          <w:rStyle w:val="ad"/>
          <w:rFonts w:eastAsia="楷体" w:hint="eastAsia"/>
          <w:b w:val="0"/>
          <w:bCs w:val="0"/>
          <w:spacing w:val="-4"/>
          <w:sz w:val="32"/>
          <w:szCs w:val="32"/>
        </w:rPr>
        <w:t>（实际老年人中医药管理数</w:t>
      </w:r>
      <w:r>
        <w:rPr>
          <w:rStyle w:val="ad"/>
          <w:rFonts w:eastAsia="楷体" w:hint="eastAsia"/>
          <w:b w:val="0"/>
          <w:bCs w:val="0"/>
          <w:spacing w:val="-4"/>
          <w:sz w:val="32"/>
          <w:szCs w:val="32"/>
        </w:rPr>
        <w:t>/</w:t>
      </w:r>
      <w:r>
        <w:rPr>
          <w:rStyle w:val="ad"/>
          <w:rFonts w:eastAsia="楷体" w:hint="eastAsia"/>
          <w:b w:val="0"/>
          <w:bCs w:val="0"/>
          <w:spacing w:val="-4"/>
          <w:sz w:val="32"/>
          <w:szCs w:val="32"/>
        </w:rPr>
        <w:t>实际老年人数）×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实际社区在册居家严重精神障碍患者健康管理率</w:t>
      </w:r>
      <w:r>
        <w:rPr>
          <w:rStyle w:val="ad"/>
          <w:rFonts w:eastAsia="楷体" w:hint="eastAsia"/>
          <w:b w:val="0"/>
          <w:bCs w:val="0"/>
          <w:spacing w:val="-4"/>
          <w:sz w:val="32"/>
          <w:szCs w:val="32"/>
        </w:rPr>
        <w:t>=</w:t>
      </w:r>
      <w:r>
        <w:rPr>
          <w:rStyle w:val="ad"/>
          <w:rFonts w:eastAsia="楷体" w:hint="eastAsia"/>
          <w:b w:val="0"/>
          <w:bCs w:val="0"/>
          <w:spacing w:val="-4"/>
          <w:sz w:val="32"/>
          <w:szCs w:val="32"/>
        </w:rPr>
        <w:t>（实际社区在册居家严重精神障碍患者管理人数</w:t>
      </w:r>
      <w:r>
        <w:rPr>
          <w:rStyle w:val="ad"/>
          <w:rFonts w:eastAsia="楷体" w:hint="eastAsia"/>
          <w:b w:val="0"/>
          <w:bCs w:val="0"/>
          <w:spacing w:val="-4"/>
          <w:sz w:val="32"/>
          <w:szCs w:val="32"/>
        </w:rPr>
        <w:t>/</w:t>
      </w:r>
      <w:r>
        <w:rPr>
          <w:rStyle w:val="ad"/>
          <w:rFonts w:eastAsia="楷体" w:hint="eastAsia"/>
          <w:b w:val="0"/>
          <w:bCs w:val="0"/>
          <w:spacing w:val="-4"/>
          <w:sz w:val="32"/>
          <w:szCs w:val="32"/>
        </w:rPr>
        <w:t>实际社区在册居家严重精神障碍患者人数）×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实际适龄儿童国家免疫规划苗接种率</w:t>
      </w:r>
      <w:r>
        <w:rPr>
          <w:rStyle w:val="ad"/>
          <w:rFonts w:eastAsia="楷体" w:hint="eastAsia"/>
          <w:b w:val="0"/>
          <w:bCs w:val="0"/>
          <w:spacing w:val="-4"/>
          <w:sz w:val="32"/>
          <w:szCs w:val="32"/>
        </w:rPr>
        <w:t>=</w:t>
      </w:r>
      <w:r>
        <w:rPr>
          <w:rStyle w:val="ad"/>
          <w:rFonts w:eastAsia="楷体" w:hint="eastAsia"/>
          <w:b w:val="0"/>
          <w:bCs w:val="0"/>
          <w:spacing w:val="-4"/>
          <w:sz w:val="32"/>
          <w:szCs w:val="32"/>
        </w:rPr>
        <w:t>（实际适龄儿童国家免疫</w:t>
      </w:r>
      <w:r>
        <w:rPr>
          <w:rStyle w:val="ad"/>
          <w:rFonts w:eastAsia="楷体" w:hint="eastAsia"/>
          <w:b w:val="0"/>
          <w:bCs w:val="0"/>
          <w:spacing w:val="-4"/>
          <w:sz w:val="32"/>
          <w:szCs w:val="32"/>
        </w:rPr>
        <w:lastRenderedPageBreak/>
        <w:t>规划苗接种率管理数</w:t>
      </w:r>
      <w:r>
        <w:rPr>
          <w:rStyle w:val="ad"/>
          <w:rFonts w:eastAsia="楷体" w:hint="eastAsia"/>
          <w:b w:val="0"/>
          <w:bCs w:val="0"/>
          <w:spacing w:val="-4"/>
          <w:sz w:val="32"/>
          <w:szCs w:val="32"/>
        </w:rPr>
        <w:t>/</w:t>
      </w:r>
      <w:r>
        <w:rPr>
          <w:rStyle w:val="ad"/>
          <w:rFonts w:eastAsia="楷体" w:hint="eastAsia"/>
          <w:b w:val="0"/>
          <w:bCs w:val="0"/>
          <w:spacing w:val="-4"/>
          <w:sz w:val="32"/>
          <w:szCs w:val="32"/>
        </w:rPr>
        <w:t>实际适龄儿童人数）×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t>2</w:t>
      </w:r>
      <w:r>
        <w:rPr>
          <w:rStyle w:val="ad"/>
          <w:rFonts w:eastAsia="楷体" w:hint="eastAsia"/>
          <w:b w:val="0"/>
          <w:bCs w:val="0"/>
          <w:spacing w:val="-4"/>
          <w:sz w:val="32"/>
          <w:szCs w:val="32"/>
        </w:rPr>
        <w:t>型糖尿病患者管理人数</w:t>
      </w:r>
      <w:r>
        <w:rPr>
          <w:rStyle w:val="ad"/>
          <w:rFonts w:eastAsia="楷体" w:hint="eastAsia"/>
          <w:b w:val="0"/>
          <w:bCs w:val="0"/>
          <w:spacing w:val="-4"/>
          <w:sz w:val="32"/>
          <w:szCs w:val="32"/>
        </w:rPr>
        <w:br/>
      </w:r>
      <w:r>
        <w:rPr>
          <w:rStyle w:val="ad"/>
          <w:rFonts w:eastAsia="楷体" w:hint="eastAsia"/>
          <w:b w:val="0"/>
          <w:bCs w:val="0"/>
          <w:spacing w:val="-4"/>
          <w:sz w:val="32"/>
          <w:szCs w:val="32"/>
        </w:rPr>
        <w:t>老年人中医药健康管理率</w:t>
      </w:r>
      <w:r>
        <w:rPr>
          <w:rStyle w:val="ad"/>
          <w:rFonts w:eastAsia="楷体" w:hint="eastAsia"/>
          <w:b w:val="0"/>
          <w:bCs w:val="0"/>
          <w:spacing w:val="-4"/>
          <w:sz w:val="32"/>
          <w:szCs w:val="32"/>
        </w:rPr>
        <w:br/>
      </w:r>
      <w:r>
        <w:rPr>
          <w:rStyle w:val="ad"/>
          <w:rFonts w:eastAsia="楷体" w:hint="eastAsia"/>
          <w:b w:val="0"/>
          <w:bCs w:val="0"/>
          <w:spacing w:val="-4"/>
          <w:sz w:val="32"/>
          <w:szCs w:val="32"/>
        </w:rPr>
        <w:t>社区在册居家严重精神障碍患者健康管理率</w:t>
      </w:r>
      <w:r>
        <w:rPr>
          <w:rStyle w:val="ad"/>
          <w:rFonts w:eastAsia="楷体" w:hint="eastAsia"/>
          <w:b w:val="0"/>
          <w:bCs w:val="0"/>
          <w:spacing w:val="-4"/>
          <w:sz w:val="32"/>
          <w:szCs w:val="32"/>
        </w:rPr>
        <w:br/>
      </w:r>
      <w:r>
        <w:rPr>
          <w:rStyle w:val="ad"/>
          <w:rFonts w:eastAsia="楷体" w:hint="eastAsia"/>
          <w:b w:val="0"/>
          <w:bCs w:val="0"/>
          <w:spacing w:val="-4"/>
          <w:sz w:val="32"/>
          <w:szCs w:val="32"/>
        </w:rPr>
        <w:t>适龄儿童国家免疫规划苗接种率</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肺结核患者健康管理率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项目完成的健康管理率与实际产出数的比率，用以反映和考核项目产出质量目标的实现程度。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肺结核患者健康管理率</w:t>
      </w:r>
      <w:r>
        <w:rPr>
          <w:rStyle w:val="ad"/>
          <w:rFonts w:eastAsia="楷体" w:hint="eastAsia"/>
          <w:b w:val="0"/>
          <w:bCs w:val="0"/>
          <w:spacing w:val="-4"/>
          <w:sz w:val="32"/>
          <w:szCs w:val="32"/>
        </w:rPr>
        <w:t>=</w:t>
      </w:r>
      <w:r>
        <w:rPr>
          <w:rStyle w:val="ad"/>
          <w:rFonts w:eastAsia="楷体" w:hint="eastAsia"/>
          <w:b w:val="0"/>
          <w:bCs w:val="0"/>
          <w:spacing w:val="-4"/>
          <w:sz w:val="32"/>
          <w:szCs w:val="32"/>
        </w:rPr>
        <w:t>（肺结核患者健康管理人数</w:t>
      </w:r>
      <w:r>
        <w:rPr>
          <w:rStyle w:val="ad"/>
          <w:rFonts w:eastAsia="楷体" w:hint="eastAsia"/>
          <w:b w:val="0"/>
          <w:bCs w:val="0"/>
          <w:spacing w:val="-4"/>
          <w:sz w:val="32"/>
          <w:szCs w:val="32"/>
        </w:rPr>
        <w:t>/</w:t>
      </w:r>
      <w:r>
        <w:rPr>
          <w:rStyle w:val="ad"/>
          <w:rFonts w:eastAsia="楷体" w:hint="eastAsia"/>
          <w:b w:val="0"/>
          <w:bCs w:val="0"/>
          <w:spacing w:val="-4"/>
          <w:sz w:val="32"/>
          <w:szCs w:val="32"/>
        </w:rPr>
        <w:t>实际肺结核患者人数）×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t>7</w:t>
      </w:r>
      <w:r>
        <w:rPr>
          <w:rStyle w:val="ad"/>
          <w:rFonts w:eastAsia="楷体" w:hint="eastAsia"/>
          <w:b w:val="0"/>
          <w:bCs w:val="0"/>
          <w:spacing w:val="-4"/>
          <w:sz w:val="32"/>
          <w:szCs w:val="32"/>
        </w:rPr>
        <w:t>岁以下儿童健康管理率</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岁以下儿童健康管理人数</w:t>
      </w:r>
      <w:r>
        <w:rPr>
          <w:rStyle w:val="ad"/>
          <w:rFonts w:eastAsia="楷体" w:hint="eastAsia"/>
          <w:b w:val="0"/>
          <w:bCs w:val="0"/>
          <w:spacing w:val="-4"/>
          <w:sz w:val="32"/>
          <w:szCs w:val="32"/>
        </w:rPr>
        <w:t>/</w:t>
      </w:r>
      <w:r>
        <w:rPr>
          <w:rStyle w:val="ad"/>
          <w:rFonts w:eastAsia="楷体" w:hint="eastAsia"/>
          <w:b w:val="0"/>
          <w:bCs w:val="0"/>
          <w:spacing w:val="-4"/>
          <w:sz w:val="32"/>
          <w:szCs w:val="32"/>
        </w:rPr>
        <w:t>实际</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肺结核患者健康管理率：</w:t>
      </w:r>
      <w:r>
        <w:rPr>
          <w:rStyle w:val="ad"/>
          <w:rFonts w:eastAsia="楷体" w:hint="eastAsia"/>
          <w:b w:val="0"/>
          <w:bCs w:val="0"/>
          <w:spacing w:val="-4"/>
          <w:sz w:val="32"/>
          <w:szCs w:val="32"/>
        </w:rPr>
        <w:t>2024</w:t>
      </w:r>
      <w:r>
        <w:rPr>
          <w:rStyle w:val="ad"/>
          <w:rFonts w:eastAsia="楷体" w:hint="eastAsia"/>
          <w:b w:val="0"/>
          <w:bCs w:val="0"/>
          <w:spacing w:val="-4"/>
          <w:sz w:val="32"/>
          <w:szCs w:val="32"/>
        </w:rPr>
        <w:t>年各单位实际管理肺结核患者、</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岁以下儿童人数</w:t>
      </w:r>
      <w:r>
        <w:rPr>
          <w:rStyle w:val="ad"/>
          <w:rFonts w:eastAsia="楷体" w:hint="eastAsia"/>
          <w:b w:val="0"/>
          <w:bCs w:val="0"/>
          <w:spacing w:val="-4"/>
          <w:sz w:val="32"/>
          <w:szCs w:val="32"/>
        </w:rPr>
        <w:br/>
        <w:t>7</w:t>
      </w:r>
      <w:r>
        <w:rPr>
          <w:rStyle w:val="ad"/>
          <w:rFonts w:eastAsia="楷体" w:hint="eastAsia"/>
          <w:b w:val="0"/>
          <w:bCs w:val="0"/>
          <w:spacing w:val="-4"/>
          <w:sz w:val="32"/>
          <w:szCs w:val="32"/>
        </w:rPr>
        <w:t>岁以下儿童健康管理率</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基本公卫项目完成及时率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项目实际完成时间与计划完成时间的比较，用以反映和考核项目产出时效目标的实现程度。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实际完成时间：项目实施单位完成该项目实际所耗用的时间。</w:t>
      </w:r>
      <w:r>
        <w:rPr>
          <w:rStyle w:val="ad"/>
          <w:rFonts w:eastAsia="楷体" w:hint="eastAsia"/>
          <w:b w:val="0"/>
          <w:bCs w:val="0"/>
          <w:spacing w:val="-4"/>
          <w:sz w:val="32"/>
          <w:szCs w:val="32"/>
        </w:rPr>
        <w:br/>
      </w:r>
      <w:r>
        <w:rPr>
          <w:rStyle w:val="ad"/>
          <w:rFonts w:eastAsia="楷体" w:hint="eastAsia"/>
          <w:b w:val="0"/>
          <w:bCs w:val="0"/>
          <w:spacing w:val="-4"/>
          <w:sz w:val="32"/>
          <w:szCs w:val="32"/>
        </w:rPr>
        <w:t>计划完成时间：按照项目实施计划或相关规定完成该项目所需的时间。</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项目预算控制率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完成项目计划工作目标的实际节约成本与计划成本的比率，用以反映和考核项目的成本节约程度。</w:t>
      </w:r>
      <w:r>
        <w:rPr>
          <w:rStyle w:val="ad"/>
          <w:rFonts w:eastAsia="楷体" w:hint="eastAsia"/>
          <w:b w:val="0"/>
          <w:bCs w:val="0"/>
          <w:spacing w:val="-4"/>
          <w:sz w:val="32"/>
          <w:szCs w:val="32"/>
        </w:rPr>
        <w:br/>
      </w:r>
      <w:r>
        <w:rPr>
          <w:rStyle w:val="ad"/>
          <w:rFonts w:eastAsia="楷体" w:hint="eastAsia"/>
          <w:b w:val="0"/>
          <w:bCs w:val="0"/>
          <w:spacing w:val="-4"/>
          <w:sz w:val="32"/>
          <w:szCs w:val="32"/>
        </w:rPr>
        <w:t>实际成本：基本公共卫生项目</w:t>
      </w:r>
      <w:r>
        <w:rPr>
          <w:rStyle w:val="ad"/>
          <w:rFonts w:eastAsia="楷体" w:hint="eastAsia"/>
          <w:b w:val="0"/>
          <w:bCs w:val="0"/>
          <w:spacing w:val="-4"/>
          <w:sz w:val="32"/>
          <w:szCs w:val="32"/>
        </w:rPr>
        <w:t>2024</w:t>
      </w:r>
      <w:r>
        <w:rPr>
          <w:rStyle w:val="ad"/>
          <w:rFonts w:eastAsia="楷体" w:hint="eastAsia"/>
          <w:b w:val="0"/>
          <w:bCs w:val="0"/>
          <w:spacing w:val="-4"/>
          <w:sz w:val="32"/>
          <w:szCs w:val="32"/>
        </w:rPr>
        <w:t>年完成各项目标工作的实际成本。</w:t>
      </w:r>
      <w:r>
        <w:rPr>
          <w:rStyle w:val="ad"/>
          <w:rFonts w:eastAsia="楷体" w:hint="eastAsia"/>
          <w:b w:val="0"/>
          <w:bCs w:val="0"/>
          <w:spacing w:val="-4"/>
          <w:sz w:val="32"/>
          <w:szCs w:val="32"/>
        </w:rPr>
        <w:br/>
      </w:r>
      <w:r>
        <w:rPr>
          <w:rStyle w:val="ad"/>
          <w:rFonts w:eastAsia="楷体" w:hint="eastAsia"/>
          <w:b w:val="0"/>
          <w:bCs w:val="0"/>
          <w:spacing w:val="-4"/>
          <w:sz w:val="32"/>
          <w:szCs w:val="32"/>
        </w:rPr>
        <w:t>计划成本：米东区卫健委根据上级文件预算资金完成基本公共卫生工作目标计划安排的支出。</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缩小城乡居民公共卫生差距</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项目实施缩小城乡居民公共卫生差距，减轻了医疗负担，降低疾病传播风险，节约医疗资源。</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服务对象满意度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社会公众或服务对象对项目实施效果的满意程度。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社会公众或服务对象是指因该项目实施而受到影响的部门（单位）、群体或个人。一般采取社会调查的方式。</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t>3.</w:t>
      </w:r>
      <w:r>
        <w:rPr>
          <w:rStyle w:val="ad"/>
          <w:rFonts w:eastAsia="楷体" w:hint="eastAsia"/>
          <w:b w:val="0"/>
          <w:bCs w:val="0"/>
          <w:spacing w:val="-4"/>
          <w:sz w:val="32"/>
          <w:szCs w:val="32"/>
        </w:rPr>
        <w:t>评价方法</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项目支出绩效评价管理办法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号）文件指出部门评价的方法主要包括成本效益分析法、比较法、因素分析法、最低成本法、公众评判法、标杆管理法等。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）成本效益分析法。是指将投入与产出、效益进行关联性分析的方法。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）比较法。是指将实施情况与绩效目标、历史情况、不同部门和地区同类支出情况进行比较的方法。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）因素分析法。是指综合分析影响绩效目标实现、实施效果的内外部因素的方法。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）最低成本法。是指在绩效目标确定的前提下，成本最小者为优的方法。</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w:t>
      </w:r>
      <w:r>
        <w:rPr>
          <w:rStyle w:val="ad"/>
          <w:rFonts w:eastAsia="楷体" w:hint="eastAsia"/>
          <w:b w:val="0"/>
          <w:bCs w:val="0"/>
          <w:spacing w:val="-4"/>
          <w:sz w:val="32"/>
          <w:szCs w:val="32"/>
        </w:rPr>
        <w:t>5</w:t>
      </w:r>
      <w:r>
        <w:rPr>
          <w:rStyle w:val="ad"/>
          <w:rFonts w:eastAsia="楷体" w:hint="eastAsia"/>
          <w:b w:val="0"/>
          <w:bCs w:val="0"/>
          <w:spacing w:val="-4"/>
          <w:sz w:val="32"/>
          <w:szCs w:val="32"/>
        </w:rPr>
        <w:t>）公众评判法。是指通过专家评估、公众问卷及抽样调查等方式进行评判的方法。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）标杆管理法。是指以国内外同行业中较高的绩效水平为标杆进行评判的方法。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）其他评价方法。</w:t>
      </w:r>
      <w:r>
        <w:rPr>
          <w:rStyle w:val="ad"/>
          <w:rFonts w:eastAsia="楷体" w:hint="eastAsia"/>
          <w:b w:val="0"/>
          <w:bCs w:val="0"/>
          <w:spacing w:val="-4"/>
          <w:sz w:val="32"/>
          <w:szCs w:val="32"/>
        </w:rPr>
        <w:br/>
      </w:r>
      <w:r>
        <w:rPr>
          <w:rStyle w:val="ad"/>
          <w:rFonts w:eastAsia="楷体" w:hint="eastAsia"/>
          <w:b w:val="0"/>
          <w:bCs w:val="0"/>
          <w:spacing w:val="-4"/>
          <w:sz w:val="32"/>
          <w:szCs w:val="32"/>
        </w:rPr>
        <w:t>根据本项目乌财社【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号基本公共卫生服务的特点，本次评价主要采用比较法和公众评判法，对项目总预算和明细预算的内容、标准、计划是否经济合理进行深入分析，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以考察实际产出和效益是否达到预期。</w:t>
      </w:r>
      <w:r>
        <w:rPr>
          <w:rStyle w:val="ad"/>
          <w:rFonts w:eastAsia="楷体" w:hint="eastAsia"/>
          <w:b w:val="0"/>
          <w:bCs w:val="0"/>
          <w:spacing w:val="-4"/>
          <w:sz w:val="32"/>
          <w:szCs w:val="32"/>
        </w:rPr>
        <w:br/>
        <w:t>4.</w:t>
      </w:r>
      <w:r>
        <w:rPr>
          <w:rStyle w:val="ad"/>
          <w:rFonts w:eastAsia="楷体" w:hint="eastAsia"/>
          <w:b w:val="0"/>
          <w:bCs w:val="0"/>
          <w:spacing w:val="-4"/>
          <w:sz w:val="32"/>
          <w:szCs w:val="32"/>
        </w:rPr>
        <w:t>评价标准</w:t>
      </w:r>
      <w:r>
        <w:rPr>
          <w:rStyle w:val="ad"/>
          <w:rFonts w:eastAsia="楷体" w:hint="eastAsia"/>
          <w:b w:val="0"/>
          <w:bCs w:val="0"/>
          <w:spacing w:val="-4"/>
          <w:sz w:val="32"/>
          <w:szCs w:val="32"/>
        </w:rPr>
        <w:br/>
      </w:r>
      <w:r>
        <w:rPr>
          <w:rStyle w:val="ad"/>
          <w:rFonts w:eastAsia="楷体" w:hint="eastAsia"/>
          <w:b w:val="0"/>
          <w:bCs w:val="0"/>
          <w:spacing w:val="-4"/>
          <w:sz w:val="32"/>
          <w:szCs w:val="32"/>
        </w:rPr>
        <w:t>绩效评价标准主要包括计划标准、行业标准、历史标准等，用于对绩效指标完成情况进行比较。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）计划标准。指以预先制定的目标、计划、预算、定额等作为评价标准。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）行业标准。指参照国家公布的行业指标数据制定的评价标准。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）历史标准。指参照历史数据制定的评价标准，为体现绩效改进的原则，在可实现的条件下应当确定相对较高的评价标准。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在上述评价标准的基础上，本次评价依据以下文件为重要指导和准绳：</w:t>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年自治区基本公共卫生服务补助资金预算【自治区直达资金】的通知</w:t>
      </w:r>
      <w:r>
        <w:rPr>
          <w:rStyle w:val="ad"/>
          <w:rFonts w:eastAsia="楷体" w:hint="eastAsia"/>
          <w:b w:val="0"/>
          <w:bCs w:val="0"/>
          <w:spacing w:val="-4"/>
          <w:sz w:val="32"/>
          <w:szCs w:val="32"/>
        </w:rPr>
        <w:br/>
      </w:r>
      <w:r>
        <w:rPr>
          <w:rStyle w:val="ad"/>
          <w:rFonts w:eastAsia="楷体" w:hint="eastAsia"/>
          <w:b w:val="0"/>
          <w:bCs w:val="0"/>
          <w:spacing w:val="-4"/>
          <w:sz w:val="32"/>
          <w:szCs w:val="32"/>
        </w:rPr>
        <w:t>·乌财社【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266</w:t>
      </w:r>
      <w:r>
        <w:rPr>
          <w:rStyle w:val="ad"/>
          <w:rFonts w:eastAsia="楷体" w:hint="eastAsia"/>
          <w:b w:val="0"/>
          <w:bCs w:val="0"/>
          <w:spacing w:val="-4"/>
          <w:sz w:val="32"/>
          <w:szCs w:val="32"/>
        </w:rPr>
        <w:t>号关于提前下达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年中央财政基本公共卫生服务补助资金【直达资金】预算的通知</w:t>
      </w:r>
      <w:r>
        <w:rPr>
          <w:rStyle w:val="ad"/>
          <w:rFonts w:eastAsia="楷体" w:hint="eastAsia"/>
          <w:b w:val="0"/>
          <w:bCs w:val="0"/>
          <w:spacing w:val="-4"/>
          <w:sz w:val="32"/>
          <w:szCs w:val="32"/>
        </w:rPr>
        <w:br/>
      </w:r>
      <w:r>
        <w:rPr>
          <w:rStyle w:val="ad"/>
          <w:rFonts w:eastAsia="楷体" w:hint="eastAsia"/>
          <w:b w:val="0"/>
          <w:bCs w:val="0"/>
          <w:spacing w:val="-4"/>
          <w:sz w:val="32"/>
          <w:szCs w:val="32"/>
        </w:rPr>
        <w:t>·乌财社【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103</w:t>
      </w:r>
      <w:r>
        <w:rPr>
          <w:rStyle w:val="ad"/>
          <w:rFonts w:eastAsia="楷体" w:hint="eastAsia"/>
          <w:b w:val="0"/>
          <w:bCs w:val="0"/>
          <w:spacing w:val="-4"/>
          <w:sz w:val="32"/>
          <w:szCs w:val="32"/>
        </w:rPr>
        <w:t>号关于拨付</w:t>
      </w:r>
      <w:r>
        <w:rPr>
          <w:rStyle w:val="ad"/>
          <w:rFonts w:eastAsia="楷体" w:hint="eastAsia"/>
          <w:b w:val="0"/>
          <w:bCs w:val="0"/>
          <w:spacing w:val="-4"/>
          <w:sz w:val="32"/>
          <w:szCs w:val="32"/>
        </w:rPr>
        <w:t>2023</w:t>
      </w:r>
      <w:r>
        <w:rPr>
          <w:rStyle w:val="ad"/>
          <w:rFonts w:eastAsia="楷体" w:hint="eastAsia"/>
          <w:b w:val="0"/>
          <w:bCs w:val="0"/>
          <w:spacing w:val="-4"/>
          <w:sz w:val="32"/>
          <w:szCs w:val="32"/>
        </w:rPr>
        <w:t>年自治区基本公共卫生服务补助资金【直达资金】【第二批】的通知</w:t>
      </w:r>
      <w:r>
        <w:rPr>
          <w:rStyle w:val="ad"/>
          <w:rFonts w:eastAsia="楷体" w:hint="eastAsia"/>
          <w:b w:val="0"/>
          <w:bCs w:val="0"/>
          <w:spacing w:val="-4"/>
          <w:sz w:val="32"/>
          <w:szCs w:val="32"/>
        </w:rPr>
        <w:br/>
      </w:r>
      <w:r>
        <w:rPr>
          <w:rStyle w:val="ad"/>
          <w:rFonts w:eastAsia="楷体" w:hint="eastAsia"/>
          <w:b w:val="0"/>
          <w:bCs w:val="0"/>
          <w:spacing w:val="-4"/>
          <w:sz w:val="32"/>
          <w:szCs w:val="32"/>
        </w:rPr>
        <w:t>·乌财社【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59</w:t>
      </w:r>
      <w:r>
        <w:rPr>
          <w:rStyle w:val="ad"/>
          <w:rFonts w:eastAsia="楷体" w:hint="eastAsia"/>
          <w:b w:val="0"/>
          <w:bCs w:val="0"/>
          <w:spacing w:val="-4"/>
          <w:sz w:val="32"/>
          <w:szCs w:val="32"/>
        </w:rPr>
        <w:t>号关于预拨</w:t>
      </w:r>
      <w:r>
        <w:rPr>
          <w:rStyle w:val="ad"/>
          <w:rFonts w:eastAsia="楷体" w:hint="eastAsia"/>
          <w:b w:val="0"/>
          <w:bCs w:val="0"/>
          <w:spacing w:val="-4"/>
          <w:sz w:val="32"/>
          <w:szCs w:val="32"/>
        </w:rPr>
        <w:t>2023</w:t>
      </w:r>
      <w:r>
        <w:rPr>
          <w:rStyle w:val="ad"/>
          <w:rFonts w:eastAsia="楷体" w:hint="eastAsia"/>
          <w:b w:val="0"/>
          <w:bCs w:val="0"/>
          <w:spacing w:val="-4"/>
          <w:sz w:val="32"/>
          <w:szCs w:val="32"/>
        </w:rPr>
        <w:t>年市级基本公共卫生服务项目补助资金【直达资金】的通知</w:t>
      </w:r>
      <w:r>
        <w:rPr>
          <w:rStyle w:val="ad"/>
          <w:rFonts w:eastAsia="楷体" w:hint="eastAsia"/>
          <w:b w:val="0"/>
          <w:bCs w:val="0"/>
          <w:spacing w:val="-4"/>
          <w:sz w:val="32"/>
          <w:szCs w:val="32"/>
        </w:rPr>
        <w:br/>
      </w:r>
      <w:r>
        <w:rPr>
          <w:rStyle w:val="ad"/>
          <w:rFonts w:eastAsia="楷体" w:hint="eastAsia"/>
          <w:b w:val="0"/>
          <w:bCs w:val="0"/>
          <w:spacing w:val="-4"/>
          <w:sz w:val="32"/>
          <w:szCs w:val="32"/>
        </w:rPr>
        <w:t>·乌财社【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号关于下达</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年中央基本公共卫生服务补助资金【直达资金】【第二批】预算的通知</w:t>
      </w:r>
      <w:r>
        <w:rPr>
          <w:rStyle w:val="ad"/>
          <w:rFonts w:eastAsia="楷体" w:hint="eastAsia"/>
          <w:b w:val="0"/>
          <w:bCs w:val="0"/>
          <w:spacing w:val="-4"/>
          <w:sz w:val="32"/>
          <w:szCs w:val="32"/>
        </w:rPr>
        <w:br/>
      </w:r>
      <w:r>
        <w:rPr>
          <w:rStyle w:val="ad"/>
          <w:rFonts w:eastAsia="楷体" w:hint="eastAsia"/>
          <w:b w:val="0"/>
          <w:bCs w:val="0"/>
          <w:spacing w:val="-4"/>
          <w:sz w:val="32"/>
          <w:szCs w:val="32"/>
        </w:rPr>
        <w:t>·乌财社【</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433</w:t>
      </w:r>
      <w:r>
        <w:rPr>
          <w:rStyle w:val="ad"/>
          <w:rFonts w:eastAsia="楷体" w:hint="eastAsia"/>
          <w:b w:val="0"/>
          <w:bCs w:val="0"/>
          <w:spacing w:val="-4"/>
          <w:sz w:val="32"/>
          <w:szCs w:val="32"/>
        </w:rPr>
        <w:t>号关于提前下达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自治区基本公共卫生服务补助资金预算【直达资金】的通知</w:t>
      </w:r>
      <w:r>
        <w:rPr>
          <w:rStyle w:val="ad"/>
          <w:rFonts w:eastAsia="楷体" w:hint="eastAsia"/>
          <w:b w:val="0"/>
          <w:bCs w:val="0"/>
          <w:spacing w:val="-4"/>
          <w:sz w:val="32"/>
          <w:szCs w:val="32"/>
        </w:rPr>
        <w:br/>
      </w:r>
      <w:r>
        <w:rPr>
          <w:rStyle w:val="ad"/>
          <w:rFonts w:eastAsia="楷体" w:hint="eastAsia"/>
          <w:b w:val="0"/>
          <w:bCs w:val="0"/>
          <w:spacing w:val="-4"/>
          <w:sz w:val="32"/>
          <w:szCs w:val="32"/>
        </w:rPr>
        <w:t>·乌财社【</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391</w:t>
      </w:r>
      <w:r>
        <w:rPr>
          <w:rStyle w:val="ad"/>
          <w:rFonts w:eastAsia="楷体" w:hint="eastAsia"/>
          <w:b w:val="0"/>
          <w:bCs w:val="0"/>
          <w:spacing w:val="-4"/>
          <w:sz w:val="32"/>
          <w:szCs w:val="32"/>
        </w:rPr>
        <w:t>号关于提前下达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年中央财政基本公共卫生服务补助资金【直达资金】预算的通知</w:t>
      </w:r>
      <w:r>
        <w:rPr>
          <w:rStyle w:val="ad"/>
          <w:rFonts w:eastAsia="楷体" w:hint="eastAsia"/>
          <w:b w:val="0"/>
          <w:bCs w:val="0"/>
          <w:spacing w:val="-4"/>
          <w:sz w:val="32"/>
          <w:szCs w:val="32"/>
        </w:rPr>
        <w:br/>
      </w:r>
      <w:r>
        <w:rPr>
          <w:rStyle w:val="ad"/>
          <w:rFonts w:eastAsia="楷体" w:hint="eastAsia"/>
          <w:b w:val="0"/>
          <w:bCs w:val="0"/>
          <w:spacing w:val="-4"/>
          <w:sz w:val="32"/>
          <w:szCs w:val="32"/>
        </w:rPr>
        <w:t>·乌鲁木齐市米东区卫生健康委员会财务管理制度</w:t>
      </w:r>
      <w:r>
        <w:rPr>
          <w:rStyle w:val="ad"/>
          <w:rFonts w:eastAsia="楷体" w:hint="eastAsia"/>
          <w:b w:val="0"/>
          <w:bCs w:val="0"/>
          <w:spacing w:val="-4"/>
          <w:sz w:val="32"/>
          <w:szCs w:val="32"/>
        </w:rPr>
        <w:br/>
      </w:r>
      <w:r>
        <w:rPr>
          <w:rStyle w:val="ad"/>
          <w:rFonts w:eastAsia="楷体" w:hint="eastAsia"/>
          <w:b w:val="0"/>
          <w:bCs w:val="0"/>
          <w:spacing w:val="-4"/>
          <w:sz w:val="32"/>
          <w:szCs w:val="32"/>
        </w:rPr>
        <w:t>·乌鲁木齐市米东区卫生健康委员会预算管理制度</w:t>
      </w:r>
    </w:p>
    <w:p w14:paraId="7568CFA5" w14:textId="77777777" w:rsidR="00D60EE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50F2F157"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w:t>
      </w:r>
      <w:r>
        <w:rPr>
          <w:rStyle w:val="ad"/>
          <w:rFonts w:eastAsia="楷体" w:hint="eastAsia"/>
          <w:b w:val="0"/>
          <w:bCs w:val="0"/>
          <w:spacing w:val="-4"/>
          <w:sz w:val="32"/>
          <w:szCs w:val="32"/>
        </w:rPr>
        <w:lastRenderedPageBreak/>
        <w:t>准备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r>
        <w:rPr>
          <w:rStyle w:val="ad"/>
          <w:rFonts w:eastAsia="楷体" w:hint="eastAsia"/>
          <w:b w:val="0"/>
          <w:bCs w:val="0"/>
          <w:spacing w:val="-4"/>
          <w:sz w:val="32"/>
          <w:szCs w:val="32"/>
        </w:rPr>
        <w:t>]</w:t>
      </w:r>
      <w:r>
        <w:rPr>
          <w:rStyle w:val="ad"/>
          <w:rFonts w:eastAsia="楷体" w:hint="eastAsia"/>
          <w:b w:val="0"/>
          <w:bCs w:val="0"/>
          <w:spacing w:val="-4"/>
          <w:sz w:val="32"/>
          <w:szCs w:val="32"/>
        </w:rPr>
        <w:t>、材料审核分析、现场核查评价、综合分析评价及报告撰写，评价项目实施情况，展现资金使用效益。</w:t>
      </w:r>
    </w:p>
    <w:p w14:paraId="13216EF3" w14:textId="77777777" w:rsidR="00D60EE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04AA19AD"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结合项目特点，制定符合项目实际的绩效评价指标体系及评分标准，通过数据采集、问卷调查及访谈等形式，对</w:t>
      </w:r>
      <w:r>
        <w:rPr>
          <w:rStyle w:val="ad"/>
          <w:rFonts w:eastAsia="楷体" w:hint="eastAsia"/>
          <w:b w:val="0"/>
          <w:bCs w:val="0"/>
          <w:spacing w:val="-4"/>
          <w:sz w:val="32"/>
          <w:szCs w:val="32"/>
        </w:rPr>
        <w:t>2024</w:t>
      </w:r>
      <w:r>
        <w:rPr>
          <w:rStyle w:val="ad"/>
          <w:rFonts w:eastAsia="楷体" w:hint="eastAsia"/>
          <w:b w:val="0"/>
          <w:bCs w:val="0"/>
          <w:spacing w:val="-4"/>
          <w:sz w:val="32"/>
          <w:szCs w:val="32"/>
        </w:rPr>
        <w:t>年乌财社【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号基本公共卫生服务进行客观评价，最终评分结果为：总分为</w:t>
      </w:r>
      <w:r>
        <w:rPr>
          <w:rStyle w:val="ad"/>
          <w:rFonts w:eastAsia="楷体" w:hint="eastAsia"/>
          <w:b w:val="0"/>
          <w:bCs w:val="0"/>
          <w:spacing w:val="-4"/>
          <w:sz w:val="32"/>
          <w:szCs w:val="32"/>
        </w:rPr>
        <w:t>99.09</w:t>
      </w:r>
      <w:r>
        <w:rPr>
          <w:rStyle w:val="ad"/>
          <w:rFonts w:eastAsia="楷体" w:hint="eastAsia"/>
          <w:b w:val="0"/>
          <w:bCs w:val="0"/>
          <w:spacing w:val="-4"/>
          <w:sz w:val="32"/>
          <w:szCs w:val="32"/>
        </w:rPr>
        <w:t>分，绩效评级为“优”</w:t>
      </w:r>
      <w:r>
        <w:rPr>
          <w:rStyle w:val="ad"/>
          <w:rFonts w:eastAsia="楷体" w:hint="eastAsia"/>
          <w:b w:val="0"/>
          <w:bCs w:val="0"/>
          <w:spacing w:val="-4"/>
          <w:sz w:val="32"/>
          <w:szCs w:val="32"/>
        </w:rPr>
        <w:t>[</w:t>
      </w:r>
      <w:r>
        <w:rPr>
          <w:rStyle w:val="ad"/>
          <w:rFonts w:eastAsia="楷体" w:hint="eastAsia"/>
          <w:b w:val="0"/>
          <w:bCs w:val="0"/>
          <w:spacing w:val="-4"/>
          <w:sz w:val="32"/>
          <w:szCs w:val="32"/>
        </w:rPr>
        <w:t>本次绩效评价结果实施百分制和四级分类，其中</w:t>
      </w:r>
      <w:r>
        <w:rPr>
          <w:rStyle w:val="ad"/>
          <w:rFonts w:eastAsia="楷体" w:hint="eastAsia"/>
          <w:b w:val="0"/>
          <w:bCs w:val="0"/>
          <w:spacing w:val="-4"/>
          <w:sz w:val="32"/>
          <w:szCs w:val="32"/>
        </w:rPr>
        <w:t>90</w:t>
      </w:r>
      <w:r>
        <w:rPr>
          <w:rStyle w:val="ad"/>
          <w:rFonts w:eastAsia="楷体" w:hint="eastAsia"/>
          <w:b w:val="0"/>
          <w:bCs w:val="0"/>
          <w:spacing w:val="-4"/>
          <w:sz w:val="32"/>
          <w:szCs w:val="32"/>
        </w:rPr>
        <w:t>（含）</w:t>
      </w:r>
      <w:r>
        <w:rPr>
          <w:rStyle w:val="ad"/>
          <w:rFonts w:eastAsia="楷体" w:hint="eastAsia"/>
          <w:b w:val="0"/>
          <w:bCs w:val="0"/>
          <w:spacing w:val="-4"/>
          <w:sz w:val="32"/>
          <w:szCs w:val="32"/>
        </w:rPr>
        <w:t>-100</w:t>
      </w:r>
      <w:r>
        <w:rPr>
          <w:rStyle w:val="ad"/>
          <w:rFonts w:eastAsia="楷体" w:hint="eastAsia"/>
          <w:b w:val="0"/>
          <w:bCs w:val="0"/>
          <w:spacing w:val="-4"/>
          <w:sz w:val="32"/>
          <w:szCs w:val="32"/>
        </w:rPr>
        <w:t>分为优、</w:t>
      </w:r>
      <w:r>
        <w:rPr>
          <w:rStyle w:val="ad"/>
          <w:rFonts w:eastAsia="楷体" w:hint="eastAsia"/>
          <w:b w:val="0"/>
          <w:bCs w:val="0"/>
          <w:spacing w:val="-4"/>
          <w:sz w:val="32"/>
          <w:szCs w:val="32"/>
        </w:rPr>
        <w:t>80</w:t>
      </w:r>
      <w:r>
        <w:rPr>
          <w:rStyle w:val="ad"/>
          <w:rFonts w:eastAsia="楷体" w:hint="eastAsia"/>
          <w:b w:val="0"/>
          <w:bCs w:val="0"/>
          <w:spacing w:val="-4"/>
          <w:sz w:val="32"/>
          <w:szCs w:val="32"/>
        </w:rPr>
        <w:t>（含）</w:t>
      </w:r>
      <w:r>
        <w:rPr>
          <w:rStyle w:val="ad"/>
          <w:rFonts w:eastAsia="楷体" w:hint="eastAsia"/>
          <w:b w:val="0"/>
          <w:bCs w:val="0"/>
          <w:spacing w:val="-4"/>
          <w:sz w:val="32"/>
          <w:szCs w:val="32"/>
        </w:rPr>
        <w:t>-90</w:t>
      </w:r>
      <w:r>
        <w:rPr>
          <w:rStyle w:val="ad"/>
          <w:rFonts w:eastAsia="楷体" w:hint="eastAsia"/>
          <w:b w:val="0"/>
          <w:bCs w:val="0"/>
          <w:spacing w:val="-4"/>
          <w:sz w:val="32"/>
          <w:szCs w:val="32"/>
        </w:rPr>
        <w:t>分为良、</w:t>
      </w:r>
      <w:r>
        <w:rPr>
          <w:rStyle w:val="ad"/>
          <w:rFonts w:eastAsia="楷体" w:hint="eastAsia"/>
          <w:b w:val="0"/>
          <w:bCs w:val="0"/>
          <w:spacing w:val="-4"/>
          <w:sz w:val="32"/>
          <w:szCs w:val="32"/>
        </w:rPr>
        <w:t>70</w:t>
      </w:r>
      <w:r>
        <w:rPr>
          <w:rStyle w:val="ad"/>
          <w:rFonts w:eastAsia="楷体" w:hint="eastAsia"/>
          <w:b w:val="0"/>
          <w:bCs w:val="0"/>
          <w:spacing w:val="-4"/>
          <w:sz w:val="32"/>
          <w:szCs w:val="32"/>
        </w:rPr>
        <w:t>（含）</w:t>
      </w:r>
      <w:r>
        <w:rPr>
          <w:rStyle w:val="ad"/>
          <w:rFonts w:eastAsia="楷体" w:hint="eastAsia"/>
          <w:b w:val="0"/>
          <w:bCs w:val="0"/>
          <w:spacing w:val="-4"/>
          <w:sz w:val="32"/>
          <w:szCs w:val="32"/>
        </w:rPr>
        <w:t>-80</w:t>
      </w:r>
      <w:r>
        <w:rPr>
          <w:rStyle w:val="ad"/>
          <w:rFonts w:eastAsia="楷体" w:hint="eastAsia"/>
          <w:b w:val="0"/>
          <w:bCs w:val="0"/>
          <w:spacing w:val="-4"/>
          <w:sz w:val="32"/>
          <w:szCs w:val="32"/>
        </w:rPr>
        <w:t>分为中、</w:t>
      </w:r>
      <w:r>
        <w:rPr>
          <w:rStyle w:val="ad"/>
          <w:rFonts w:eastAsia="楷体" w:hint="eastAsia"/>
          <w:b w:val="0"/>
          <w:bCs w:val="0"/>
          <w:spacing w:val="-4"/>
          <w:sz w:val="32"/>
          <w:szCs w:val="32"/>
        </w:rPr>
        <w:t>70</w:t>
      </w:r>
      <w:r>
        <w:rPr>
          <w:rStyle w:val="ad"/>
          <w:rFonts w:eastAsia="楷体" w:hint="eastAsia"/>
          <w:b w:val="0"/>
          <w:bCs w:val="0"/>
          <w:spacing w:val="-4"/>
          <w:sz w:val="32"/>
          <w:szCs w:val="32"/>
        </w:rPr>
        <w:t>分以下为差。</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号基本公共卫生服务项目各部分权重和绩效分值如附表所示：</w:t>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项目各部分权重和绩效分值</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分值</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得分率</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立项依据充分性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绩效指标明确性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预算编制科学性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5 4.09 81.8%</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资金使用合规性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管理制度健全性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高血压患者管理人数</w:t>
      </w:r>
      <w:r>
        <w:rPr>
          <w:rStyle w:val="ad"/>
          <w:rFonts w:eastAsia="楷体" w:hint="eastAsia"/>
          <w:b w:val="0"/>
          <w:bCs w:val="0"/>
          <w:spacing w:val="-4"/>
          <w:sz w:val="32"/>
          <w:szCs w:val="32"/>
        </w:rPr>
        <w:t xml:space="preserve"> 2 2 100%</w:t>
      </w:r>
      <w:r>
        <w:rPr>
          <w:rStyle w:val="ad"/>
          <w:rFonts w:eastAsia="楷体" w:hint="eastAsia"/>
          <w:b w:val="0"/>
          <w:bCs w:val="0"/>
          <w:spacing w:val="-4"/>
          <w:sz w:val="32"/>
          <w:szCs w:val="32"/>
        </w:rPr>
        <w:br/>
        <w:t>2</w:t>
      </w:r>
      <w:r>
        <w:rPr>
          <w:rStyle w:val="ad"/>
          <w:rFonts w:eastAsia="楷体" w:hint="eastAsia"/>
          <w:b w:val="0"/>
          <w:bCs w:val="0"/>
          <w:spacing w:val="-4"/>
          <w:sz w:val="32"/>
          <w:szCs w:val="32"/>
        </w:rPr>
        <w:t>型糖尿病患者管理人数</w:t>
      </w:r>
      <w:r>
        <w:rPr>
          <w:rStyle w:val="ad"/>
          <w:rFonts w:eastAsia="楷体" w:hint="eastAsia"/>
          <w:b w:val="0"/>
          <w:bCs w:val="0"/>
          <w:spacing w:val="-4"/>
          <w:sz w:val="32"/>
          <w:szCs w:val="32"/>
        </w:rPr>
        <w:t xml:space="preserve"> 2 2</w:t>
      </w:r>
      <w:r>
        <w:rPr>
          <w:rStyle w:val="ad"/>
          <w:rFonts w:eastAsia="楷体" w:hint="eastAsia"/>
          <w:b w:val="0"/>
          <w:bCs w:val="0"/>
          <w:spacing w:val="-4"/>
          <w:sz w:val="32"/>
          <w:szCs w:val="32"/>
        </w:rPr>
        <w:br/>
      </w:r>
      <w:r>
        <w:rPr>
          <w:rStyle w:val="ad"/>
          <w:rFonts w:eastAsia="楷体" w:hint="eastAsia"/>
          <w:b w:val="0"/>
          <w:bCs w:val="0"/>
          <w:spacing w:val="-4"/>
          <w:sz w:val="32"/>
          <w:szCs w:val="32"/>
        </w:rPr>
        <w:t>老年人中医药健康管理率</w:t>
      </w:r>
      <w:r>
        <w:rPr>
          <w:rStyle w:val="ad"/>
          <w:rFonts w:eastAsia="楷体" w:hint="eastAsia"/>
          <w:b w:val="0"/>
          <w:bCs w:val="0"/>
          <w:spacing w:val="-4"/>
          <w:sz w:val="32"/>
          <w:szCs w:val="32"/>
        </w:rPr>
        <w:t xml:space="preserve"> 2 2</w:t>
      </w:r>
      <w:r>
        <w:rPr>
          <w:rStyle w:val="ad"/>
          <w:rFonts w:eastAsia="楷体" w:hint="eastAsia"/>
          <w:b w:val="0"/>
          <w:bCs w:val="0"/>
          <w:spacing w:val="-4"/>
          <w:sz w:val="32"/>
          <w:szCs w:val="32"/>
        </w:rPr>
        <w:br/>
      </w:r>
      <w:r>
        <w:rPr>
          <w:rStyle w:val="ad"/>
          <w:rFonts w:eastAsia="楷体" w:hint="eastAsia"/>
          <w:b w:val="0"/>
          <w:bCs w:val="0"/>
          <w:spacing w:val="-4"/>
          <w:sz w:val="32"/>
          <w:szCs w:val="32"/>
        </w:rPr>
        <w:t>社区在册居家严重精神障碍患者健康管理率</w:t>
      </w:r>
      <w:r>
        <w:rPr>
          <w:rStyle w:val="ad"/>
          <w:rFonts w:eastAsia="楷体" w:hint="eastAsia"/>
          <w:b w:val="0"/>
          <w:bCs w:val="0"/>
          <w:spacing w:val="-4"/>
          <w:sz w:val="32"/>
          <w:szCs w:val="32"/>
        </w:rPr>
        <w:t xml:space="preserve"> 2 2 100%</w:t>
      </w:r>
      <w:r>
        <w:rPr>
          <w:rStyle w:val="ad"/>
          <w:rFonts w:eastAsia="楷体" w:hint="eastAsia"/>
          <w:b w:val="0"/>
          <w:bCs w:val="0"/>
          <w:spacing w:val="-4"/>
          <w:sz w:val="32"/>
          <w:szCs w:val="32"/>
        </w:rPr>
        <w:br/>
      </w:r>
      <w:r>
        <w:rPr>
          <w:rStyle w:val="ad"/>
          <w:rFonts w:eastAsia="楷体" w:hint="eastAsia"/>
          <w:b w:val="0"/>
          <w:bCs w:val="0"/>
          <w:spacing w:val="-4"/>
          <w:sz w:val="32"/>
          <w:szCs w:val="32"/>
        </w:rPr>
        <w:t>适龄儿童国家免疫规划苗接种率</w:t>
      </w:r>
      <w:r>
        <w:rPr>
          <w:rStyle w:val="ad"/>
          <w:rFonts w:eastAsia="楷体" w:hint="eastAsia"/>
          <w:b w:val="0"/>
          <w:bCs w:val="0"/>
          <w:spacing w:val="-4"/>
          <w:sz w:val="32"/>
          <w:szCs w:val="32"/>
        </w:rPr>
        <w:t xml:space="preserve"> 2 2 100%</w:t>
      </w:r>
      <w:r>
        <w:rPr>
          <w:rStyle w:val="ad"/>
          <w:rFonts w:eastAsia="楷体" w:hint="eastAsia"/>
          <w:b w:val="0"/>
          <w:bCs w:val="0"/>
          <w:spacing w:val="-4"/>
          <w:sz w:val="32"/>
          <w:szCs w:val="32"/>
        </w:rPr>
        <w:br/>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肺结核患者健康管理率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t>7</w:t>
      </w:r>
      <w:r>
        <w:rPr>
          <w:rStyle w:val="ad"/>
          <w:rFonts w:eastAsia="楷体" w:hint="eastAsia"/>
          <w:b w:val="0"/>
          <w:bCs w:val="0"/>
          <w:spacing w:val="-4"/>
          <w:sz w:val="32"/>
          <w:szCs w:val="32"/>
        </w:rPr>
        <w:t>岁以下儿童健康管理率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基本公卫项目完成及时率</w:t>
      </w:r>
      <w:r>
        <w:rPr>
          <w:rStyle w:val="ad"/>
          <w:rFonts w:eastAsia="楷体" w:hint="eastAsia"/>
          <w:b w:val="0"/>
          <w:bCs w:val="0"/>
          <w:spacing w:val="-4"/>
          <w:sz w:val="32"/>
          <w:szCs w:val="32"/>
        </w:rPr>
        <w:t xml:space="preserve"> 10 10 100%</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项目预算控制率</w:t>
      </w:r>
      <w:r>
        <w:rPr>
          <w:rStyle w:val="ad"/>
          <w:rFonts w:eastAsia="楷体" w:hint="eastAsia"/>
          <w:b w:val="0"/>
          <w:bCs w:val="0"/>
          <w:spacing w:val="-4"/>
          <w:sz w:val="32"/>
          <w:szCs w:val="32"/>
        </w:rPr>
        <w:t xml:space="preserve"> 10 10 100%</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10 10 100%</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群众满意度</w:t>
      </w:r>
      <w:r>
        <w:rPr>
          <w:rStyle w:val="ad"/>
          <w:rFonts w:eastAsia="楷体" w:hint="eastAsia"/>
          <w:b w:val="0"/>
          <w:bCs w:val="0"/>
          <w:spacing w:val="-4"/>
          <w:sz w:val="32"/>
          <w:szCs w:val="32"/>
        </w:rPr>
        <w:t xml:space="preserve"> 10 10 100%</w:t>
      </w:r>
      <w:r>
        <w:rPr>
          <w:rStyle w:val="ad"/>
          <w:rFonts w:eastAsia="楷体" w:hint="eastAsia"/>
          <w:b w:val="0"/>
          <w:bCs w:val="0"/>
          <w:spacing w:val="-4"/>
          <w:sz w:val="32"/>
          <w:szCs w:val="32"/>
        </w:rPr>
        <w:br/>
      </w:r>
      <w:r>
        <w:rPr>
          <w:rStyle w:val="ad"/>
          <w:rFonts w:eastAsia="楷体" w:hint="eastAsia"/>
          <w:b w:val="0"/>
          <w:bCs w:val="0"/>
          <w:spacing w:val="-4"/>
          <w:sz w:val="32"/>
          <w:szCs w:val="32"/>
        </w:rPr>
        <w:t>（二）主要绩效</w:t>
      </w:r>
      <w:r>
        <w:rPr>
          <w:rStyle w:val="ad"/>
          <w:rFonts w:eastAsia="楷体" w:hint="eastAsia"/>
          <w:b w:val="0"/>
          <w:bCs w:val="0"/>
          <w:spacing w:val="-4"/>
          <w:sz w:val="32"/>
          <w:szCs w:val="32"/>
        </w:rPr>
        <w:br/>
      </w:r>
      <w:r>
        <w:rPr>
          <w:rStyle w:val="ad"/>
          <w:rFonts w:eastAsia="楷体" w:hint="eastAsia"/>
          <w:b w:val="0"/>
          <w:bCs w:val="0"/>
          <w:spacing w:val="-4"/>
          <w:sz w:val="32"/>
          <w:szCs w:val="32"/>
        </w:rPr>
        <w:t>（一）该项目资金区财政及时拨付，单位在此次评价期间内，有序完成设定目标的部分工作任务，（一）管理高血压患者人数</w:t>
      </w:r>
      <w:r>
        <w:rPr>
          <w:rStyle w:val="ad"/>
          <w:rFonts w:eastAsia="楷体" w:hint="eastAsia"/>
          <w:b w:val="0"/>
          <w:bCs w:val="0"/>
          <w:spacing w:val="-4"/>
          <w:sz w:val="32"/>
          <w:szCs w:val="32"/>
        </w:rPr>
        <w:t>38257</w:t>
      </w:r>
      <w:r>
        <w:rPr>
          <w:rStyle w:val="ad"/>
          <w:rFonts w:eastAsia="楷体" w:hint="eastAsia"/>
          <w:b w:val="0"/>
          <w:bCs w:val="0"/>
          <w:spacing w:val="-4"/>
          <w:sz w:val="32"/>
          <w:szCs w:val="32"/>
        </w:rPr>
        <w:t>人；规范管理人数</w:t>
      </w:r>
      <w:r>
        <w:rPr>
          <w:rStyle w:val="ad"/>
          <w:rFonts w:eastAsia="楷体" w:hint="eastAsia"/>
          <w:b w:val="0"/>
          <w:bCs w:val="0"/>
          <w:spacing w:val="-4"/>
          <w:sz w:val="32"/>
          <w:szCs w:val="32"/>
        </w:rPr>
        <w:t>32275</w:t>
      </w:r>
      <w:r>
        <w:rPr>
          <w:rStyle w:val="ad"/>
          <w:rFonts w:eastAsia="楷体" w:hint="eastAsia"/>
          <w:b w:val="0"/>
          <w:bCs w:val="0"/>
          <w:spacing w:val="-4"/>
          <w:sz w:val="32"/>
          <w:szCs w:val="32"/>
        </w:rPr>
        <w:t>人，规范管理率</w:t>
      </w:r>
      <w:r>
        <w:rPr>
          <w:rStyle w:val="ad"/>
          <w:rFonts w:eastAsia="楷体" w:hint="eastAsia"/>
          <w:b w:val="0"/>
          <w:bCs w:val="0"/>
          <w:spacing w:val="-4"/>
          <w:sz w:val="32"/>
          <w:szCs w:val="32"/>
        </w:rPr>
        <w:t>84.33%</w:t>
      </w:r>
      <w:r>
        <w:rPr>
          <w:rStyle w:val="ad"/>
          <w:rFonts w:eastAsia="楷体" w:hint="eastAsia"/>
          <w:b w:val="0"/>
          <w:bCs w:val="0"/>
          <w:spacing w:val="-4"/>
          <w:sz w:val="32"/>
          <w:szCs w:val="32"/>
        </w:rPr>
        <w:t>，最近一次血压控制达标人数</w:t>
      </w:r>
      <w:r>
        <w:rPr>
          <w:rStyle w:val="ad"/>
          <w:rFonts w:eastAsia="楷体" w:hint="eastAsia"/>
          <w:b w:val="0"/>
          <w:bCs w:val="0"/>
          <w:spacing w:val="-4"/>
          <w:sz w:val="32"/>
          <w:szCs w:val="32"/>
        </w:rPr>
        <w:t>37782</w:t>
      </w:r>
      <w:r>
        <w:rPr>
          <w:rStyle w:val="ad"/>
          <w:rFonts w:eastAsia="楷体" w:hint="eastAsia"/>
          <w:b w:val="0"/>
          <w:bCs w:val="0"/>
          <w:spacing w:val="-4"/>
          <w:sz w:val="32"/>
          <w:szCs w:val="32"/>
        </w:rPr>
        <w:t>人，血压控制达标率为</w:t>
      </w:r>
      <w:r>
        <w:rPr>
          <w:rStyle w:val="ad"/>
          <w:rFonts w:eastAsia="楷体" w:hint="eastAsia"/>
          <w:b w:val="0"/>
          <w:bCs w:val="0"/>
          <w:spacing w:val="-4"/>
          <w:sz w:val="32"/>
          <w:szCs w:val="32"/>
        </w:rPr>
        <w:t>98.72%</w:t>
      </w:r>
      <w:r>
        <w:rPr>
          <w:rStyle w:val="ad"/>
          <w:rFonts w:eastAsia="楷体" w:hint="eastAsia"/>
          <w:b w:val="0"/>
          <w:bCs w:val="0"/>
          <w:spacing w:val="-4"/>
          <w:sz w:val="32"/>
          <w:szCs w:val="32"/>
        </w:rPr>
        <w:t>，发现高血压高危人群</w:t>
      </w:r>
      <w:r>
        <w:rPr>
          <w:rStyle w:val="ad"/>
          <w:rFonts w:eastAsia="楷体" w:hint="eastAsia"/>
          <w:b w:val="0"/>
          <w:bCs w:val="0"/>
          <w:spacing w:val="-4"/>
          <w:sz w:val="32"/>
          <w:szCs w:val="32"/>
        </w:rPr>
        <w:t>34812</w:t>
      </w:r>
      <w:r>
        <w:rPr>
          <w:rStyle w:val="ad"/>
          <w:rFonts w:eastAsia="楷体" w:hint="eastAsia"/>
          <w:b w:val="0"/>
          <w:bCs w:val="0"/>
          <w:spacing w:val="-4"/>
          <w:sz w:val="32"/>
          <w:szCs w:val="32"/>
        </w:rPr>
        <w:t>人，管理</w:t>
      </w:r>
      <w:r>
        <w:rPr>
          <w:rStyle w:val="ad"/>
          <w:rFonts w:eastAsia="楷体" w:hint="eastAsia"/>
          <w:b w:val="0"/>
          <w:bCs w:val="0"/>
          <w:spacing w:val="-4"/>
          <w:sz w:val="32"/>
          <w:szCs w:val="32"/>
        </w:rPr>
        <w:t>27494</w:t>
      </w:r>
      <w:r>
        <w:rPr>
          <w:rStyle w:val="ad"/>
          <w:rFonts w:eastAsia="楷体" w:hint="eastAsia"/>
          <w:b w:val="0"/>
          <w:bCs w:val="0"/>
          <w:spacing w:val="-4"/>
          <w:sz w:val="32"/>
          <w:szCs w:val="32"/>
        </w:rPr>
        <w:t>人，高高危管理率</w:t>
      </w:r>
      <w:r>
        <w:rPr>
          <w:rStyle w:val="ad"/>
          <w:rFonts w:eastAsia="楷体" w:hint="eastAsia"/>
          <w:b w:val="0"/>
          <w:bCs w:val="0"/>
          <w:spacing w:val="-4"/>
          <w:sz w:val="32"/>
          <w:szCs w:val="32"/>
        </w:rPr>
        <w:t>78.98%</w:t>
      </w:r>
      <w:r>
        <w:rPr>
          <w:rStyle w:val="ad"/>
          <w:rFonts w:eastAsia="楷体" w:hint="eastAsia"/>
          <w:b w:val="0"/>
          <w:bCs w:val="0"/>
          <w:spacing w:val="-4"/>
          <w:sz w:val="32"/>
          <w:szCs w:val="32"/>
        </w:rPr>
        <w:t>。管理</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型糖尿病患者人数</w:t>
      </w:r>
      <w:r>
        <w:rPr>
          <w:rStyle w:val="ad"/>
          <w:rFonts w:eastAsia="楷体" w:hint="eastAsia"/>
          <w:b w:val="0"/>
          <w:bCs w:val="0"/>
          <w:spacing w:val="-4"/>
          <w:sz w:val="32"/>
          <w:szCs w:val="32"/>
        </w:rPr>
        <w:t>17516</w:t>
      </w:r>
      <w:r>
        <w:rPr>
          <w:rStyle w:val="ad"/>
          <w:rFonts w:eastAsia="楷体" w:hint="eastAsia"/>
          <w:b w:val="0"/>
          <w:bCs w:val="0"/>
          <w:spacing w:val="-4"/>
          <w:sz w:val="32"/>
          <w:szCs w:val="32"/>
        </w:rPr>
        <w:t>人；规范管理率为</w:t>
      </w:r>
      <w:r>
        <w:rPr>
          <w:rStyle w:val="ad"/>
          <w:rFonts w:eastAsia="楷体" w:hint="eastAsia"/>
          <w:b w:val="0"/>
          <w:bCs w:val="0"/>
          <w:spacing w:val="-4"/>
          <w:sz w:val="32"/>
          <w:szCs w:val="32"/>
        </w:rPr>
        <w:t>85.36%</w:t>
      </w:r>
      <w:r>
        <w:rPr>
          <w:rStyle w:val="ad"/>
          <w:rFonts w:eastAsia="楷体" w:hint="eastAsia"/>
          <w:b w:val="0"/>
          <w:bCs w:val="0"/>
          <w:spacing w:val="-4"/>
          <w:sz w:val="32"/>
          <w:szCs w:val="32"/>
        </w:rPr>
        <w:t>，最近一次血糖控制达标</w:t>
      </w:r>
      <w:r>
        <w:rPr>
          <w:rStyle w:val="ad"/>
          <w:rFonts w:eastAsia="楷体" w:hint="eastAsia"/>
          <w:b w:val="0"/>
          <w:bCs w:val="0"/>
          <w:spacing w:val="-4"/>
          <w:sz w:val="32"/>
          <w:szCs w:val="32"/>
        </w:rPr>
        <w:t>16959</w:t>
      </w:r>
      <w:r>
        <w:rPr>
          <w:rStyle w:val="ad"/>
          <w:rFonts w:eastAsia="楷体" w:hint="eastAsia"/>
          <w:b w:val="0"/>
          <w:bCs w:val="0"/>
          <w:spacing w:val="-4"/>
          <w:sz w:val="32"/>
          <w:szCs w:val="32"/>
        </w:rPr>
        <w:t>人，血糖控制达标率为</w:t>
      </w:r>
      <w:r>
        <w:rPr>
          <w:rStyle w:val="ad"/>
          <w:rFonts w:eastAsia="楷体" w:hint="eastAsia"/>
          <w:b w:val="0"/>
          <w:bCs w:val="0"/>
          <w:spacing w:val="-4"/>
          <w:sz w:val="32"/>
          <w:szCs w:val="32"/>
        </w:rPr>
        <w:t>96.63%</w:t>
      </w:r>
      <w:r>
        <w:rPr>
          <w:rStyle w:val="ad"/>
          <w:rFonts w:eastAsia="楷体" w:hint="eastAsia"/>
          <w:b w:val="0"/>
          <w:bCs w:val="0"/>
          <w:spacing w:val="-4"/>
          <w:sz w:val="32"/>
          <w:szCs w:val="32"/>
        </w:rPr>
        <w:t>。发现糖尿病高危人群</w:t>
      </w:r>
      <w:r>
        <w:rPr>
          <w:rStyle w:val="ad"/>
          <w:rFonts w:eastAsia="楷体" w:hint="eastAsia"/>
          <w:b w:val="0"/>
          <w:bCs w:val="0"/>
          <w:spacing w:val="-4"/>
          <w:sz w:val="32"/>
          <w:szCs w:val="32"/>
        </w:rPr>
        <w:t>30169</w:t>
      </w:r>
      <w:r>
        <w:rPr>
          <w:rStyle w:val="ad"/>
          <w:rFonts w:eastAsia="楷体" w:hint="eastAsia"/>
          <w:b w:val="0"/>
          <w:bCs w:val="0"/>
          <w:spacing w:val="-4"/>
          <w:sz w:val="32"/>
          <w:szCs w:val="32"/>
        </w:rPr>
        <w:t>人，管理</w:t>
      </w:r>
      <w:r>
        <w:rPr>
          <w:rStyle w:val="ad"/>
          <w:rFonts w:eastAsia="楷体" w:hint="eastAsia"/>
          <w:b w:val="0"/>
          <w:bCs w:val="0"/>
          <w:spacing w:val="-4"/>
          <w:sz w:val="32"/>
          <w:szCs w:val="32"/>
        </w:rPr>
        <w:t>25486</w:t>
      </w:r>
      <w:r>
        <w:rPr>
          <w:rStyle w:val="ad"/>
          <w:rFonts w:eastAsia="楷体" w:hint="eastAsia"/>
          <w:b w:val="0"/>
          <w:bCs w:val="0"/>
          <w:spacing w:val="-4"/>
          <w:sz w:val="32"/>
          <w:szCs w:val="32"/>
        </w:rPr>
        <w:t>人，高高</w:t>
      </w:r>
      <w:r>
        <w:rPr>
          <w:rStyle w:val="ad"/>
          <w:rFonts w:eastAsia="楷体" w:hint="eastAsia"/>
          <w:b w:val="0"/>
          <w:bCs w:val="0"/>
          <w:spacing w:val="-4"/>
          <w:sz w:val="32"/>
          <w:szCs w:val="32"/>
        </w:rPr>
        <w:lastRenderedPageBreak/>
        <w:t>危管理率</w:t>
      </w:r>
      <w:r>
        <w:rPr>
          <w:rStyle w:val="ad"/>
          <w:rFonts w:eastAsia="楷体" w:hint="eastAsia"/>
          <w:b w:val="0"/>
          <w:bCs w:val="0"/>
          <w:spacing w:val="-4"/>
          <w:sz w:val="32"/>
          <w:szCs w:val="32"/>
        </w:rPr>
        <w:t>84.48%</w:t>
      </w:r>
      <w:r>
        <w:rPr>
          <w:rStyle w:val="ad"/>
          <w:rFonts w:eastAsia="楷体" w:hint="eastAsia"/>
          <w:b w:val="0"/>
          <w:bCs w:val="0"/>
          <w:spacing w:val="-4"/>
          <w:sz w:val="32"/>
          <w:szCs w:val="32"/>
        </w:rPr>
        <w:t>；老年人中医药健康管理率</w:t>
      </w:r>
      <w:r>
        <w:rPr>
          <w:rStyle w:val="ad"/>
          <w:rFonts w:eastAsia="楷体" w:hint="eastAsia"/>
          <w:b w:val="0"/>
          <w:bCs w:val="0"/>
          <w:spacing w:val="-4"/>
          <w:sz w:val="32"/>
          <w:szCs w:val="32"/>
        </w:rPr>
        <w:t>85.56%</w:t>
      </w:r>
      <w:r>
        <w:rPr>
          <w:rStyle w:val="ad"/>
          <w:rFonts w:eastAsia="楷体" w:hint="eastAsia"/>
          <w:b w:val="0"/>
          <w:bCs w:val="0"/>
          <w:spacing w:val="-4"/>
          <w:sz w:val="32"/>
          <w:szCs w:val="32"/>
        </w:rPr>
        <w:t>；社区在册居家严重精神障碍患者健康管理率</w:t>
      </w:r>
      <w:r>
        <w:rPr>
          <w:rStyle w:val="ad"/>
          <w:rFonts w:eastAsia="楷体" w:hint="eastAsia"/>
          <w:b w:val="0"/>
          <w:bCs w:val="0"/>
          <w:spacing w:val="-4"/>
          <w:sz w:val="32"/>
          <w:szCs w:val="32"/>
        </w:rPr>
        <w:t>90.94%</w:t>
      </w:r>
      <w:r>
        <w:rPr>
          <w:rStyle w:val="ad"/>
          <w:rFonts w:eastAsia="楷体" w:hint="eastAsia"/>
          <w:b w:val="0"/>
          <w:bCs w:val="0"/>
          <w:spacing w:val="-4"/>
          <w:sz w:val="32"/>
          <w:szCs w:val="32"/>
        </w:rPr>
        <w:t>；适龄儿童国家免疫规划苗接种率</w:t>
      </w:r>
      <w:r>
        <w:rPr>
          <w:rStyle w:val="ad"/>
          <w:rFonts w:eastAsia="楷体" w:hint="eastAsia"/>
          <w:b w:val="0"/>
          <w:bCs w:val="0"/>
          <w:spacing w:val="-4"/>
          <w:sz w:val="32"/>
          <w:szCs w:val="32"/>
        </w:rPr>
        <w:t>100%</w:t>
      </w:r>
      <w:r>
        <w:rPr>
          <w:rStyle w:val="ad"/>
          <w:rFonts w:eastAsia="楷体" w:hint="eastAsia"/>
          <w:b w:val="0"/>
          <w:bCs w:val="0"/>
          <w:spacing w:val="-4"/>
          <w:sz w:val="32"/>
          <w:szCs w:val="32"/>
        </w:rPr>
        <w:t>；肺结核患者健康管理率</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w:t>
      </w:r>
      <w:r>
        <w:rPr>
          <w:rStyle w:val="ad"/>
          <w:rFonts w:eastAsia="楷体" w:hint="eastAsia"/>
          <w:b w:val="0"/>
          <w:bCs w:val="0"/>
          <w:spacing w:val="-4"/>
          <w:sz w:val="32"/>
          <w:szCs w:val="32"/>
        </w:rPr>
        <w:t>92.21%</w:t>
      </w:r>
      <w:r>
        <w:rPr>
          <w:rStyle w:val="ad"/>
          <w:rFonts w:eastAsia="楷体" w:hint="eastAsia"/>
          <w:b w:val="0"/>
          <w:bCs w:val="0"/>
          <w:spacing w:val="-4"/>
          <w:sz w:val="32"/>
          <w:szCs w:val="32"/>
        </w:rPr>
        <w:t>；米东区各级医疗机构共发放健康教育印刷资料</w:t>
      </w:r>
      <w:r>
        <w:rPr>
          <w:rStyle w:val="ad"/>
          <w:rFonts w:eastAsia="楷体" w:hint="eastAsia"/>
          <w:b w:val="0"/>
          <w:bCs w:val="0"/>
          <w:spacing w:val="-4"/>
          <w:sz w:val="32"/>
          <w:szCs w:val="32"/>
        </w:rPr>
        <w:t>12</w:t>
      </w:r>
      <w:r>
        <w:rPr>
          <w:rStyle w:val="ad"/>
          <w:rFonts w:eastAsia="楷体" w:hint="eastAsia"/>
          <w:b w:val="0"/>
          <w:bCs w:val="0"/>
          <w:spacing w:val="-4"/>
          <w:sz w:val="32"/>
          <w:szCs w:val="32"/>
        </w:rPr>
        <w:t>种、</w:t>
      </w:r>
      <w:r>
        <w:rPr>
          <w:rStyle w:val="ad"/>
          <w:rFonts w:eastAsia="楷体" w:hint="eastAsia"/>
          <w:b w:val="0"/>
          <w:bCs w:val="0"/>
          <w:spacing w:val="-4"/>
          <w:sz w:val="32"/>
          <w:szCs w:val="32"/>
        </w:rPr>
        <w:t>104372</w:t>
      </w:r>
      <w:r>
        <w:rPr>
          <w:rStyle w:val="ad"/>
          <w:rFonts w:eastAsia="楷体" w:hint="eastAsia"/>
          <w:b w:val="0"/>
          <w:bCs w:val="0"/>
          <w:spacing w:val="-4"/>
          <w:sz w:val="32"/>
          <w:szCs w:val="32"/>
        </w:rPr>
        <w:t>份，播放音像资料</w:t>
      </w:r>
      <w:r>
        <w:rPr>
          <w:rStyle w:val="ad"/>
          <w:rFonts w:eastAsia="楷体" w:hint="eastAsia"/>
          <w:b w:val="0"/>
          <w:bCs w:val="0"/>
          <w:spacing w:val="-4"/>
          <w:sz w:val="32"/>
          <w:szCs w:val="32"/>
        </w:rPr>
        <w:t>27</w:t>
      </w:r>
      <w:r>
        <w:rPr>
          <w:rStyle w:val="ad"/>
          <w:rFonts w:eastAsia="楷体" w:hint="eastAsia"/>
          <w:b w:val="0"/>
          <w:bCs w:val="0"/>
          <w:spacing w:val="-4"/>
          <w:sz w:val="32"/>
          <w:szCs w:val="32"/>
        </w:rPr>
        <w:t>种，更新健康教育宣传栏</w:t>
      </w:r>
      <w:r>
        <w:rPr>
          <w:rStyle w:val="ad"/>
          <w:rFonts w:eastAsia="楷体" w:hint="eastAsia"/>
          <w:b w:val="0"/>
          <w:bCs w:val="0"/>
          <w:spacing w:val="-4"/>
          <w:sz w:val="32"/>
          <w:szCs w:val="32"/>
        </w:rPr>
        <w:t>522</w:t>
      </w:r>
      <w:r>
        <w:rPr>
          <w:rStyle w:val="ad"/>
          <w:rFonts w:eastAsia="楷体" w:hint="eastAsia"/>
          <w:b w:val="0"/>
          <w:bCs w:val="0"/>
          <w:spacing w:val="-4"/>
          <w:sz w:val="32"/>
          <w:szCs w:val="32"/>
        </w:rPr>
        <w:t>次，开展公众健康咨询活动</w:t>
      </w:r>
      <w:r>
        <w:rPr>
          <w:rStyle w:val="ad"/>
          <w:rFonts w:eastAsia="楷体" w:hint="eastAsia"/>
          <w:b w:val="0"/>
          <w:bCs w:val="0"/>
          <w:spacing w:val="-4"/>
          <w:sz w:val="32"/>
          <w:szCs w:val="32"/>
        </w:rPr>
        <w:t>983</w:t>
      </w:r>
      <w:r>
        <w:rPr>
          <w:rStyle w:val="ad"/>
          <w:rFonts w:eastAsia="楷体" w:hint="eastAsia"/>
          <w:b w:val="0"/>
          <w:bCs w:val="0"/>
          <w:spacing w:val="-4"/>
          <w:sz w:val="32"/>
          <w:szCs w:val="32"/>
        </w:rPr>
        <w:t>次，受益群众</w:t>
      </w:r>
      <w:r>
        <w:rPr>
          <w:rStyle w:val="ad"/>
          <w:rFonts w:eastAsia="楷体" w:hint="eastAsia"/>
          <w:b w:val="0"/>
          <w:bCs w:val="0"/>
          <w:spacing w:val="-4"/>
          <w:sz w:val="32"/>
          <w:szCs w:val="32"/>
        </w:rPr>
        <w:t>48024</w:t>
      </w:r>
      <w:r>
        <w:rPr>
          <w:rStyle w:val="ad"/>
          <w:rFonts w:eastAsia="楷体" w:hint="eastAsia"/>
          <w:b w:val="0"/>
          <w:bCs w:val="0"/>
          <w:spacing w:val="-4"/>
          <w:sz w:val="32"/>
          <w:szCs w:val="32"/>
        </w:rPr>
        <w:t>人，举办健康知识讲座</w:t>
      </w:r>
      <w:r>
        <w:rPr>
          <w:rStyle w:val="ad"/>
          <w:rFonts w:eastAsia="楷体" w:hint="eastAsia"/>
          <w:b w:val="0"/>
          <w:bCs w:val="0"/>
          <w:spacing w:val="-4"/>
          <w:sz w:val="32"/>
          <w:szCs w:val="32"/>
        </w:rPr>
        <w:t>735</w:t>
      </w:r>
      <w:r>
        <w:rPr>
          <w:rStyle w:val="ad"/>
          <w:rFonts w:eastAsia="楷体" w:hint="eastAsia"/>
          <w:b w:val="0"/>
          <w:bCs w:val="0"/>
          <w:spacing w:val="-4"/>
          <w:sz w:val="32"/>
          <w:szCs w:val="32"/>
        </w:rPr>
        <w:t>次，受益群众</w:t>
      </w:r>
      <w:r>
        <w:rPr>
          <w:rStyle w:val="ad"/>
          <w:rFonts w:eastAsia="楷体" w:hint="eastAsia"/>
          <w:b w:val="0"/>
          <w:bCs w:val="0"/>
          <w:spacing w:val="-4"/>
          <w:sz w:val="32"/>
          <w:szCs w:val="32"/>
        </w:rPr>
        <w:t>24994</w:t>
      </w:r>
      <w:r>
        <w:rPr>
          <w:rStyle w:val="ad"/>
          <w:rFonts w:eastAsia="楷体" w:hint="eastAsia"/>
          <w:b w:val="0"/>
          <w:bCs w:val="0"/>
          <w:spacing w:val="-4"/>
          <w:sz w:val="32"/>
          <w:szCs w:val="32"/>
        </w:rPr>
        <w:t>人；通过线上微信、零距离，线下义诊、“</w:t>
      </w:r>
      <w:r>
        <w:rPr>
          <w:rStyle w:val="ad"/>
          <w:rFonts w:eastAsia="楷体" w:hint="eastAsia"/>
          <w:b w:val="0"/>
          <w:bCs w:val="0"/>
          <w:spacing w:val="-4"/>
          <w:sz w:val="32"/>
          <w:szCs w:val="32"/>
        </w:rPr>
        <w:t>5.19</w:t>
      </w:r>
      <w:r>
        <w:rPr>
          <w:rStyle w:val="ad"/>
          <w:rFonts w:eastAsia="楷体" w:hint="eastAsia"/>
          <w:b w:val="0"/>
          <w:bCs w:val="0"/>
          <w:spacing w:val="-4"/>
          <w:sz w:val="32"/>
          <w:szCs w:val="32"/>
        </w:rPr>
        <w:t>世界家庭医生日”等主题日活动，共发放宣传资料</w:t>
      </w:r>
      <w:r>
        <w:rPr>
          <w:rStyle w:val="ad"/>
          <w:rFonts w:eastAsia="楷体" w:hint="eastAsia"/>
          <w:b w:val="0"/>
          <w:bCs w:val="0"/>
          <w:spacing w:val="-4"/>
          <w:sz w:val="32"/>
          <w:szCs w:val="32"/>
        </w:rPr>
        <w:t>84000</w:t>
      </w:r>
      <w:r>
        <w:rPr>
          <w:rStyle w:val="ad"/>
          <w:rFonts w:eastAsia="楷体" w:hint="eastAsia"/>
          <w:b w:val="0"/>
          <w:bCs w:val="0"/>
          <w:spacing w:val="-4"/>
          <w:sz w:val="32"/>
          <w:szCs w:val="32"/>
        </w:rPr>
        <w:t>余份，并组建由医生、护士、药师、公卫人员、社区专干等</w:t>
      </w:r>
      <w:r>
        <w:rPr>
          <w:rStyle w:val="ad"/>
          <w:rFonts w:eastAsia="楷体" w:hint="eastAsia"/>
          <w:b w:val="0"/>
          <w:bCs w:val="0"/>
          <w:spacing w:val="-4"/>
          <w:sz w:val="32"/>
          <w:szCs w:val="32"/>
        </w:rPr>
        <w:t>516</w:t>
      </w:r>
      <w:r>
        <w:rPr>
          <w:rStyle w:val="ad"/>
          <w:rFonts w:eastAsia="楷体" w:hint="eastAsia"/>
          <w:b w:val="0"/>
          <w:bCs w:val="0"/>
          <w:spacing w:val="-4"/>
          <w:sz w:val="32"/>
          <w:szCs w:val="32"/>
        </w:rPr>
        <w:t>人的</w:t>
      </w:r>
      <w:r>
        <w:rPr>
          <w:rStyle w:val="ad"/>
          <w:rFonts w:eastAsia="楷体" w:hint="eastAsia"/>
          <w:b w:val="0"/>
          <w:bCs w:val="0"/>
          <w:spacing w:val="-4"/>
          <w:sz w:val="32"/>
          <w:szCs w:val="32"/>
        </w:rPr>
        <w:t>143</w:t>
      </w:r>
      <w:r>
        <w:rPr>
          <w:rStyle w:val="ad"/>
          <w:rFonts w:eastAsia="楷体" w:hint="eastAsia"/>
          <w:b w:val="0"/>
          <w:bCs w:val="0"/>
          <w:spacing w:val="-4"/>
          <w:sz w:val="32"/>
          <w:szCs w:val="32"/>
        </w:rPr>
        <w:t>个家庭医师签约服务团队，重点采取“倒金字塔”式工作推进机制，传播以签约服务促进健康管理的理念，提高居民签约的积极性，促进健康素养提升：</w:t>
      </w:r>
      <w:r>
        <w:rPr>
          <w:rStyle w:val="ad"/>
          <w:rFonts w:eastAsia="楷体" w:hint="eastAsia"/>
          <w:b w:val="0"/>
          <w:bCs w:val="0"/>
          <w:spacing w:val="-4"/>
          <w:sz w:val="32"/>
          <w:szCs w:val="32"/>
        </w:rPr>
        <w:br/>
      </w:r>
      <w:r>
        <w:rPr>
          <w:rStyle w:val="ad"/>
          <w:rFonts w:eastAsia="楷体" w:hint="eastAsia"/>
          <w:b w:val="0"/>
          <w:bCs w:val="0"/>
          <w:spacing w:val="-4"/>
          <w:sz w:val="32"/>
          <w:szCs w:val="32"/>
        </w:rPr>
        <w:t>通过健康教育等服务，人们了解到更多健康知识，掌握正确的生活方式和疾病预防方法，提高自我保健意识和能力；提供的免费体检、慢性病管理等服务，有助于早期发现潜在的健康问题，疾病早发现早治疗，及时采取干预措施，降低疾病的严重程度和治疗成本；免费享受部分基本医疗服务，如预防接种、妇幼保健等，减少了个人和家庭在医疗保健方面的支出；在传染病疫情等公共卫生事件发生时，能够快速响应，通过监测、报告、防控等措施，有效控制疫情传播，增强了公共卫生应急能力，保护社区居民的健康安全；确保全体居民，无论贫富、城乡都能享受到基本的公共卫生服务，缩小不同地区、人群之间在健康方面的差距，促进社会公平与和谐；做好传染病防控、环境卫生整治等工作，减少疾病的传播和流行，营造健康的社区环境，提高整个社会的健康水平；通过预防为主的策略，降低疾病的发生率和患病率，减少</w:t>
      </w:r>
      <w:r>
        <w:rPr>
          <w:rStyle w:val="ad"/>
          <w:rFonts w:eastAsia="楷体" w:hint="eastAsia"/>
          <w:b w:val="0"/>
          <w:bCs w:val="0"/>
          <w:spacing w:val="-4"/>
          <w:sz w:val="32"/>
          <w:szCs w:val="32"/>
        </w:rPr>
        <w:lastRenderedPageBreak/>
        <w:t>对医疗资源的需求和占用，使有限的医疗资源能够得到更合理的利用。</w:t>
      </w:r>
    </w:p>
    <w:p w14:paraId="0CA7BA92" w14:textId="77777777" w:rsidR="00D60EE3" w:rsidRDefault="00000000">
      <w:pPr>
        <w:spacing w:line="540" w:lineRule="exact"/>
        <w:ind w:firstLineChars="200" w:firstLine="624"/>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19AD39C6" w14:textId="77777777" w:rsidR="00D60EE3"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258E2664"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项目决策指标由</w:t>
      </w:r>
      <w:r>
        <w:rPr>
          <w:rStyle w:val="ad"/>
          <w:rFonts w:eastAsia="楷体" w:hint="eastAsia"/>
          <w:b w:val="0"/>
          <w:bCs w:val="0"/>
          <w:spacing w:val="-4"/>
          <w:sz w:val="32"/>
          <w:szCs w:val="32"/>
        </w:rPr>
        <w:t>3</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项目立项</w:t>
      </w:r>
      <w:r>
        <w:rPr>
          <w:rStyle w:val="ad"/>
          <w:rFonts w:eastAsia="楷体" w:hint="eastAsia"/>
          <w:b w:val="0"/>
          <w:bCs w:val="0"/>
          <w:spacing w:val="-4"/>
          <w:sz w:val="32"/>
          <w:szCs w:val="32"/>
        </w:rPr>
        <w:br/>
      </w:r>
      <w:r>
        <w:rPr>
          <w:rStyle w:val="ad"/>
          <w:rFonts w:eastAsia="楷体" w:hint="eastAsia"/>
          <w:b w:val="0"/>
          <w:bCs w:val="0"/>
          <w:spacing w:val="-4"/>
          <w:sz w:val="32"/>
          <w:szCs w:val="32"/>
        </w:rPr>
        <w:t>立项依据充分性：项目立项根据乌财社【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年自治区基本公共卫生服务补助资金预算【自治区直达资金】的通知、乌财社【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266</w:t>
      </w:r>
      <w:r>
        <w:rPr>
          <w:rStyle w:val="ad"/>
          <w:rFonts w:eastAsia="楷体" w:hint="eastAsia"/>
          <w:b w:val="0"/>
          <w:bCs w:val="0"/>
          <w:spacing w:val="-4"/>
          <w:sz w:val="32"/>
          <w:szCs w:val="32"/>
        </w:rPr>
        <w:t>号关于提前下达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年中央财政基本公共卫生服务补助资金【直达资金】预算的通知、乌财社【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103</w:t>
      </w:r>
      <w:r>
        <w:rPr>
          <w:rStyle w:val="ad"/>
          <w:rFonts w:eastAsia="楷体" w:hint="eastAsia"/>
          <w:b w:val="0"/>
          <w:bCs w:val="0"/>
          <w:spacing w:val="-4"/>
          <w:sz w:val="32"/>
          <w:szCs w:val="32"/>
        </w:rPr>
        <w:t>号关于拨付</w:t>
      </w:r>
      <w:r>
        <w:rPr>
          <w:rStyle w:val="ad"/>
          <w:rFonts w:eastAsia="楷体" w:hint="eastAsia"/>
          <w:b w:val="0"/>
          <w:bCs w:val="0"/>
          <w:spacing w:val="-4"/>
          <w:sz w:val="32"/>
          <w:szCs w:val="32"/>
        </w:rPr>
        <w:t>2023</w:t>
      </w:r>
      <w:r>
        <w:rPr>
          <w:rStyle w:val="ad"/>
          <w:rFonts w:eastAsia="楷体" w:hint="eastAsia"/>
          <w:b w:val="0"/>
          <w:bCs w:val="0"/>
          <w:spacing w:val="-4"/>
          <w:sz w:val="32"/>
          <w:szCs w:val="32"/>
        </w:rPr>
        <w:t>年自治区基本公共卫生服务补助资金【直达资金】【第二批】的通知、乌财社【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59</w:t>
      </w:r>
      <w:r>
        <w:rPr>
          <w:rStyle w:val="ad"/>
          <w:rFonts w:eastAsia="楷体" w:hint="eastAsia"/>
          <w:b w:val="0"/>
          <w:bCs w:val="0"/>
          <w:spacing w:val="-4"/>
          <w:sz w:val="32"/>
          <w:szCs w:val="32"/>
        </w:rPr>
        <w:t>号关于预拨</w:t>
      </w:r>
      <w:r>
        <w:rPr>
          <w:rStyle w:val="ad"/>
          <w:rFonts w:eastAsia="楷体" w:hint="eastAsia"/>
          <w:b w:val="0"/>
          <w:bCs w:val="0"/>
          <w:spacing w:val="-4"/>
          <w:sz w:val="32"/>
          <w:szCs w:val="32"/>
        </w:rPr>
        <w:t>2023</w:t>
      </w:r>
      <w:r>
        <w:rPr>
          <w:rStyle w:val="ad"/>
          <w:rFonts w:eastAsia="楷体" w:hint="eastAsia"/>
          <w:b w:val="0"/>
          <w:bCs w:val="0"/>
          <w:spacing w:val="-4"/>
          <w:sz w:val="32"/>
          <w:szCs w:val="32"/>
        </w:rPr>
        <w:t>年市级基本公共卫生服务项目补助资金【直达资金】的通知、乌财社【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号关于下达</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年中央基本公共卫生服务补助资金【直达资金】【第二批】预算的通知、乌财社【</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433</w:t>
      </w:r>
      <w:r>
        <w:rPr>
          <w:rStyle w:val="ad"/>
          <w:rFonts w:eastAsia="楷体" w:hint="eastAsia"/>
          <w:b w:val="0"/>
          <w:bCs w:val="0"/>
          <w:spacing w:val="-4"/>
          <w:sz w:val="32"/>
          <w:szCs w:val="32"/>
        </w:rPr>
        <w:t>号关于提前下达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自治区基本公共卫生服务补助资金预算【直达资金】的通知、乌财社【</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391</w:t>
      </w:r>
      <w:r>
        <w:rPr>
          <w:rStyle w:val="ad"/>
          <w:rFonts w:eastAsia="楷体" w:hint="eastAsia"/>
          <w:b w:val="0"/>
          <w:bCs w:val="0"/>
          <w:spacing w:val="-4"/>
          <w:sz w:val="32"/>
          <w:szCs w:val="32"/>
        </w:rPr>
        <w:t>号关于提前下达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年中央财政基本公共卫生服务补助资金【直达资金】预算的通知、基本公共卫生服务本级配套资金等文件，符合国家法律法规、政策要求。同时，项目与乌鲁木齐市米东区卫生健康委员会部门职责范围相符，属于贯彻落实疾病预防控制、医疗服务管理、公共卫生体系建设等职责范围，是履行核心职能的履职所需。此外，本项目属于公共财政支持范围，符合中央事权支出责任划分原则，避免资金滥用，经排查，没有与相关部门</w:t>
      </w:r>
      <w:r>
        <w:rPr>
          <w:rStyle w:val="ad"/>
          <w:rFonts w:eastAsia="楷体" w:hint="eastAsia"/>
          <w:b w:val="0"/>
          <w:bCs w:val="0"/>
          <w:spacing w:val="-4"/>
          <w:sz w:val="32"/>
          <w:szCs w:val="32"/>
        </w:rPr>
        <w:lastRenderedPageBreak/>
        <w:t>同类项目或部门内部相关项目重复。因此，立项依据充分，得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项目根据《国家基本公共卫生服务规范（第三版）》、市级等文件（参考上文“立项依据充分性”），按照规定的程序申请设立，审批文件、材料符合相关要求，故立项程序规范，得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8</w:t>
      </w:r>
      <w:r>
        <w:rPr>
          <w:rStyle w:val="ad"/>
          <w:rFonts w:eastAsia="楷体" w:hint="eastAsia"/>
          <w:b w:val="0"/>
          <w:bCs w:val="0"/>
          <w:spacing w:val="-4"/>
          <w:sz w:val="32"/>
          <w:szCs w:val="32"/>
        </w:rPr>
        <w:t>分，得分</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绩效目标合理性：本项目的绩效目标严格按照上级文件乌财社【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及本级基本公共卫生服务项目要求，设置产出、效益和满意度构建绩效评价指标，且具有明确性、可衡量性、可实现性、相关性和时限性等特点，能较为全面地反映本项目的产出和效益，故绩效目标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绩效目标明确性：其中，目标已细化为具体的绩效指标，高血压患者管理人数，</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型糖尿病患者管理人数，老年人中医药健康管理率，社区在册居家严重精神障碍患者健康管理率，适龄儿童国家免疫规划苗接种率，肺结核患者健康管理率，</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缩小城乡居民公共卫生差距，服务对象满意度，可通过数量指标、质量指标、社会效益指标和满意度指标予以量化，并具有确切的评价标准，且指标设定均与目标相关。各项指标均能在国家平台国家基本公共卫生服务项目管理信息系统进行佐证，并与当年项目年度计划相对应，故绩效目标明确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3.</w:t>
      </w:r>
      <w:r>
        <w:rPr>
          <w:rStyle w:val="ad"/>
          <w:rFonts w:eastAsia="楷体" w:hint="eastAsia"/>
          <w:b w:val="0"/>
          <w:bCs w:val="0"/>
          <w:spacing w:val="-4"/>
          <w:sz w:val="32"/>
          <w:szCs w:val="32"/>
        </w:rPr>
        <w:t>资金投入</w:t>
      </w:r>
      <w:r>
        <w:rPr>
          <w:rStyle w:val="ad"/>
          <w:rFonts w:eastAsia="楷体" w:hint="eastAsia"/>
          <w:b w:val="0"/>
          <w:bCs w:val="0"/>
          <w:spacing w:val="-4"/>
          <w:sz w:val="32"/>
          <w:szCs w:val="32"/>
        </w:rPr>
        <w:br/>
      </w:r>
      <w:r>
        <w:rPr>
          <w:rStyle w:val="ad"/>
          <w:rFonts w:eastAsia="楷体" w:hint="eastAsia"/>
          <w:b w:val="0"/>
          <w:bCs w:val="0"/>
          <w:spacing w:val="-4"/>
          <w:sz w:val="32"/>
          <w:szCs w:val="32"/>
        </w:rPr>
        <w:t>预算编制科学性：本项目预算根据乌财社【</w:t>
      </w:r>
      <w:r>
        <w:rPr>
          <w:rStyle w:val="ad"/>
          <w:rFonts w:eastAsia="楷体" w:hint="eastAsia"/>
          <w:b w:val="0"/>
          <w:bCs w:val="0"/>
          <w:spacing w:val="-4"/>
          <w:sz w:val="32"/>
          <w:szCs w:val="32"/>
        </w:rPr>
        <w:t>2021</w:t>
      </w:r>
      <w:r>
        <w:rPr>
          <w:rStyle w:val="ad"/>
          <w:rFonts w:eastAsia="楷体" w:hint="eastAsia"/>
          <w:b w:val="0"/>
          <w:bCs w:val="0"/>
          <w:spacing w:val="-4"/>
          <w:sz w:val="32"/>
          <w:szCs w:val="32"/>
        </w:rPr>
        <w:t>】</w:t>
      </w:r>
      <w:r>
        <w:rPr>
          <w:rStyle w:val="ad"/>
          <w:rFonts w:eastAsia="楷体" w:hint="eastAsia"/>
          <w:b w:val="0"/>
          <w:bCs w:val="0"/>
          <w:spacing w:val="-4"/>
          <w:sz w:val="32"/>
          <w:szCs w:val="32"/>
        </w:rPr>
        <w:t>268</w:t>
      </w:r>
      <w:r>
        <w:rPr>
          <w:rStyle w:val="ad"/>
          <w:rFonts w:eastAsia="楷体" w:hint="eastAsia"/>
          <w:b w:val="0"/>
          <w:bCs w:val="0"/>
          <w:spacing w:val="-4"/>
          <w:sz w:val="32"/>
          <w:szCs w:val="32"/>
        </w:rPr>
        <w:t>号文件，乌鲁木齐市米东区基本公共卫生服务人口数及各级承担比例，中央承担</w:t>
      </w:r>
      <w:r>
        <w:rPr>
          <w:rStyle w:val="ad"/>
          <w:rFonts w:eastAsia="楷体" w:hint="eastAsia"/>
          <w:b w:val="0"/>
          <w:bCs w:val="0"/>
          <w:spacing w:val="-4"/>
          <w:sz w:val="32"/>
          <w:szCs w:val="32"/>
        </w:rPr>
        <w:t>80%</w:t>
      </w:r>
      <w:r>
        <w:rPr>
          <w:rStyle w:val="ad"/>
          <w:rFonts w:eastAsia="楷体" w:hint="eastAsia"/>
          <w:b w:val="0"/>
          <w:bCs w:val="0"/>
          <w:spacing w:val="-4"/>
          <w:sz w:val="32"/>
          <w:szCs w:val="32"/>
        </w:rPr>
        <w:t>，自治区承担</w:t>
      </w:r>
      <w:r>
        <w:rPr>
          <w:rStyle w:val="ad"/>
          <w:rFonts w:eastAsia="楷体" w:hint="eastAsia"/>
          <w:b w:val="0"/>
          <w:bCs w:val="0"/>
          <w:spacing w:val="-4"/>
          <w:sz w:val="32"/>
          <w:szCs w:val="32"/>
        </w:rPr>
        <w:t>6%</w:t>
      </w:r>
      <w:r>
        <w:rPr>
          <w:rStyle w:val="ad"/>
          <w:rFonts w:eastAsia="楷体" w:hint="eastAsia"/>
          <w:b w:val="0"/>
          <w:bCs w:val="0"/>
          <w:spacing w:val="-4"/>
          <w:sz w:val="32"/>
          <w:szCs w:val="32"/>
        </w:rPr>
        <w:t>，市级</w:t>
      </w:r>
      <w:r>
        <w:rPr>
          <w:rStyle w:val="ad"/>
          <w:rFonts w:eastAsia="楷体" w:hint="eastAsia"/>
          <w:b w:val="0"/>
          <w:bCs w:val="0"/>
          <w:spacing w:val="-4"/>
          <w:sz w:val="32"/>
          <w:szCs w:val="32"/>
        </w:rPr>
        <w:t>4.2%</w:t>
      </w:r>
      <w:r>
        <w:rPr>
          <w:rStyle w:val="ad"/>
          <w:rFonts w:eastAsia="楷体" w:hint="eastAsia"/>
          <w:b w:val="0"/>
          <w:bCs w:val="0"/>
          <w:spacing w:val="-4"/>
          <w:sz w:val="32"/>
          <w:szCs w:val="32"/>
        </w:rPr>
        <w:t>，区县</w:t>
      </w:r>
      <w:r>
        <w:rPr>
          <w:rStyle w:val="ad"/>
          <w:rFonts w:eastAsia="楷体" w:hint="eastAsia"/>
          <w:b w:val="0"/>
          <w:bCs w:val="0"/>
          <w:spacing w:val="-4"/>
          <w:sz w:val="32"/>
          <w:szCs w:val="32"/>
        </w:rPr>
        <w:t>9.8%</w:t>
      </w:r>
      <w:r>
        <w:rPr>
          <w:rStyle w:val="ad"/>
          <w:rFonts w:eastAsia="楷体" w:hint="eastAsia"/>
          <w:b w:val="0"/>
          <w:bCs w:val="0"/>
          <w:spacing w:val="-4"/>
          <w:sz w:val="32"/>
          <w:szCs w:val="32"/>
        </w:rPr>
        <w:t>，米东区人口数</w:t>
      </w:r>
      <w:r>
        <w:rPr>
          <w:rStyle w:val="ad"/>
          <w:rFonts w:eastAsia="楷体" w:hint="eastAsia"/>
          <w:b w:val="0"/>
          <w:bCs w:val="0"/>
          <w:spacing w:val="-4"/>
          <w:sz w:val="32"/>
          <w:szCs w:val="32"/>
        </w:rPr>
        <w:t>489000</w:t>
      </w:r>
      <w:r>
        <w:rPr>
          <w:rStyle w:val="ad"/>
          <w:rFonts w:eastAsia="楷体" w:hint="eastAsia"/>
          <w:b w:val="0"/>
          <w:bCs w:val="0"/>
          <w:spacing w:val="-4"/>
          <w:sz w:val="32"/>
          <w:szCs w:val="32"/>
        </w:rPr>
        <w:t>人，每人</w:t>
      </w:r>
      <w:r>
        <w:rPr>
          <w:rStyle w:val="ad"/>
          <w:rFonts w:eastAsia="楷体" w:hint="eastAsia"/>
          <w:b w:val="0"/>
          <w:bCs w:val="0"/>
          <w:spacing w:val="-4"/>
          <w:sz w:val="32"/>
          <w:szCs w:val="32"/>
        </w:rPr>
        <w:t>94</w:t>
      </w:r>
      <w:r>
        <w:rPr>
          <w:rStyle w:val="ad"/>
          <w:rFonts w:eastAsia="楷体" w:hint="eastAsia"/>
          <w:b w:val="0"/>
          <w:bCs w:val="0"/>
          <w:spacing w:val="-4"/>
          <w:sz w:val="32"/>
          <w:szCs w:val="32"/>
        </w:rPr>
        <w:t>元要求进行预算编制，故预算编制科学性指标得分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分。故预算编制科学性指标得分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根据各基层医疗机构服务人口数、开展基本公共卫生服务工作量、上级文件分配明细表，并通过上级制定的绩效考核评价表进行资金分配，考核内容有：项目宣传和管理落实、管理落实、资金使用、健康档案、老年人健康管理、高血压患者健康管理、糖尿病患者健康管理、预防接种服务、</w:t>
      </w:r>
      <w:r>
        <w:rPr>
          <w:rStyle w:val="ad"/>
          <w:rFonts w:eastAsia="楷体" w:hint="eastAsia"/>
          <w:b w:val="0"/>
          <w:bCs w:val="0"/>
          <w:spacing w:val="-4"/>
          <w:sz w:val="32"/>
          <w:szCs w:val="32"/>
        </w:rPr>
        <w:t>0-6</w:t>
      </w:r>
      <w:r>
        <w:rPr>
          <w:rStyle w:val="ad"/>
          <w:rFonts w:eastAsia="楷体" w:hint="eastAsia"/>
          <w:b w:val="0"/>
          <w:bCs w:val="0"/>
          <w:spacing w:val="-4"/>
          <w:sz w:val="32"/>
          <w:szCs w:val="32"/>
        </w:rPr>
        <w:t>岁儿童健康管理服务、孕产妇健康管理服务、肺结核患者健康管理服务、家庭医生履约率、知晓率和满意度、日常工作情况、宣传情况、典型经验做法、迎接自治区及国家绩效评价、调研情况等进行考核打分。资金分配至西路社区卫生服务中心</w:t>
      </w:r>
      <w:r>
        <w:rPr>
          <w:rStyle w:val="ad"/>
          <w:rFonts w:eastAsia="楷体" w:hint="eastAsia"/>
          <w:b w:val="0"/>
          <w:bCs w:val="0"/>
          <w:spacing w:val="-4"/>
          <w:sz w:val="32"/>
          <w:szCs w:val="32"/>
        </w:rPr>
        <w:t>1235.5689</w:t>
      </w:r>
      <w:r>
        <w:rPr>
          <w:rStyle w:val="ad"/>
          <w:rFonts w:eastAsia="楷体" w:hint="eastAsia"/>
          <w:b w:val="0"/>
          <w:bCs w:val="0"/>
          <w:spacing w:val="-4"/>
          <w:sz w:val="32"/>
          <w:szCs w:val="32"/>
        </w:rPr>
        <w:t>万元，东路社区卫生服务中心</w:t>
      </w:r>
      <w:r>
        <w:rPr>
          <w:rStyle w:val="ad"/>
          <w:rFonts w:eastAsia="楷体" w:hint="eastAsia"/>
          <w:b w:val="0"/>
          <w:bCs w:val="0"/>
          <w:spacing w:val="-4"/>
          <w:sz w:val="32"/>
          <w:szCs w:val="32"/>
        </w:rPr>
        <w:t>870.3957</w:t>
      </w:r>
      <w:r>
        <w:rPr>
          <w:rStyle w:val="ad"/>
          <w:rFonts w:eastAsia="楷体" w:hint="eastAsia"/>
          <w:b w:val="0"/>
          <w:bCs w:val="0"/>
          <w:spacing w:val="-4"/>
          <w:sz w:val="32"/>
          <w:szCs w:val="32"/>
        </w:rPr>
        <w:t>万元，卡子湾社区卫生服务中心</w:t>
      </w:r>
      <w:r>
        <w:rPr>
          <w:rStyle w:val="ad"/>
          <w:rFonts w:eastAsia="楷体" w:hint="eastAsia"/>
          <w:b w:val="0"/>
          <w:bCs w:val="0"/>
          <w:spacing w:val="-4"/>
          <w:sz w:val="32"/>
          <w:szCs w:val="32"/>
        </w:rPr>
        <w:t>695.9470</w:t>
      </w:r>
      <w:r>
        <w:rPr>
          <w:rStyle w:val="ad"/>
          <w:rFonts w:eastAsia="楷体" w:hint="eastAsia"/>
          <w:b w:val="0"/>
          <w:bCs w:val="0"/>
          <w:spacing w:val="-4"/>
          <w:sz w:val="32"/>
          <w:szCs w:val="32"/>
        </w:rPr>
        <w:t>万元，南路社区卫生服务中心</w:t>
      </w:r>
      <w:r>
        <w:rPr>
          <w:rStyle w:val="ad"/>
          <w:rFonts w:eastAsia="楷体" w:hint="eastAsia"/>
          <w:b w:val="0"/>
          <w:bCs w:val="0"/>
          <w:spacing w:val="-4"/>
          <w:sz w:val="32"/>
          <w:szCs w:val="32"/>
        </w:rPr>
        <w:t>497.0693</w:t>
      </w:r>
      <w:r>
        <w:rPr>
          <w:rStyle w:val="ad"/>
          <w:rFonts w:eastAsia="楷体" w:hint="eastAsia"/>
          <w:b w:val="0"/>
          <w:bCs w:val="0"/>
          <w:spacing w:val="-4"/>
          <w:sz w:val="32"/>
          <w:szCs w:val="32"/>
        </w:rPr>
        <w:t>万元，地磅社区卫生服务中心</w:t>
      </w:r>
      <w:r>
        <w:rPr>
          <w:rStyle w:val="ad"/>
          <w:rFonts w:eastAsia="楷体" w:hint="eastAsia"/>
          <w:b w:val="0"/>
          <w:bCs w:val="0"/>
          <w:spacing w:val="-4"/>
          <w:sz w:val="32"/>
          <w:szCs w:val="32"/>
        </w:rPr>
        <w:t>287.7586</w:t>
      </w:r>
      <w:r>
        <w:rPr>
          <w:rStyle w:val="ad"/>
          <w:rFonts w:eastAsia="楷体" w:hint="eastAsia"/>
          <w:b w:val="0"/>
          <w:bCs w:val="0"/>
          <w:spacing w:val="-4"/>
          <w:sz w:val="32"/>
          <w:szCs w:val="32"/>
        </w:rPr>
        <w:t>万元，永祥街社区卫生服务中心</w:t>
      </w:r>
      <w:r>
        <w:rPr>
          <w:rStyle w:val="ad"/>
          <w:rFonts w:eastAsia="楷体" w:hint="eastAsia"/>
          <w:b w:val="0"/>
          <w:bCs w:val="0"/>
          <w:spacing w:val="-4"/>
          <w:sz w:val="32"/>
          <w:szCs w:val="32"/>
        </w:rPr>
        <w:t>39.9196</w:t>
      </w:r>
      <w:r>
        <w:rPr>
          <w:rStyle w:val="ad"/>
          <w:rFonts w:eastAsia="楷体" w:hint="eastAsia"/>
          <w:b w:val="0"/>
          <w:bCs w:val="0"/>
          <w:spacing w:val="-4"/>
          <w:sz w:val="32"/>
          <w:szCs w:val="32"/>
        </w:rPr>
        <w:t>万元，石化社区卫生服务中心</w:t>
      </w:r>
      <w:r>
        <w:rPr>
          <w:rStyle w:val="ad"/>
          <w:rFonts w:eastAsia="楷体" w:hint="eastAsia"/>
          <w:b w:val="0"/>
          <w:bCs w:val="0"/>
          <w:spacing w:val="-4"/>
          <w:sz w:val="32"/>
          <w:szCs w:val="32"/>
        </w:rPr>
        <w:t>288.7898</w:t>
      </w:r>
      <w:r>
        <w:rPr>
          <w:rStyle w:val="ad"/>
          <w:rFonts w:eastAsia="楷体" w:hint="eastAsia"/>
          <w:b w:val="0"/>
          <w:bCs w:val="0"/>
          <w:spacing w:val="-4"/>
          <w:sz w:val="32"/>
          <w:szCs w:val="32"/>
        </w:rPr>
        <w:t>万元，古牧地卫生院</w:t>
      </w:r>
      <w:r>
        <w:rPr>
          <w:rStyle w:val="ad"/>
          <w:rFonts w:eastAsia="楷体" w:hint="eastAsia"/>
          <w:b w:val="0"/>
          <w:bCs w:val="0"/>
          <w:spacing w:val="-4"/>
          <w:sz w:val="32"/>
          <w:szCs w:val="32"/>
        </w:rPr>
        <w:t>705.4442</w:t>
      </w:r>
      <w:r>
        <w:rPr>
          <w:rStyle w:val="ad"/>
          <w:rFonts w:eastAsia="楷体" w:hint="eastAsia"/>
          <w:b w:val="0"/>
          <w:bCs w:val="0"/>
          <w:spacing w:val="-4"/>
          <w:sz w:val="32"/>
          <w:szCs w:val="32"/>
        </w:rPr>
        <w:t>万元，长山子卫生院</w:t>
      </w:r>
      <w:r>
        <w:rPr>
          <w:rStyle w:val="ad"/>
          <w:rFonts w:eastAsia="楷体" w:hint="eastAsia"/>
          <w:b w:val="0"/>
          <w:bCs w:val="0"/>
          <w:spacing w:val="-4"/>
          <w:sz w:val="32"/>
          <w:szCs w:val="32"/>
        </w:rPr>
        <w:t>277.7032</w:t>
      </w:r>
      <w:r>
        <w:rPr>
          <w:rStyle w:val="ad"/>
          <w:rFonts w:eastAsia="楷体" w:hint="eastAsia"/>
          <w:b w:val="0"/>
          <w:bCs w:val="0"/>
          <w:spacing w:val="-4"/>
          <w:sz w:val="32"/>
          <w:szCs w:val="32"/>
        </w:rPr>
        <w:t>万元，三道坝卫生院</w:t>
      </w:r>
      <w:r>
        <w:rPr>
          <w:rStyle w:val="ad"/>
          <w:rFonts w:eastAsia="楷体" w:hint="eastAsia"/>
          <w:b w:val="0"/>
          <w:bCs w:val="0"/>
          <w:spacing w:val="-4"/>
          <w:sz w:val="32"/>
          <w:szCs w:val="32"/>
        </w:rPr>
        <w:t>209.9947</w:t>
      </w:r>
      <w:r>
        <w:rPr>
          <w:rStyle w:val="ad"/>
          <w:rFonts w:eastAsia="楷体" w:hint="eastAsia"/>
          <w:b w:val="0"/>
          <w:bCs w:val="0"/>
          <w:spacing w:val="-4"/>
          <w:sz w:val="32"/>
          <w:szCs w:val="32"/>
        </w:rPr>
        <w:t>万元，羊毛工卫生院</w:t>
      </w:r>
      <w:r>
        <w:rPr>
          <w:rStyle w:val="ad"/>
          <w:rFonts w:eastAsia="楷体" w:hint="eastAsia"/>
          <w:b w:val="0"/>
          <w:bCs w:val="0"/>
          <w:spacing w:val="-4"/>
          <w:sz w:val="32"/>
          <w:szCs w:val="32"/>
        </w:rPr>
        <w:t>234.1730</w:t>
      </w:r>
      <w:r>
        <w:rPr>
          <w:rStyle w:val="ad"/>
          <w:rFonts w:eastAsia="楷体" w:hint="eastAsia"/>
          <w:b w:val="0"/>
          <w:bCs w:val="0"/>
          <w:spacing w:val="-4"/>
          <w:sz w:val="32"/>
          <w:szCs w:val="32"/>
        </w:rPr>
        <w:t>万元，铁厂沟卫生院</w:t>
      </w:r>
      <w:r>
        <w:rPr>
          <w:rStyle w:val="ad"/>
          <w:rFonts w:eastAsia="楷体" w:hint="eastAsia"/>
          <w:b w:val="0"/>
          <w:bCs w:val="0"/>
          <w:spacing w:val="-4"/>
          <w:sz w:val="32"/>
          <w:szCs w:val="32"/>
        </w:rPr>
        <w:t>158.9978</w:t>
      </w:r>
      <w:r>
        <w:rPr>
          <w:rStyle w:val="ad"/>
          <w:rFonts w:eastAsia="楷体" w:hint="eastAsia"/>
          <w:b w:val="0"/>
          <w:bCs w:val="0"/>
          <w:spacing w:val="-4"/>
          <w:sz w:val="32"/>
          <w:szCs w:val="32"/>
        </w:rPr>
        <w:t>万元，芦草沟卫生院</w:t>
      </w:r>
      <w:r>
        <w:rPr>
          <w:rStyle w:val="ad"/>
          <w:rFonts w:eastAsia="楷体" w:hint="eastAsia"/>
          <w:b w:val="0"/>
          <w:bCs w:val="0"/>
          <w:spacing w:val="-4"/>
          <w:sz w:val="32"/>
          <w:szCs w:val="32"/>
        </w:rPr>
        <w:t>296.8826</w:t>
      </w:r>
      <w:r>
        <w:rPr>
          <w:rStyle w:val="ad"/>
          <w:rFonts w:eastAsia="楷体" w:hint="eastAsia"/>
          <w:b w:val="0"/>
          <w:bCs w:val="0"/>
          <w:spacing w:val="-4"/>
          <w:sz w:val="32"/>
          <w:szCs w:val="32"/>
        </w:rPr>
        <w:t>万元，柏杨河卫生院</w:t>
      </w:r>
      <w:r>
        <w:rPr>
          <w:rStyle w:val="ad"/>
          <w:rFonts w:eastAsia="楷体" w:hint="eastAsia"/>
          <w:b w:val="0"/>
          <w:bCs w:val="0"/>
          <w:spacing w:val="-4"/>
          <w:sz w:val="32"/>
          <w:szCs w:val="32"/>
        </w:rPr>
        <w:t>128.1575</w:t>
      </w:r>
      <w:r>
        <w:rPr>
          <w:rStyle w:val="ad"/>
          <w:rFonts w:eastAsia="楷体" w:hint="eastAsia"/>
          <w:b w:val="0"/>
          <w:bCs w:val="0"/>
          <w:spacing w:val="-4"/>
          <w:sz w:val="32"/>
          <w:szCs w:val="32"/>
        </w:rPr>
        <w:t>万元，乌鲁木齐友爱医院</w:t>
      </w:r>
      <w:r>
        <w:rPr>
          <w:rStyle w:val="ad"/>
          <w:rFonts w:eastAsia="楷体" w:hint="eastAsia"/>
          <w:b w:val="0"/>
          <w:bCs w:val="0"/>
          <w:spacing w:val="-4"/>
          <w:sz w:val="32"/>
          <w:szCs w:val="32"/>
        </w:rPr>
        <w:t>12.6663</w:t>
      </w:r>
      <w:r>
        <w:rPr>
          <w:rStyle w:val="ad"/>
          <w:rFonts w:eastAsia="楷体" w:hint="eastAsia"/>
          <w:b w:val="0"/>
          <w:bCs w:val="0"/>
          <w:spacing w:val="-4"/>
          <w:sz w:val="32"/>
          <w:szCs w:val="32"/>
        </w:rPr>
        <w:t>万元。新疆爱家超市集团有限公司米东分公司</w:t>
      </w:r>
      <w:r>
        <w:rPr>
          <w:rStyle w:val="ad"/>
          <w:rFonts w:eastAsia="楷体" w:hint="eastAsia"/>
          <w:b w:val="0"/>
          <w:bCs w:val="0"/>
          <w:spacing w:val="-4"/>
          <w:sz w:val="32"/>
          <w:szCs w:val="32"/>
        </w:rPr>
        <w:t>3.92</w:t>
      </w:r>
      <w:r>
        <w:rPr>
          <w:rStyle w:val="ad"/>
          <w:rFonts w:eastAsia="楷体" w:hint="eastAsia"/>
          <w:b w:val="0"/>
          <w:bCs w:val="0"/>
          <w:spacing w:val="-4"/>
          <w:sz w:val="32"/>
          <w:szCs w:val="32"/>
        </w:rPr>
        <w:t>万元，乌鲁木齐市米东区卫生计生综合监督执法局</w:t>
      </w:r>
      <w:r>
        <w:rPr>
          <w:rStyle w:val="ad"/>
          <w:rFonts w:eastAsia="楷体" w:hint="eastAsia"/>
          <w:b w:val="0"/>
          <w:bCs w:val="0"/>
          <w:spacing w:val="-4"/>
          <w:sz w:val="32"/>
          <w:szCs w:val="32"/>
        </w:rPr>
        <w:t>1.4711</w:t>
      </w:r>
      <w:r>
        <w:rPr>
          <w:rStyle w:val="ad"/>
          <w:rFonts w:eastAsia="楷体" w:hint="eastAsia"/>
          <w:b w:val="0"/>
          <w:bCs w:val="0"/>
          <w:spacing w:val="-4"/>
          <w:sz w:val="32"/>
          <w:szCs w:val="32"/>
        </w:rPr>
        <w:t>万元，大信会计师事务所（特殊普通</w:t>
      </w:r>
      <w:r>
        <w:rPr>
          <w:rStyle w:val="ad"/>
          <w:rFonts w:eastAsia="楷体" w:hint="eastAsia"/>
          <w:b w:val="0"/>
          <w:bCs w:val="0"/>
          <w:spacing w:val="-4"/>
          <w:sz w:val="32"/>
          <w:szCs w:val="32"/>
        </w:rPr>
        <w:lastRenderedPageBreak/>
        <w:t>合伙）新疆分所</w:t>
      </w:r>
      <w:r>
        <w:rPr>
          <w:rStyle w:val="ad"/>
          <w:rFonts w:eastAsia="楷体" w:hint="eastAsia"/>
          <w:b w:val="0"/>
          <w:bCs w:val="0"/>
          <w:spacing w:val="-4"/>
          <w:sz w:val="32"/>
          <w:szCs w:val="32"/>
        </w:rPr>
        <w:t>4.8</w:t>
      </w:r>
      <w:r>
        <w:rPr>
          <w:rStyle w:val="ad"/>
          <w:rFonts w:eastAsia="楷体" w:hint="eastAsia"/>
          <w:b w:val="0"/>
          <w:bCs w:val="0"/>
          <w:spacing w:val="-4"/>
          <w:sz w:val="32"/>
          <w:szCs w:val="32"/>
        </w:rPr>
        <w:t>万元，新疆宏昌天圆有限责任会计师事务所乌鲁木齐市米东分所</w:t>
      </w:r>
      <w:r>
        <w:rPr>
          <w:rStyle w:val="ad"/>
          <w:rFonts w:eastAsia="楷体" w:hint="eastAsia"/>
          <w:b w:val="0"/>
          <w:bCs w:val="0"/>
          <w:spacing w:val="-4"/>
          <w:sz w:val="32"/>
          <w:szCs w:val="32"/>
        </w:rPr>
        <w:t>15.9</w:t>
      </w:r>
      <w:r>
        <w:rPr>
          <w:rStyle w:val="ad"/>
          <w:rFonts w:eastAsia="楷体" w:hint="eastAsia"/>
          <w:b w:val="0"/>
          <w:bCs w:val="0"/>
          <w:spacing w:val="-4"/>
          <w:sz w:val="32"/>
          <w:szCs w:val="32"/>
        </w:rPr>
        <w:t>万元，新疆爱家超市集团有限公司米东分公司</w:t>
      </w:r>
      <w:r>
        <w:rPr>
          <w:rStyle w:val="ad"/>
          <w:rFonts w:eastAsia="楷体" w:hint="eastAsia"/>
          <w:b w:val="0"/>
          <w:bCs w:val="0"/>
          <w:spacing w:val="-4"/>
          <w:sz w:val="32"/>
          <w:szCs w:val="32"/>
        </w:rPr>
        <w:t>0.08</w:t>
      </w:r>
      <w:r>
        <w:rPr>
          <w:rStyle w:val="ad"/>
          <w:rFonts w:eastAsia="楷体" w:hint="eastAsia"/>
          <w:b w:val="0"/>
          <w:bCs w:val="0"/>
          <w:spacing w:val="-4"/>
          <w:sz w:val="32"/>
          <w:szCs w:val="32"/>
        </w:rPr>
        <w:t>万元，乌鲁木齐市米东区疾病预防控制中心</w:t>
      </w:r>
      <w:r>
        <w:rPr>
          <w:rStyle w:val="ad"/>
          <w:rFonts w:eastAsia="楷体" w:hint="eastAsia"/>
          <w:b w:val="0"/>
          <w:bCs w:val="0"/>
          <w:spacing w:val="-4"/>
          <w:sz w:val="32"/>
          <w:szCs w:val="32"/>
        </w:rPr>
        <w:t>11.3707</w:t>
      </w:r>
      <w:r>
        <w:rPr>
          <w:rStyle w:val="ad"/>
          <w:rFonts w:eastAsia="楷体" w:hint="eastAsia"/>
          <w:b w:val="0"/>
          <w:bCs w:val="0"/>
          <w:spacing w:val="-4"/>
          <w:sz w:val="32"/>
          <w:szCs w:val="32"/>
        </w:rPr>
        <w:t>万元，对资金进行合理分配。故资金分配合理性指标得分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tab/>
      </w:r>
    </w:p>
    <w:p w14:paraId="59638C6A" w14:textId="77777777" w:rsidR="00D60EE3" w:rsidRDefault="00000000">
      <w:pPr>
        <w:spacing w:line="540" w:lineRule="exact"/>
        <w:ind w:firstLineChars="200" w:firstLine="62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5B0EA04A"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项目过程指标由</w:t>
      </w:r>
      <w:r>
        <w:rPr>
          <w:rStyle w:val="ad"/>
          <w:rFonts w:eastAsia="楷体" w:hint="eastAsia"/>
          <w:b w:val="0"/>
          <w:bCs w:val="0"/>
          <w:spacing w:val="-4"/>
          <w:sz w:val="32"/>
          <w:szCs w:val="32"/>
        </w:rPr>
        <w:t>2</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19.09</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资金管理</w:t>
      </w:r>
      <w:r>
        <w:rPr>
          <w:rStyle w:val="ad"/>
          <w:rFonts w:eastAsia="楷体" w:hint="eastAsia"/>
          <w:b w:val="0"/>
          <w:bCs w:val="0"/>
          <w:spacing w:val="-4"/>
          <w:sz w:val="32"/>
          <w:szCs w:val="32"/>
        </w:rPr>
        <w:br/>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该项目资金由财政拨付，乌财社【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250</w:t>
      </w:r>
      <w:r>
        <w:rPr>
          <w:rStyle w:val="ad"/>
          <w:rFonts w:eastAsia="楷体" w:hint="eastAsia"/>
          <w:b w:val="0"/>
          <w:bCs w:val="0"/>
          <w:spacing w:val="-4"/>
          <w:sz w:val="32"/>
          <w:szCs w:val="32"/>
        </w:rPr>
        <w:t>号、</w:t>
      </w:r>
      <w:r>
        <w:rPr>
          <w:rStyle w:val="ad"/>
          <w:rFonts w:eastAsia="楷体" w:hint="eastAsia"/>
          <w:b w:val="0"/>
          <w:bCs w:val="0"/>
          <w:spacing w:val="-4"/>
          <w:sz w:val="32"/>
          <w:szCs w:val="32"/>
        </w:rPr>
        <w:t>266</w:t>
      </w:r>
      <w:r>
        <w:rPr>
          <w:rStyle w:val="ad"/>
          <w:rFonts w:eastAsia="楷体" w:hint="eastAsia"/>
          <w:b w:val="0"/>
          <w:bCs w:val="0"/>
          <w:spacing w:val="-4"/>
          <w:sz w:val="32"/>
          <w:szCs w:val="32"/>
        </w:rPr>
        <w:t>号、</w:t>
      </w:r>
      <w:r>
        <w:rPr>
          <w:rStyle w:val="ad"/>
          <w:rFonts w:eastAsia="楷体" w:hint="eastAsia"/>
          <w:b w:val="0"/>
          <w:bCs w:val="0"/>
          <w:spacing w:val="-4"/>
          <w:sz w:val="32"/>
          <w:szCs w:val="32"/>
        </w:rPr>
        <w:t>103</w:t>
      </w:r>
      <w:r>
        <w:rPr>
          <w:rStyle w:val="ad"/>
          <w:rFonts w:eastAsia="楷体" w:hint="eastAsia"/>
          <w:b w:val="0"/>
          <w:bCs w:val="0"/>
          <w:spacing w:val="-4"/>
          <w:sz w:val="32"/>
          <w:szCs w:val="32"/>
        </w:rPr>
        <w:t>号、</w:t>
      </w:r>
      <w:r>
        <w:rPr>
          <w:rStyle w:val="ad"/>
          <w:rFonts w:eastAsia="楷体" w:hint="eastAsia"/>
          <w:b w:val="0"/>
          <w:bCs w:val="0"/>
          <w:spacing w:val="-4"/>
          <w:sz w:val="32"/>
          <w:szCs w:val="32"/>
        </w:rPr>
        <w:t>59</w:t>
      </w:r>
      <w:r>
        <w:rPr>
          <w:rStyle w:val="ad"/>
          <w:rFonts w:eastAsia="楷体" w:hint="eastAsia"/>
          <w:b w:val="0"/>
          <w:bCs w:val="0"/>
          <w:spacing w:val="-4"/>
          <w:sz w:val="32"/>
          <w:szCs w:val="32"/>
        </w:rPr>
        <w:t>号、</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433</w:t>
      </w:r>
      <w:r>
        <w:rPr>
          <w:rStyle w:val="ad"/>
          <w:rFonts w:eastAsia="楷体" w:hint="eastAsia"/>
          <w:b w:val="0"/>
          <w:bCs w:val="0"/>
          <w:spacing w:val="-4"/>
          <w:sz w:val="32"/>
          <w:szCs w:val="32"/>
        </w:rPr>
        <w:t>号、</w:t>
      </w:r>
      <w:r>
        <w:rPr>
          <w:rStyle w:val="ad"/>
          <w:rFonts w:eastAsia="楷体" w:hint="eastAsia"/>
          <w:b w:val="0"/>
          <w:bCs w:val="0"/>
          <w:spacing w:val="-4"/>
          <w:sz w:val="32"/>
          <w:szCs w:val="32"/>
        </w:rPr>
        <w:t>391</w:t>
      </w:r>
      <w:r>
        <w:rPr>
          <w:rStyle w:val="ad"/>
          <w:rFonts w:eastAsia="楷体" w:hint="eastAsia"/>
          <w:b w:val="0"/>
          <w:bCs w:val="0"/>
          <w:spacing w:val="-4"/>
          <w:sz w:val="32"/>
          <w:szCs w:val="32"/>
        </w:rPr>
        <w:t>号基本公共卫生服务文件下达资金安排预算</w:t>
      </w:r>
      <w:r>
        <w:rPr>
          <w:rStyle w:val="ad"/>
          <w:rFonts w:eastAsia="楷体" w:hint="eastAsia"/>
          <w:b w:val="0"/>
          <w:bCs w:val="0"/>
          <w:spacing w:val="-4"/>
          <w:sz w:val="32"/>
          <w:szCs w:val="32"/>
        </w:rPr>
        <w:t>7301.95</w:t>
      </w:r>
      <w:r>
        <w:rPr>
          <w:rStyle w:val="ad"/>
          <w:rFonts w:eastAsia="楷体" w:hint="eastAsia"/>
          <w:b w:val="0"/>
          <w:bCs w:val="0"/>
          <w:spacing w:val="-4"/>
          <w:sz w:val="32"/>
          <w:szCs w:val="32"/>
        </w:rPr>
        <w:t>万元，年中调整</w:t>
      </w:r>
      <w:r>
        <w:rPr>
          <w:rStyle w:val="ad"/>
          <w:rFonts w:eastAsia="楷体" w:hint="eastAsia"/>
          <w:b w:val="0"/>
          <w:bCs w:val="0"/>
          <w:spacing w:val="-4"/>
          <w:sz w:val="32"/>
          <w:szCs w:val="32"/>
        </w:rPr>
        <w:t>1324.94</w:t>
      </w:r>
      <w:r>
        <w:rPr>
          <w:rStyle w:val="ad"/>
          <w:rFonts w:eastAsia="楷体" w:hint="eastAsia"/>
          <w:b w:val="0"/>
          <w:bCs w:val="0"/>
          <w:spacing w:val="-4"/>
          <w:sz w:val="32"/>
          <w:szCs w:val="32"/>
        </w:rPr>
        <w:t>万元，拨付至各单位到位</w:t>
      </w:r>
      <w:r>
        <w:rPr>
          <w:rStyle w:val="ad"/>
          <w:rFonts w:eastAsia="楷体" w:hint="eastAsia"/>
          <w:b w:val="0"/>
          <w:bCs w:val="0"/>
          <w:spacing w:val="-4"/>
          <w:sz w:val="32"/>
          <w:szCs w:val="32"/>
        </w:rPr>
        <w:t>5977.01</w:t>
      </w:r>
      <w:r>
        <w:rPr>
          <w:rStyle w:val="ad"/>
          <w:rFonts w:eastAsia="楷体" w:hint="eastAsia"/>
          <w:b w:val="0"/>
          <w:bCs w:val="0"/>
          <w:spacing w:val="-4"/>
          <w:sz w:val="32"/>
          <w:szCs w:val="32"/>
        </w:rPr>
        <w:t>万元，资金直接支付到基层医疗机构，资金到位率为</w:t>
      </w:r>
      <w:r>
        <w:rPr>
          <w:rStyle w:val="ad"/>
          <w:rFonts w:eastAsia="楷体" w:hint="eastAsia"/>
          <w:b w:val="0"/>
          <w:bCs w:val="0"/>
          <w:spacing w:val="-4"/>
          <w:sz w:val="32"/>
          <w:szCs w:val="32"/>
        </w:rPr>
        <w:t>81.85%</w:t>
      </w:r>
      <w:r>
        <w:rPr>
          <w:rStyle w:val="ad"/>
          <w:rFonts w:eastAsia="楷体" w:hint="eastAsia"/>
          <w:b w:val="0"/>
          <w:bCs w:val="0"/>
          <w:spacing w:val="-4"/>
          <w:sz w:val="32"/>
          <w:szCs w:val="32"/>
        </w:rPr>
        <w:t>。故资金到位率指标得分</w:t>
      </w:r>
      <w:r>
        <w:rPr>
          <w:rStyle w:val="ad"/>
          <w:rFonts w:eastAsia="楷体" w:hint="eastAsia"/>
          <w:b w:val="0"/>
          <w:bCs w:val="0"/>
          <w:spacing w:val="-4"/>
          <w:sz w:val="32"/>
          <w:szCs w:val="32"/>
        </w:rPr>
        <w:t>4.09</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预算执行率：该项目资金由财政拨付，在在</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4</w:t>
      </w:r>
      <w:r>
        <w:rPr>
          <w:rStyle w:val="ad"/>
          <w:rFonts w:eastAsia="楷体" w:hint="eastAsia"/>
          <w:b w:val="0"/>
          <w:bCs w:val="0"/>
          <w:spacing w:val="-4"/>
          <w:sz w:val="32"/>
          <w:szCs w:val="32"/>
        </w:rPr>
        <w:t>月、</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8</w:t>
      </w:r>
      <w:r>
        <w:rPr>
          <w:rStyle w:val="ad"/>
          <w:rFonts w:eastAsia="楷体" w:hint="eastAsia"/>
          <w:b w:val="0"/>
          <w:bCs w:val="0"/>
          <w:spacing w:val="-4"/>
          <w:sz w:val="32"/>
          <w:szCs w:val="32"/>
        </w:rPr>
        <w:t>月、</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9</w:t>
      </w:r>
      <w:r>
        <w:rPr>
          <w:rStyle w:val="ad"/>
          <w:rFonts w:eastAsia="楷体" w:hint="eastAsia"/>
          <w:b w:val="0"/>
          <w:bCs w:val="0"/>
          <w:spacing w:val="-4"/>
          <w:sz w:val="32"/>
          <w:szCs w:val="32"/>
        </w:rPr>
        <w:t>月、</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10</w:t>
      </w:r>
      <w:r>
        <w:rPr>
          <w:rStyle w:val="ad"/>
          <w:rFonts w:eastAsia="楷体" w:hint="eastAsia"/>
          <w:b w:val="0"/>
          <w:bCs w:val="0"/>
          <w:spacing w:val="-4"/>
          <w:sz w:val="32"/>
          <w:szCs w:val="32"/>
        </w:rPr>
        <w:t>月、</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11</w:t>
      </w:r>
      <w:r>
        <w:rPr>
          <w:rStyle w:val="ad"/>
          <w:rFonts w:eastAsia="楷体" w:hint="eastAsia"/>
          <w:b w:val="0"/>
          <w:bCs w:val="0"/>
          <w:spacing w:val="-4"/>
          <w:sz w:val="32"/>
          <w:szCs w:val="32"/>
        </w:rPr>
        <w:t>月、</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月到位</w:t>
      </w:r>
      <w:r>
        <w:rPr>
          <w:rStyle w:val="ad"/>
          <w:rFonts w:eastAsia="楷体" w:hint="eastAsia"/>
          <w:b w:val="0"/>
          <w:bCs w:val="0"/>
          <w:spacing w:val="-4"/>
          <w:sz w:val="32"/>
          <w:szCs w:val="32"/>
        </w:rPr>
        <w:t>5977.01</w:t>
      </w:r>
      <w:r>
        <w:rPr>
          <w:rStyle w:val="ad"/>
          <w:rFonts w:eastAsia="楷体" w:hint="eastAsia"/>
          <w:b w:val="0"/>
          <w:bCs w:val="0"/>
          <w:spacing w:val="-4"/>
          <w:sz w:val="32"/>
          <w:szCs w:val="32"/>
        </w:rPr>
        <w:t>万元，资金直接全部支付到医疗机构，预算执行率为</w:t>
      </w:r>
      <w:r>
        <w:rPr>
          <w:rStyle w:val="ad"/>
          <w:rFonts w:eastAsia="楷体" w:hint="eastAsia"/>
          <w:b w:val="0"/>
          <w:bCs w:val="0"/>
          <w:spacing w:val="-4"/>
          <w:sz w:val="32"/>
          <w:szCs w:val="32"/>
        </w:rPr>
        <w:t>100%</w:t>
      </w:r>
      <w:r>
        <w:rPr>
          <w:rStyle w:val="ad"/>
          <w:rFonts w:eastAsia="楷体" w:hint="eastAsia"/>
          <w:b w:val="0"/>
          <w:bCs w:val="0"/>
          <w:spacing w:val="-4"/>
          <w:sz w:val="32"/>
          <w:szCs w:val="32"/>
        </w:rPr>
        <w:t>。故预算执行率得分为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规性：本项目资金的使用符合国家财经法规和《乌鲁木齐市米东区卫生健康委员会财务管理制度》的规定。同时，资金的拨付有卫健委业务科室、卫健委党组、财政局审批程序，需要上级文件、收据、党组会记录等手续，符合项目预算批复或合同规定的用途，不存在截留、挤占、挪用、虚列支出等情况。故资金使用合规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综上，该指标满分</w:t>
      </w:r>
      <w:r>
        <w:rPr>
          <w:rStyle w:val="ad"/>
          <w:rFonts w:eastAsia="楷体" w:hint="eastAsia"/>
          <w:b w:val="0"/>
          <w:bCs w:val="0"/>
          <w:spacing w:val="-4"/>
          <w:sz w:val="32"/>
          <w:szCs w:val="32"/>
        </w:rPr>
        <w:t>13</w:t>
      </w:r>
      <w:r>
        <w:rPr>
          <w:rStyle w:val="ad"/>
          <w:rFonts w:eastAsia="楷体" w:hint="eastAsia"/>
          <w:b w:val="0"/>
          <w:bCs w:val="0"/>
          <w:spacing w:val="-4"/>
          <w:sz w:val="32"/>
          <w:szCs w:val="32"/>
        </w:rPr>
        <w:t>分，得分</w:t>
      </w:r>
      <w:r>
        <w:rPr>
          <w:rStyle w:val="ad"/>
          <w:rFonts w:eastAsia="楷体" w:hint="eastAsia"/>
          <w:b w:val="0"/>
          <w:bCs w:val="0"/>
          <w:spacing w:val="-4"/>
          <w:sz w:val="32"/>
          <w:szCs w:val="32"/>
        </w:rPr>
        <w:t>13</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组织实施</w:t>
      </w:r>
      <w:r>
        <w:rPr>
          <w:rStyle w:val="ad"/>
          <w:rFonts w:eastAsia="楷体" w:hint="eastAsia"/>
          <w:b w:val="0"/>
          <w:bCs w:val="0"/>
          <w:spacing w:val="-4"/>
          <w:sz w:val="32"/>
          <w:szCs w:val="32"/>
        </w:rPr>
        <w:br/>
      </w:r>
      <w:r>
        <w:rPr>
          <w:rStyle w:val="ad"/>
          <w:rFonts w:eastAsia="楷体" w:hint="eastAsia"/>
          <w:b w:val="0"/>
          <w:bCs w:val="0"/>
          <w:spacing w:val="-4"/>
          <w:sz w:val="32"/>
          <w:szCs w:val="32"/>
        </w:rPr>
        <w:t>管理制度健全性：乌鲁木齐市米东区卫生健康委员会已制定相应的《乌鲁木齐市米东区卫生健康委员会财务管理制度》、《乌鲁木齐市米东区卫生健康委员会预算管理制度》和业务管理制度，且制度合法、合规、完整，为项目顺利实施提供重要保障。故管理制度健全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乌鲁木齐市米东区卫生健康委员会严格遵守《中华人民共和国基本医疗卫生与健康促进法》等相关法律法规和《医疗卫生机构网络安全管理办法》等相关管理规定，项目调整及支出调整手续完备，整体管理合理有序，项目完成后，及时将会计凭证、国家平台系统截图等相关资料分类归档，制度执行有效。故制度执行有效性指标得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7</w:t>
      </w:r>
      <w:r>
        <w:rPr>
          <w:rStyle w:val="ad"/>
          <w:rFonts w:eastAsia="楷体" w:hint="eastAsia"/>
          <w:b w:val="0"/>
          <w:bCs w:val="0"/>
          <w:spacing w:val="-4"/>
          <w:sz w:val="32"/>
          <w:szCs w:val="32"/>
        </w:rPr>
        <w:t>分，得分</w:t>
      </w:r>
      <w:r>
        <w:rPr>
          <w:rStyle w:val="ad"/>
          <w:rFonts w:eastAsia="楷体" w:hint="eastAsia"/>
          <w:b w:val="0"/>
          <w:bCs w:val="0"/>
          <w:spacing w:val="-4"/>
          <w:sz w:val="32"/>
          <w:szCs w:val="32"/>
        </w:rPr>
        <w:t>7</w:t>
      </w:r>
      <w:r>
        <w:rPr>
          <w:rStyle w:val="ad"/>
          <w:rFonts w:eastAsia="楷体" w:hint="eastAsia"/>
          <w:b w:val="0"/>
          <w:bCs w:val="0"/>
          <w:spacing w:val="-4"/>
          <w:sz w:val="32"/>
          <w:szCs w:val="32"/>
        </w:rPr>
        <w:t>分</w:t>
      </w:r>
    </w:p>
    <w:p w14:paraId="5B28124B" w14:textId="77777777" w:rsidR="00D60EE3"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2B52B82A"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项目产出指标由</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9</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40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40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产出数量</w:t>
      </w:r>
      <w:r>
        <w:rPr>
          <w:rStyle w:val="ad"/>
          <w:rFonts w:eastAsia="楷体" w:hint="eastAsia"/>
          <w:b w:val="0"/>
          <w:bCs w:val="0"/>
          <w:spacing w:val="-4"/>
          <w:sz w:val="32"/>
          <w:szCs w:val="32"/>
        </w:rPr>
        <w:br/>
      </w:r>
      <w:r>
        <w:rPr>
          <w:rStyle w:val="ad"/>
          <w:rFonts w:eastAsia="楷体" w:hint="eastAsia"/>
          <w:b w:val="0"/>
          <w:bCs w:val="0"/>
          <w:spacing w:val="-4"/>
          <w:sz w:val="32"/>
          <w:szCs w:val="32"/>
        </w:rPr>
        <w:t>数量指标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“高血压患者管理人数”的目标值是</w:t>
      </w:r>
      <w:r>
        <w:rPr>
          <w:rStyle w:val="ad"/>
          <w:rFonts w:eastAsia="楷体" w:hint="eastAsia"/>
          <w:b w:val="0"/>
          <w:bCs w:val="0"/>
          <w:spacing w:val="-4"/>
          <w:sz w:val="32"/>
          <w:szCs w:val="32"/>
        </w:rPr>
        <w:t>21430</w:t>
      </w:r>
      <w:r>
        <w:rPr>
          <w:rStyle w:val="ad"/>
          <w:rFonts w:eastAsia="楷体" w:hint="eastAsia"/>
          <w:b w:val="0"/>
          <w:bCs w:val="0"/>
          <w:spacing w:val="-4"/>
          <w:sz w:val="32"/>
          <w:szCs w:val="32"/>
        </w:rPr>
        <w:t>人，</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38257</w:t>
      </w:r>
      <w:r>
        <w:rPr>
          <w:rStyle w:val="ad"/>
          <w:rFonts w:eastAsia="楷体" w:hint="eastAsia"/>
          <w:b w:val="0"/>
          <w:bCs w:val="0"/>
          <w:spacing w:val="-4"/>
          <w:sz w:val="32"/>
          <w:szCs w:val="32"/>
        </w:rPr>
        <w:t>人，由全民健康体检筛查、基层医疗机构入户随访、门诊、义诊、健康教育等方式发现高血压患者，在卫宁系统上先建立居民档案，再为高血压患者建立专项档案，便于后续管理统计。各基层医疗机构对高血压患者进行“一年四次”随访，对高高危患者（高血压高风险居民）进行“一年两次”随访，随访内容为：测量血压血糖、药物指导、运动饮食指导，</w:t>
      </w:r>
      <w:r>
        <w:rPr>
          <w:rStyle w:val="ad"/>
          <w:rFonts w:eastAsia="楷体" w:hint="eastAsia"/>
          <w:b w:val="0"/>
          <w:bCs w:val="0"/>
          <w:spacing w:val="-4"/>
          <w:sz w:val="32"/>
          <w:szCs w:val="32"/>
        </w:rPr>
        <w:lastRenderedPageBreak/>
        <w:t>对于情况较为严重的患者建议门诊就诊，实际管理“高血压患者管理人数”数据为卫宁系统平台统计所得。原因是此项目指标为上级文件要求的国家标准，我区正在创建慢病示范区，各项指标超额完成任务，此项工作完成度较高。实际完成率：</w:t>
      </w:r>
      <w:r>
        <w:rPr>
          <w:rStyle w:val="ad"/>
          <w:rFonts w:eastAsia="楷体" w:hint="eastAsia"/>
          <w:b w:val="0"/>
          <w:bCs w:val="0"/>
          <w:spacing w:val="-4"/>
          <w:sz w:val="32"/>
          <w:szCs w:val="32"/>
        </w:rPr>
        <w:t>179%</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100</w:t>
      </w:r>
      <w:r>
        <w:rPr>
          <w:rStyle w:val="ad"/>
          <w:rFonts w:eastAsia="楷体" w:hint="eastAsia"/>
          <w:b w:val="0"/>
          <w:bCs w:val="0"/>
          <w:spacing w:val="-4"/>
          <w:sz w:val="32"/>
          <w:szCs w:val="32"/>
        </w:rPr>
        <w:t>分。故得分为</w:t>
      </w:r>
      <w:r>
        <w:rPr>
          <w:rStyle w:val="ad"/>
          <w:rFonts w:eastAsia="楷体" w:hint="eastAsia"/>
          <w:b w:val="0"/>
          <w:bCs w:val="0"/>
          <w:spacing w:val="-4"/>
          <w:sz w:val="32"/>
          <w:szCs w:val="32"/>
        </w:rPr>
        <w:t>2</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型糖尿病患者管理人数”的目标值是</w:t>
      </w:r>
      <w:r>
        <w:rPr>
          <w:rStyle w:val="ad"/>
          <w:rFonts w:eastAsia="楷体" w:hint="eastAsia"/>
          <w:b w:val="0"/>
          <w:bCs w:val="0"/>
          <w:spacing w:val="-4"/>
          <w:sz w:val="32"/>
          <w:szCs w:val="32"/>
        </w:rPr>
        <w:t>9571</w:t>
      </w:r>
      <w:r>
        <w:rPr>
          <w:rStyle w:val="ad"/>
          <w:rFonts w:eastAsia="楷体" w:hint="eastAsia"/>
          <w:b w:val="0"/>
          <w:bCs w:val="0"/>
          <w:spacing w:val="-4"/>
          <w:sz w:val="32"/>
          <w:szCs w:val="32"/>
        </w:rPr>
        <w:t>人，</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17516</w:t>
      </w:r>
      <w:r>
        <w:rPr>
          <w:rStyle w:val="ad"/>
          <w:rFonts w:eastAsia="楷体" w:hint="eastAsia"/>
          <w:b w:val="0"/>
          <w:bCs w:val="0"/>
          <w:spacing w:val="-4"/>
          <w:sz w:val="32"/>
          <w:szCs w:val="32"/>
        </w:rPr>
        <w:t>人，由全民健康体检筛查、基层医疗机构入户随访、义诊等方式发现</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型糖尿病患者，在卫宁系统上先建立居民档案，再为</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型糖尿病患者建立专项档案，便于后续管理统计。各基层医疗机构对</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型糖尿病患者进行“一年四次”随访，对高高危患者（糖尿病高风险居民）进行“一年一次”随访，随访内容为：测量血压血糖、药物指导、运动饮食指导，对于情况较为严重的患者建议门诊就诊，实际管理“</w:t>
      </w:r>
      <w:r>
        <w:rPr>
          <w:rStyle w:val="ad"/>
          <w:rFonts w:eastAsia="楷体" w:hint="eastAsia"/>
          <w:b w:val="0"/>
          <w:bCs w:val="0"/>
          <w:spacing w:val="-4"/>
          <w:sz w:val="32"/>
          <w:szCs w:val="32"/>
        </w:rPr>
        <w:t>2</w:t>
      </w:r>
      <w:r>
        <w:rPr>
          <w:rStyle w:val="ad"/>
          <w:rFonts w:eastAsia="楷体" w:hint="eastAsia"/>
          <w:b w:val="0"/>
          <w:bCs w:val="0"/>
          <w:spacing w:val="-4"/>
          <w:sz w:val="32"/>
          <w:szCs w:val="32"/>
        </w:rPr>
        <w:t>型糖尿病患者管理人数”数据为卫宁系统平台统计所得。此项目指标为上级文件要求的国家标准，我区正在创建慢病示范区，各项指标超额完成任务，此项工作完成度较高。实际完成率：</w:t>
      </w:r>
      <w:r>
        <w:rPr>
          <w:rStyle w:val="ad"/>
          <w:rFonts w:eastAsia="楷体" w:hint="eastAsia"/>
          <w:b w:val="0"/>
          <w:bCs w:val="0"/>
          <w:spacing w:val="-4"/>
          <w:sz w:val="32"/>
          <w:szCs w:val="32"/>
        </w:rPr>
        <w:t>183%</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100</w:t>
      </w:r>
      <w:r>
        <w:rPr>
          <w:rStyle w:val="ad"/>
          <w:rFonts w:eastAsia="楷体" w:hint="eastAsia"/>
          <w:b w:val="0"/>
          <w:bCs w:val="0"/>
          <w:spacing w:val="-4"/>
          <w:sz w:val="32"/>
          <w:szCs w:val="32"/>
        </w:rPr>
        <w:t>分。故得分为</w:t>
      </w:r>
      <w:r>
        <w:rPr>
          <w:rStyle w:val="ad"/>
          <w:rFonts w:eastAsia="楷体" w:hint="eastAsia"/>
          <w:b w:val="0"/>
          <w:bCs w:val="0"/>
          <w:spacing w:val="-4"/>
          <w:sz w:val="32"/>
          <w:szCs w:val="32"/>
        </w:rPr>
        <w:t>2</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数量指标“老年人中医药健康管理率”的目标值是</w:t>
      </w:r>
      <w:r>
        <w:rPr>
          <w:rStyle w:val="ad"/>
          <w:rFonts w:eastAsia="楷体" w:hint="eastAsia"/>
          <w:b w:val="0"/>
          <w:bCs w:val="0"/>
          <w:spacing w:val="-4"/>
          <w:sz w:val="32"/>
          <w:szCs w:val="32"/>
        </w:rPr>
        <w:t>70%</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85.56%</w:t>
      </w:r>
      <w:r>
        <w:rPr>
          <w:rStyle w:val="ad"/>
          <w:rFonts w:eastAsia="楷体" w:hint="eastAsia"/>
          <w:b w:val="0"/>
          <w:bCs w:val="0"/>
          <w:spacing w:val="-4"/>
          <w:sz w:val="32"/>
          <w:szCs w:val="32"/>
        </w:rPr>
        <w:t>，由基层医疗机构通过入户随访、门诊、义诊、健康教育等方式对老年人中医药管理，通过中医体质辨识仪问题对老年人体质进行初步辨识，对老年人自身体质进行运动、饮食、休息指导。实际“老年人中医药健康管理率”数据为卫宁系统平台统计所得，体检、义诊、中医体质辨识仪原因是此项目指标为上级文件要求的国家标准，我区各项指标超额完成任务，此项工作完成度较高，实际完成率：</w:t>
      </w:r>
      <w:r>
        <w:rPr>
          <w:rStyle w:val="ad"/>
          <w:rFonts w:eastAsia="楷体" w:hint="eastAsia"/>
          <w:b w:val="0"/>
          <w:bCs w:val="0"/>
          <w:spacing w:val="-4"/>
          <w:sz w:val="32"/>
          <w:szCs w:val="32"/>
        </w:rPr>
        <w:t>122%</w:t>
      </w:r>
      <w:r>
        <w:rPr>
          <w:rStyle w:val="ad"/>
          <w:rFonts w:eastAsia="楷体" w:hint="eastAsia"/>
          <w:b w:val="0"/>
          <w:bCs w:val="0"/>
          <w:spacing w:val="-4"/>
          <w:sz w:val="32"/>
          <w:szCs w:val="32"/>
        </w:rPr>
        <w:t>，故得分为</w:t>
      </w:r>
      <w:r>
        <w:rPr>
          <w:rStyle w:val="ad"/>
          <w:rFonts w:eastAsia="楷体" w:hint="eastAsia"/>
          <w:b w:val="0"/>
          <w:bCs w:val="0"/>
          <w:spacing w:val="-4"/>
          <w:sz w:val="32"/>
          <w:szCs w:val="32"/>
        </w:rPr>
        <w:lastRenderedPageBreak/>
        <w:t>2</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数量指标“社区在册居家严重精神障碍患者健康管理率”的目标值是</w:t>
      </w:r>
      <w:r>
        <w:rPr>
          <w:rStyle w:val="ad"/>
          <w:rFonts w:eastAsia="楷体" w:hint="eastAsia"/>
          <w:b w:val="0"/>
          <w:bCs w:val="0"/>
          <w:spacing w:val="-4"/>
          <w:sz w:val="32"/>
          <w:szCs w:val="32"/>
        </w:rPr>
        <w:t>80%</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90.94%</w:t>
      </w:r>
      <w:r>
        <w:rPr>
          <w:rStyle w:val="ad"/>
          <w:rFonts w:eastAsia="楷体" w:hint="eastAsia"/>
          <w:b w:val="0"/>
          <w:bCs w:val="0"/>
          <w:spacing w:val="-4"/>
          <w:sz w:val="32"/>
          <w:szCs w:val="32"/>
        </w:rPr>
        <w:t>，由乌鲁木齐第四人民医院、其他地区就诊后根据现住址转入我区，在</w:t>
      </w:r>
      <w:r>
        <w:rPr>
          <w:rStyle w:val="ad"/>
          <w:rFonts w:eastAsia="楷体" w:hint="eastAsia"/>
          <w:b w:val="0"/>
          <w:bCs w:val="0"/>
          <w:spacing w:val="-4"/>
          <w:sz w:val="32"/>
          <w:szCs w:val="32"/>
        </w:rPr>
        <w:t>686</w:t>
      </w:r>
      <w:r>
        <w:rPr>
          <w:rStyle w:val="ad"/>
          <w:rFonts w:eastAsia="楷体" w:hint="eastAsia"/>
          <w:b w:val="0"/>
          <w:bCs w:val="0"/>
          <w:spacing w:val="-4"/>
          <w:sz w:val="32"/>
          <w:szCs w:val="32"/>
        </w:rPr>
        <w:t>平台上的重精人员进行“一年四次”随访、体检，并给予家属指导。实际“社区在册居家严重精神障碍患者健康管理率”为平台上人员我区实际管理人数比平台人员人数。此项目指标为上级文件要求的国家标准，我区各项指标超额完成任务，此项工作完成度较高。实际完成率：</w:t>
      </w:r>
      <w:r>
        <w:rPr>
          <w:rStyle w:val="ad"/>
          <w:rFonts w:eastAsia="楷体" w:hint="eastAsia"/>
          <w:b w:val="0"/>
          <w:bCs w:val="0"/>
          <w:spacing w:val="-4"/>
          <w:sz w:val="32"/>
          <w:szCs w:val="32"/>
        </w:rPr>
        <w:t>114%</w:t>
      </w:r>
      <w:r>
        <w:rPr>
          <w:rStyle w:val="ad"/>
          <w:rFonts w:eastAsia="楷体" w:hint="eastAsia"/>
          <w:b w:val="0"/>
          <w:bCs w:val="0"/>
          <w:spacing w:val="-4"/>
          <w:sz w:val="32"/>
          <w:szCs w:val="32"/>
        </w:rPr>
        <w:t>，故得分为</w:t>
      </w:r>
      <w:r>
        <w:rPr>
          <w:rStyle w:val="ad"/>
          <w:rFonts w:eastAsia="楷体" w:hint="eastAsia"/>
          <w:b w:val="0"/>
          <w:bCs w:val="0"/>
          <w:spacing w:val="-4"/>
          <w:sz w:val="32"/>
          <w:szCs w:val="32"/>
        </w:rPr>
        <w:t>2</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数量指标“适龄儿童国家免疫规划苗接种率”的目标值是</w:t>
      </w:r>
      <w:r>
        <w:rPr>
          <w:rStyle w:val="ad"/>
          <w:rFonts w:eastAsia="楷体" w:hint="eastAsia"/>
          <w:b w:val="0"/>
          <w:bCs w:val="0"/>
          <w:spacing w:val="-4"/>
          <w:sz w:val="32"/>
          <w:szCs w:val="32"/>
        </w:rPr>
        <w:t>90%</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100%</w:t>
      </w:r>
      <w:r>
        <w:rPr>
          <w:rStyle w:val="ad"/>
          <w:rFonts w:eastAsia="楷体" w:hint="eastAsia"/>
          <w:b w:val="0"/>
          <w:bCs w:val="0"/>
          <w:spacing w:val="-4"/>
          <w:sz w:val="32"/>
          <w:szCs w:val="32"/>
        </w:rPr>
        <w:t>，各接种门诊使用“乌鲁木齐市儿童预防接种管理系统”对辖区适龄儿童开展国家免疫规划疫苗接种工作，“乌鲁木齐市儿童预防接种管理系统”自动统计辖区接种率。原因是此项目指标为上级文件要求的国家标准，我区各项指标超额完成任务，此项工作完成度较高，实际完成率：</w:t>
      </w:r>
      <w:r>
        <w:rPr>
          <w:rStyle w:val="ad"/>
          <w:rFonts w:eastAsia="楷体" w:hint="eastAsia"/>
          <w:b w:val="0"/>
          <w:bCs w:val="0"/>
          <w:spacing w:val="-4"/>
          <w:sz w:val="32"/>
          <w:szCs w:val="32"/>
        </w:rPr>
        <w:t>111%</w:t>
      </w:r>
      <w:r>
        <w:rPr>
          <w:rStyle w:val="ad"/>
          <w:rFonts w:eastAsia="楷体" w:hint="eastAsia"/>
          <w:b w:val="0"/>
          <w:bCs w:val="0"/>
          <w:spacing w:val="-4"/>
          <w:sz w:val="32"/>
          <w:szCs w:val="32"/>
        </w:rPr>
        <w:t>，故得分为</w:t>
      </w:r>
      <w:r>
        <w:rPr>
          <w:rStyle w:val="ad"/>
          <w:rFonts w:eastAsia="楷体" w:hint="eastAsia"/>
          <w:b w:val="0"/>
          <w:bCs w:val="0"/>
          <w:spacing w:val="-4"/>
          <w:sz w:val="32"/>
          <w:szCs w:val="32"/>
        </w:rPr>
        <w:t>2</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综上，数量指标得分为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产出质量</w:t>
      </w:r>
      <w:r>
        <w:rPr>
          <w:rStyle w:val="ad"/>
          <w:rFonts w:eastAsia="楷体" w:hint="eastAsia"/>
          <w:b w:val="0"/>
          <w:bCs w:val="0"/>
          <w:spacing w:val="-4"/>
          <w:sz w:val="32"/>
          <w:szCs w:val="32"/>
        </w:rPr>
        <w:br/>
      </w:r>
      <w:r>
        <w:rPr>
          <w:rStyle w:val="ad"/>
          <w:rFonts w:eastAsia="楷体" w:hint="eastAsia"/>
          <w:b w:val="0"/>
          <w:bCs w:val="0"/>
          <w:spacing w:val="-4"/>
          <w:sz w:val="32"/>
          <w:szCs w:val="32"/>
        </w:rPr>
        <w:t>肺结核患者健康管理率：肺结核患者健康管理率，目标值是</w:t>
      </w:r>
      <w:r>
        <w:rPr>
          <w:rStyle w:val="ad"/>
          <w:rFonts w:eastAsia="楷体" w:hint="eastAsia"/>
          <w:b w:val="0"/>
          <w:bCs w:val="0"/>
          <w:spacing w:val="-4"/>
          <w:sz w:val="32"/>
          <w:szCs w:val="32"/>
        </w:rPr>
        <w:t>90%</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，实际完成率为</w:t>
      </w:r>
      <w:r>
        <w:rPr>
          <w:rStyle w:val="ad"/>
          <w:rFonts w:eastAsia="楷体" w:hint="eastAsia"/>
          <w:b w:val="0"/>
          <w:bCs w:val="0"/>
          <w:spacing w:val="-4"/>
          <w:sz w:val="32"/>
          <w:szCs w:val="32"/>
        </w:rPr>
        <w:t>111%</w:t>
      </w:r>
      <w:r>
        <w:rPr>
          <w:rStyle w:val="ad"/>
          <w:rFonts w:eastAsia="楷体" w:hint="eastAsia"/>
          <w:b w:val="0"/>
          <w:bCs w:val="0"/>
          <w:spacing w:val="-4"/>
          <w:sz w:val="32"/>
          <w:szCs w:val="32"/>
        </w:rPr>
        <w:t>。由定点医院诊断的肺结核按照患者住址分配至各社区中心或乡镇卫生院，社区中心或乡镇卫生院分配给社区服务站或村卫生室专人管理病人的服药，服药采取面视下服药，按时发放营养早餐，定期入户随访，规范填写服药卡，随访表，及时录入卫宁系统，督促病人按时到定点医院复查痰检，肝肾功，胸片等。排查密切接触者，落实密接人</w:t>
      </w:r>
      <w:r>
        <w:rPr>
          <w:rStyle w:val="ad"/>
          <w:rFonts w:eastAsia="楷体" w:hint="eastAsia"/>
          <w:b w:val="0"/>
          <w:bCs w:val="0"/>
          <w:spacing w:val="-4"/>
          <w:sz w:val="32"/>
          <w:szCs w:val="32"/>
        </w:rPr>
        <w:lastRenderedPageBreak/>
        <w:t>员的结核筛查。病人疗程结束，评估病人的治疗效果。此项目指标为上级文件要求的国家标准，我区正在创建慢病示范区，各项指标超额完成任务，此项工作完成度较高，故肺结核患者健康管理率得分为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t>7</w:t>
      </w:r>
      <w:r>
        <w:rPr>
          <w:rStyle w:val="ad"/>
          <w:rFonts w:eastAsia="楷体" w:hint="eastAsia"/>
          <w:b w:val="0"/>
          <w:bCs w:val="0"/>
          <w:spacing w:val="-4"/>
          <w:sz w:val="32"/>
          <w:szCs w:val="32"/>
        </w:rPr>
        <w:t>岁以下儿童健康管理率：</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岁以下儿童健康管理率，目标值是</w:t>
      </w:r>
      <w:r>
        <w:rPr>
          <w:rStyle w:val="ad"/>
          <w:rFonts w:eastAsia="楷体" w:hint="eastAsia"/>
          <w:b w:val="0"/>
          <w:bCs w:val="0"/>
          <w:spacing w:val="-4"/>
          <w:sz w:val="32"/>
          <w:szCs w:val="32"/>
        </w:rPr>
        <w:t>85%</w:t>
      </w:r>
      <w:r>
        <w:rPr>
          <w:rStyle w:val="ad"/>
          <w:rFonts w:eastAsia="楷体" w:hint="eastAsia"/>
          <w:b w:val="0"/>
          <w:bCs w:val="0"/>
          <w:spacing w:val="-4"/>
          <w:sz w:val="32"/>
          <w:szCs w:val="32"/>
        </w:rPr>
        <w:t>，实际产出数为</w:t>
      </w:r>
      <w:r>
        <w:rPr>
          <w:rStyle w:val="ad"/>
          <w:rFonts w:eastAsia="楷体" w:hint="eastAsia"/>
          <w:b w:val="0"/>
          <w:bCs w:val="0"/>
          <w:spacing w:val="-4"/>
          <w:sz w:val="32"/>
          <w:szCs w:val="32"/>
        </w:rPr>
        <w:t>92.21%</w:t>
      </w:r>
      <w:r>
        <w:rPr>
          <w:rStyle w:val="ad"/>
          <w:rFonts w:eastAsia="楷体" w:hint="eastAsia"/>
          <w:b w:val="0"/>
          <w:bCs w:val="0"/>
          <w:spacing w:val="-4"/>
          <w:sz w:val="32"/>
          <w:szCs w:val="32"/>
        </w:rPr>
        <w:t>，质量达标率为</w:t>
      </w:r>
      <w:r>
        <w:rPr>
          <w:rStyle w:val="ad"/>
          <w:rFonts w:eastAsia="楷体" w:hint="eastAsia"/>
          <w:b w:val="0"/>
          <w:bCs w:val="0"/>
          <w:spacing w:val="-4"/>
          <w:sz w:val="32"/>
          <w:szCs w:val="32"/>
        </w:rPr>
        <w:t>108%</w:t>
      </w:r>
      <w:r>
        <w:rPr>
          <w:rStyle w:val="ad"/>
          <w:rFonts w:eastAsia="楷体" w:hint="eastAsia"/>
          <w:b w:val="0"/>
          <w:bCs w:val="0"/>
          <w:spacing w:val="-4"/>
          <w:sz w:val="32"/>
          <w:szCs w:val="32"/>
        </w:rPr>
        <w:t>。米东区各社区卫生服务中心（乡镇卫生院）严格遵循国家基本公共卫生服务项目（第三版）要求，为</w:t>
      </w:r>
      <w:r>
        <w:rPr>
          <w:rStyle w:val="ad"/>
          <w:rFonts w:eastAsia="楷体" w:hint="eastAsia"/>
          <w:b w:val="0"/>
          <w:bCs w:val="0"/>
          <w:spacing w:val="-4"/>
          <w:sz w:val="32"/>
          <w:szCs w:val="32"/>
        </w:rPr>
        <w:t>0 - 6</w:t>
      </w:r>
      <w:r>
        <w:rPr>
          <w:rStyle w:val="ad"/>
          <w:rFonts w:eastAsia="楷体" w:hint="eastAsia"/>
          <w:b w:val="0"/>
          <w:bCs w:val="0"/>
          <w:spacing w:val="-4"/>
          <w:sz w:val="32"/>
          <w:szCs w:val="32"/>
        </w:rPr>
        <w:t>岁儿童提供全流程健康管理服务。从新生儿访视、满月健康管理（</w:t>
      </w:r>
      <w:r>
        <w:rPr>
          <w:rStyle w:val="ad"/>
          <w:rFonts w:eastAsia="楷体" w:hint="eastAsia"/>
          <w:b w:val="0"/>
          <w:bCs w:val="0"/>
          <w:spacing w:val="-4"/>
          <w:sz w:val="32"/>
          <w:szCs w:val="32"/>
        </w:rPr>
        <w:t>28 -30</w:t>
      </w:r>
      <w:r>
        <w:rPr>
          <w:rStyle w:val="ad"/>
          <w:rFonts w:eastAsia="楷体" w:hint="eastAsia"/>
          <w:b w:val="0"/>
          <w:bCs w:val="0"/>
          <w:spacing w:val="-4"/>
          <w:sz w:val="32"/>
          <w:szCs w:val="32"/>
        </w:rPr>
        <w:t>天），到婴幼儿各关键月龄段（</w:t>
      </w:r>
      <w:r>
        <w:rPr>
          <w:rStyle w:val="ad"/>
          <w:rFonts w:eastAsia="楷体" w:hint="eastAsia"/>
          <w:b w:val="0"/>
          <w:bCs w:val="0"/>
          <w:spacing w:val="-4"/>
          <w:sz w:val="32"/>
          <w:szCs w:val="32"/>
        </w:rPr>
        <w:t>3</w:t>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w:t>
      </w:r>
      <w:r>
        <w:rPr>
          <w:rStyle w:val="ad"/>
          <w:rFonts w:eastAsia="楷体" w:hint="eastAsia"/>
          <w:b w:val="0"/>
          <w:bCs w:val="0"/>
          <w:spacing w:val="-4"/>
          <w:sz w:val="32"/>
          <w:szCs w:val="32"/>
        </w:rPr>
        <w:t>8</w:t>
      </w:r>
      <w:r>
        <w:rPr>
          <w:rStyle w:val="ad"/>
          <w:rFonts w:eastAsia="楷体" w:hint="eastAsia"/>
          <w:b w:val="0"/>
          <w:bCs w:val="0"/>
          <w:spacing w:val="-4"/>
          <w:sz w:val="32"/>
          <w:szCs w:val="32"/>
        </w:rPr>
        <w:t>、</w:t>
      </w:r>
      <w:r>
        <w:rPr>
          <w:rStyle w:val="ad"/>
          <w:rFonts w:eastAsia="楷体" w:hint="eastAsia"/>
          <w:b w:val="0"/>
          <w:bCs w:val="0"/>
          <w:spacing w:val="-4"/>
          <w:sz w:val="32"/>
          <w:szCs w:val="32"/>
        </w:rPr>
        <w:t>12</w:t>
      </w:r>
      <w:r>
        <w:rPr>
          <w:rStyle w:val="ad"/>
          <w:rFonts w:eastAsia="楷体" w:hint="eastAsia"/>
          <w:b w:val="0"/>
          <w:bCs w:val="0"/>
          <w:spacing w:val="-4"/>
          <w:sz w:val="32"/>
          <w:szCs w:val="32"/>
        </w:rPr>
        <w:t>、</w:t>
      </w:r>
      <w:r>
        <w:rPr>
          <w:rStyle w:val="ad"/>
          <w:rFonts w:eastAsia="楷体" w:hint="eastAsia"/>
          <w:b w:val="0"/>
          <w:bCs w:val="0"/>
          <w:spacing w:val="-4"/>
          <w:sz w:val="32"/>
          <w:szCs w:val="32"/>
        </w:rPr>
        <w:t>18</w:t>
      </w:r>
      <w:r>
        <w:rPr>
          <w:rStyle w:val="ad"/>
          <w:rFonts w:eastAsia="楷体" w:hint="eastAsia"/>
          <w:b w:val="0"/>
          <w:bCs w:val="0"/>
          <w:spacing w:val="-4"/>
          <w:sz w:val="32"/>
          <w:szCs w:val="32"/>
        </w:rPr>
        <w:t>、</w:t>
      </w:r>
      <w:r>
        <w:rPr>
          <w:rStyle w:val="ad"/>
          <w:rFonts w:eastAsia="楷体" w:hint="eastAsia"/>
          <w:b w:val="0"/>
          <w:bCs w:val="0"/>
          <w:spacing w:val="-4"/>
          <w:sz w:val="32"/>
          <w:szCs w:val="32"/>
        </w:rPr>
        <w:t>24</w:t>
      </w:r>
      <w:r>
        <w:rPr>
          <w:rStyle w:val="ad"/>
          <w:rFonts w:eastAsia="楷体" w:hint="eastAsia"/>
          <w:b w:val="0"/>
          <w:bCs w:val="0"/>
          <w:spacing w:val="-4"/>
          <w:sz w:val="32"/>
          <w:szCs w:val="32"/>
        </w:rPr>
        <w:t>、</w:t>
      </w:r>
      <w:r>
        <w:rPr>
          <w:rStyle w:val="ad"/>
          <w:rFonts w:eastAsia="楷体" w:hint="eastAsia"/>
          <w:b w:val="0"/>
          <w:bCs w:val="0"/>
          <w:spacing w:val="-4"/>
          <w:sz w:val="32"/>
          <w:szCs w:val="32"/>
        </w:rPr>
        <w:t>30</w:t>
      </w:r>
      <w:r>
        <w:rPr>
          <w:rStyle w:val="ad"/>
          <w:rFonts w:eastAsia="楷体" w:hint="eastAsia"/>
          <w:b w:val="0"/>
          <w:bCs w:val="0"/>
          <w:spacing w:val="-4"/>
          <w:sz w:val="32"/>
          <w:szCs w:val="32"/>
        </w:rPr>
        <w:t>、</w:t>
      </w:r>
      <w:r>
        <w:rPr>
          <w:rStyle w:val="ad"/>
          <w:rFonts w:eastAsia="楷体" w:hint="eastAsia"/>
          <w:b w:val="0"/>
          <w:bCs w:val="0"/>
          <w:spacing w:val="-4"/>
          <w:sz w:val="32"/>
          <w:szCs w:val="32"/>
        </w:rPr>
        <w:t xml:space="preserve">36 </w:t>
      </w:r>
      <w:r>
        <w:rPr>
          <w:rStyle w:val="ad"/>
          <w:rFonts w:eastAsia="楷体" w:hint="eastAsia"/>
          <w:b w:val="0"/>
          <w:bCs w:val="0"/>
          <w:spacing w:val="-4"/>
          <w:sz w:val="32"/>
          <w:szCs w:val="32"/>
        </w:rPr>
        <w:t>月龄）及学龄前儿童（</w:t>
      </w:r>
      <w:r>
        <w:rPr>
          <w:rStyle w:val="ad"/>
          <w:rFonts w:eastAsia="楷体" w:hint="eastAsia"/>
          <w:b w:val="0"/>
          <w:bCs w:val="0"/>
          <w:spacing w:val="-4"/>
          <w:sz w:val="32"/>
          <w:szCs w:val="32"/>
        </w:rPr>
        <w:t>4 - 6</w:t>
      </w:r>
      <w:r>
        <w:rPr>
          <w:rStyle w:val="ad"/>
          <w:rFonts w:eastAsia="楷体" w:hint="eastAsia"/>
          <w:b w:val="0"/>
          <w:bCs w:val="0"/>
          <w:spacing w:val="-4"/>
          <w:sz w:val="32"/>
          <w:szCs w:val="32"/>
        </w:rPr>
        <w:t>岁）的健康管理，均有序开展。服务涵盖询问发育和患病情况；体格检查和生长发育评估；健康指导（包括科学喂养、合理膳食、生长发育、疾病预防、预防伤害和口腔保健等内容）；健康问题处理（对健康管理中发现的有营养不良、贫血、单纯性肥胖等情况的儿童进行专案管理，给出指导或转诊的建议。对心理行为发育偏异、口腔发育异常、龋齿、视力低常或听力异常儿童等情况及时转诊并追踪随访转诊后结果）。每一次健康管理服务完成后，医务人员都会将儿童的生长发育指标、健康检查结果、喂养指导记录等详细信息录入“新疆妇幼健康管理信息集成平台”，形成完整的电子健康档案。实际</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岁以下儿童健康管理率由“新疆妇幼健康管理信息集成平台”统计所得。此项目指标为上级文件要求的国家标准，各项指标超额完成任务，此项工作完成度较高，故</w:t>
      </w:r>
      <w:r>
        <w:rPr>
          <w:rStyle w:val="ad"/>
          <w:rFonts w:eastAsia="楷体" w:hint="eastAsia"/>
          <w:b w:val="0"/>
          <w:bCs w:val="0"/>
          <w:spacing w:val="-4"/>
          <w:sz w:val="32"/>
          <w:szCs w:val="32"/>
        </w:rPr>
        <w:t>7</w:t>
      </w:r>
      <w:r>
        <w:rPr>
          <w:rStyle w:val="ad"/>
          <w:rFonts w:eastAsia="楷体" w:hint="eastAsia"/>
          <w:b w:val="0"/>
          <w:bCs w:val="0"/>
          <w:spacing w:val="-4"/>
          <w:sz w:val="32"/>
          <w:szCs w:val="32"/>
        </w:rPr>
        <w:t>岁以下儿童健康管理率得分为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产出时效</w:t>
      </w:r>
      <w:r>
        <w:rPr>
          <w:rStyle w:val="ad"/>
          <w:rFonts w:eastAsia="楷体" w:hint="eastAsia"/>
          <w:b w:val="0"/>
          <w:bCs w:val="0"/>
          <w:spacing w:val="-4"/>
          <w:sz w:val="32"/>
          <w:szCs w:val="32"/>
        </w:rPr>
        <w:br/>
      </w:r>
      <w:r>
        <w:rPr>
          <w:rStyle w:val="ad"/>
          <w:rFonts w:eastAsia="楷体" w:hint="eastAsia"/>
          <w:b w:val="0"/>
          <w:bCs w:val="0"/>
          <w:spacing w:val="-4"/>
          <w:sz w:val="32"/>
          <w:szCs w:val="32"/>
        </w:rPr>
        <w:t>基本公卫项目完成及时率：基本公卫项目资金完成时间目标值：</w:t>
      </w:r>
      <w:r>
        <w:rPr>
          <w:rStyle w:val="ad"/>
          <w:rFonts w:eastAsia="楷体" w:hint="eastAsia"/>
          <w:b w:val="0"/>
          <w:bCs w:val="0"/>
          <w:spacing w:val="-4"/>
          <w:sz w:val="32"/>
          <w:szCs w:val="32"/>
        </w:rPr>
        <w:lastRenderedPageBreak/>
        <w:t>小于等于</w:t>
      </w:r>
      <w:r>
        <w:rPr>
          <w:rStyle w:val="ad"/>
          <w:rFonts w:eastAsia="楷体" w:hint="eastAsia"/>
          <w:b w:val="0"/>
          <w:bCs w:val="0"/>
          <w:spacing w:val="-4"/>
          <w:sz w:val="32"/>
          <w:szCs w:val="32"/>
        </w:rPr>
        <w:t>12</w:t>
      </w:r>
      <w:r>
        <w:rPr>
          <w:rStyle w:val="ad"/>
          <w:rFonts w:eastAsia="楷体" w:hint="eastAsia"/>
          <w:b w:val="0"/>
          <w:bCs w:val="0"/>
          <w:spacing w:val="-4"/>
          <w:sz w:val="32"/>
          <w:szCs w:val="32"/>
        </w:rPr>
        <w:t>个月，实际完成值</w:t>
      </w:r>
      <w:r>
        <w:rPr>
          <w:rStyle w:val="ad"/>
          <w:rFonts w:eastAsia="楷体" w:hint="eastAsia"/>
          <w:b w:val="0"/>
          <w:bCs w:val="0"/>
          <w:spacing w:val="-4"/>
          <w:sz w:val="32"/>
          <w:szCs w:val="32"/>
        </w:rPr>
        <w:t>12</w:t>
      </w:r>
      <w:r>
        <w:rPr>
          <w:rStyle w:val="ad"/>
          <w:rFonts w:eastAsia="楷体" w:hint="eastAsia"/>
          <w:b w:val="0"/>
          <w:bCs w:val="0"/>
          <w:spacing w:val="-4"/>
          <w:sz w:val="32"/>
          <w:szCs w:val="32"/>
        </w:rPr>
        <w:t>个月，每年进行基本公共卫生工作考核，故基本公卫项目资金完成时间得分为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故基本公卫项目完成及时性得分为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4.</w:t>
      </w:r>
      <w:r>
        <w:rPr>
          <w:rStyle w:val="ad"/>
          <w:rFonts w:eastAsia="楷体" w:hint="eastAsia"/>
          <w:b w:val="0"/>
          <w:bCs w:val="0"/>
          <w:spacing w:val="-4"/>
          <w:sz w:val="32"/>
          <w:szCs w:val="32"/>
        </w:rPr>
        <w:t>产出成本</w:t>
      </w:r>
      <w:r>
        <w:rPr>
          <w:rStyle w:val="ad"/>
          <w:rFonts w:eastAsia="楷体" w:hint="eastAsia"/>
          <w:b w:val="0"/>
          <w:bCs w:val="0"/>
          <w:spacing w:val="-4"/>
          <w:sz w:val="32"/>
          <w:szCs w:val="32"/>
        </w:rPr>
        <w:br/>
      </w:r>
      <w:r>
        <w:rPr>
          <w:rStyle w:val="ad"/>
          <w:rFonts w:eastAsia="楷体" w:hint="eastAsia"/>
          <w:b w:val="0"/>
          <w:bCs w:val="0"/>
          <w:spacing w:val="-4"/>
          <w:sz w:val="32"/>
          <w:szCs w:val="32"/>
        </w:rPr>
        <w:t>经济成本：项目预算控制率：本项目实际支出</w:t>
      </w:r>
      <w:r>
        <w:rPr>
          <w:rStyle w:val="ad"/>
          <w:rFonts w:eastAsia="楷体" w:hint="eastAsia"/>
          <w:b w:val="0"/>
          <w:bCs w:val="0"/>
          <w:spacing w:val="-4"/>
          <w:sz w:val="32"/>
          <w:szCs w:val="32"/>
        </w:rPr>
        <w:t>5977.01</w:t>
      </w:r>
      <w:r>
        <w:rPr>
          <w:rStyle w:val="ad"/>
          <w:rFonts w:eastAsia="楷体" w:hint="eastAsia"/>
          <w:b w:val="0"/>
          <w:bCs w:val="0"/>
          <w:spacing w:val="-4"/>
          <w:sz w:val="32"/>
          <w:szCs w:val="32"/>
        </w:rPr>
        <w:t>万元，拨付至西路社区卫生服务中心</w:t>
      </w:r>
      <w:r>
        <w:rPr>
          <w:rStyle w:val="ad"/>
          <w:rFonts w:eastAsia="楷体" w:hint="eastAsia"/>
          <w:b w:val="0"/>
          <w:bCs w:val="0"/>
          <w:spacing w:val="-4"/>
          <w:sz w:val="32"/>
          <w:szCs w:val="32"/>
        </w:rPr>
        <w:t>1235.57</w:t>
      </w:r>
      <w:r>
        <w:rPr>
          <w:rStyle w:val="ad"/>
          <w:rFonts w:eastAsia="楷体" w:hint="eastAsia"/>
          <w:b w:val="0"/>
          <w:bCs w:val="0"/>
          <w:spacing w:val="-4"/>
          <w:sz w:val="32"/>
          <w:szCs w:val="32"/>
        </w:rPr>
        <w:t>万元，东路社区卫生服务中心</w:t>
      </w:r>
      <w:r>
        <w:rPr>
          <w:rStyle w:val="ad"/>
          <w:rFonts w:eastAsia="楷体" w:hint="eastAsia"/>
          <w:b w:val="0"/>
          <w:bCs w:val="0"/>
          <w:spacing w:val="-4"/>
          <w:sz w:val="32"/>
          <w:szCs w:val="32"/>
        </w:rPr>
        <w:t>870.40</w:t>
      </w:r>
      <w:r>
        <w:rPr>
          <w:rStyle w:val="ad"/>
          <w:rFonts w:eastAsia="楷体" w:hint="eastAsia"/>
          <w:b w:val="0"/>
          <w:bCs w:val="0"/>
          <w:spacing w:val="-4"/>
          <w:sz w:val="32"/>
          <w:szCs w:val="32"/>
        </w:rPr>
        <w:t>万元，卡子湾社区卫生服务中心</w:t>
      </w:r>
      <w:r>
        <w:rPr>
          <w:rStyle w:val="ad"/>
          <w:rFonts w:eastAsia="楷体" w:hint="eastAsia"/>
          <w:b w:val="0"/>
          <w:bCs w:val="0"/>
          <w:spacing w:val="-4"/>
          <w:sz w:val="32"/>
          <w:szCs w:val="32"/>
        </w:rPr>
        <w:t>695.95</w:t>
      </w:r>
      <w:r>
        <w:rPr>
          <w:rStyle w:val="ad"/>
          <w:rFonts w:eastAsia="楷体" w:hint="eastAsia"/>
          <w:b w:val="0"/>
          <w:bCs w:val="0"/>
          <w:spacing w:val="-4"/>
          <w:sz w:val="32"/>
          <w:szCs w:val="32"/>
        </w:rPr>
        <w:t>万元，南路社区卫生服务中心</w:t>
      </w:r>
      <w:r>
        <w:rPr>
          <w:rStyle w:val="ad"/>
          <w:rFonts w:eastAsia="楷体" w:hint="eastAsia"/>
          <w:b w:val="0"/>
          <w:bCs w:val="0"/>
          <w:spacing w:val="-4"/>
          <w:sz w:val="32"/>
          <w:szCs w:val="32"/>
        </w:rPr>
        <w:t>497.07</w:t>
      </w:r>
      <w:r>
        <w:rPr>
          <w:rStyle w:val="ad"/>
          <w:rFonts w:eastAsia="楷体" w:hint="eastAsia"/>
          <w:b w:val="0"/>
          <w:bCs w:val="0"/>
          <w:spacing w:val="-4"/>
          <w:sz w:val="32"/>
          <w:szCs w:val="32"/>
        </w:rPr>
        <w:t>万元，地磅社区卫生服务中心</w:t>
      </w:r>
      <w:r>
        <w:rPr>
          <w:rStyle w:val="ad"/>
          <w:rFonts w:eastAsia="楷体" w:hint="eastAsia"/>
          <w:b w:val="0"/>
          <w:bCs w:val="0"/>
          <w:spacing w:val="-4"/>
          <w:sz w:val="32"/>
          <w:szCs w:val="32"/>
        </w:rPr>
        <w:t>287.76</w:t>
      </w:r>
      <w:r>
        <w:rPr>
          <w:rStyle w:val="ad"/>
          <w:rFonts w:eastAsia="楷体" w:hint="eastAsia"/>
          <w:b w:val="0"/>
          <w:bCs w:val="0"/>
          <w:spacing w:val="-4"/>
          <w:sz w:val="32"/>
          <w:szCs w:val="32"/>
        </w:rPr>
        <w:t>万元，永祥街社区卫生服务中心</w:t>
      </w:r>
      <w:r>
        <w:rPr>
          <w:rStyle w:val="ad"/>
          <w:rFonts w:eastAsia="楷体" w:hint="eastAsia"/>
          <w:b w:val="0"/>
          <w:bCs w:val="0"/>
          <w:spacing w:val="-4"/>
          <w:sz w:val="32"/>
          <w:szCs w:val="32"/>
        </w:rPr>
        <w:t>39.92</w:t>
      </w:r>
      <w:r>
        <w:rPr>
          <w:rStyle w:val="ad"/>
          <w:rFonts w:eastAsia="楷体" w:hint="eastAsia"/>
          <w:b w:val="0"/>
          <w:bCs w:val="0"/>
          <w:spacing w:val="-4"/>
          <w:sz w:val="32"/>
          <w:szCs w:val="32"/>
        </w:rPr>
        <w:t>万元，石化社区卫生服务中心</w:t>
      </w:r>
      <w:r>
        <w:rPr>
          <w:rStyle w:val="ad"/>
          <w:rFonts w:eastAsia="楷体" w:hint="eastAsia"/>
          <w:b w:val="0"/>
          <w:bCs w:val="0"/>
          <w:spacing w:val="-4"/>
          <w:sz w:val="32"/>
          <w:szCs w:val="32"/>
        </w:rPr>
        <w:t>288.79</w:t>
      </w:r>
      <w:r>
        <w:rPr>
          <w:rStyle w:val="ad"/>
          <w:rFonts w:eastAsia="楷体" w:hint="eastAsia"/>
          <w:b w:val="0"/>
          <w:bCs w:val="0"/>
          <w:spacing w:val="-4"/>
          <w:sz w:val="32"/>
          <w:szCs w:val="32"/>
        </w:rPr>
        <w:t>万元，古牧地卫生院</w:t>
      </w:r>
      <w:r>
        <w:rPr>
          <w:rStyle w:val="ad"/>
          <w:rFonts w:eastAsia="楷体" w:hint="eastAsia"/>
          <w:b w:val="0"/>
          <w:bCs w:val="0"/>
          <w:spacing w:val="-4"/>
          <w:sz w:val="32"/>
          <w:szCs w:val="32"/>
        </w:rPr>
        <w:t>705.44</w:t>
      </w:r>
      <w:r>
        <w:rPr>
          <w:rStyle w:val="ad"/>
          <w:rFonts w:eastAsia="楷体" w:hint="eastAsia"/>
          <w:b w:val="0"/>
          <w:bCs w:val="0"/>
          <w:spacing w:val="-4"/>
          <w:sz w:val="32"/>
          <w:szCs w:val="32"/>
        </w:rPr>
        <w:t>万元，长山子卫生院</w:t>
      </w:r>
      <w:r>
        <w:rPr>
          <w:rStyle w:val="ad"/>
          <w:rFonts w:eastAsia="楷体" w:hint="eastAsia"/>
          <w:b w:val="0"/>
          <w:bCs w:val="0"/>
          <w:spacing w:val="-4"/>
          <w:sz w:val="32"/>
          <w:szCs w:val="32"/>
        </w:rPr>
        <w:t>277.70</w:t>
      </w:r>
      <w:r>
        <w:rPr>
          <w:rStyle w:val="ad"/>
          <w:rFonts w:eastAsia="楷体" w:hint="eastAsia"/>
          <w:b w:val="0"/>
          <w:bCs w:val="0"/>
          <w:spacing w:val="-4"/>
          <w:sz w:val="32"/>
          <w:szCs w:val="32"/>
        </w:rPr>
        <w:t>万元，三道坝卫生院</w:t>
      </w:r>
      <w:r>
        <w:rPr>
          <w:rStyle w:val="ad"/>
          <w:rFonts w:eastAsia="楷体" w:hint="eastAsia"/>
          <w:b w:val="0"/>
          <w:bCs w:val="0"/>
          <w:spacing w:val="-4"/>
          <w:sz w:val="32"/>
          <w:szCs w:val="32"/>
        </w:rPr>
        <w:t>209.99</w:t>
      </w:r>
      <w:r>
        <w:rPr>
          <w:rStyle w:val="ad"/>
          <w:rFonts w:eastAsia="楷体" w:hint="eastAsia"/>
          <w:b w:val="0"/>
          <w:bCs w:val="0"/>
          <w:spacing w:val="-4"/>
          <w:sz w:val="32"/>
          <w:szCs w:val="32"/>
        </w:rPr>
        <w:t>万元，羊毛工卫生院</w:t>
      </w:r>
      <w:r>
        <w:rPr>
          <w:rStyle w:val="ad"/>
          <w:rFonts w:eastAsia="楷体" w:hint="eastAsia"/>
          <w:b w:val="0"/>
          <w:bCs w:val="0"/>
          <w:spacing w:val="-4"/>
          <w:sz w:val="32"/>
          <w:szCs w:val="32"/>
        </w:rPr>
        <w:t>234.17</w:t>
      </w:r>
      <w:r>
        <w:rPr>
          <w:rStyle w:val="ad"/>
          <w:rFonts w:eastAsia="楷体" w:hint="eastAsia"/>
          <w:b w:val="0"/>
          <w:bCs w:val="0"/>
          <w:spacing w:val="-4"/>
          <w:sz w:val="32"/>
          <w:szCs w:val="32"/>
        </w:rPr>
        <w:t>万元，铁厂沟卫生院</w:t>
      </w:r>
      <w:r>
        <w:rPr>
          <w:rStyle w:val="ad"/>
          <w:rFonts w:eastAsia="楷体" w:hint="eastAsia"/>
          <w:b w:val="0"/>
          <w:bCs w:val="0"/>
          <w:spacing w:val="-4"/>
          <w:sz w:val="32"/>
          <w:szCs w:val="32"/>
        </w:rPr>
        <w:t>158.60</w:t>
      </w:r>
      <w:r>
        <w:rPr>
          <w:rStyle w:val="ad"/>
          <w:rFonts w:eastAsia="楷体" w:hint="eastAsia"/>
          <w:b w:val="0"/>
          <w:bCs w:val="0"/>
          <w:spacing w:val="-4"/>
          <w:sz w:val="32"/>
          <w:szCs w:val="32"/>
        </w:rPr>
        <w:t>万元，芦草沟卫生院</w:t>
      </w:r>
      <w:r>
        <w:rPr>
          <w:rStyle w:val="ad"/>
          <w:rFonts w:eastAsia="楷体" w:hint="eastAsia"/>
          <w:b w:val="0"/>
          <w:bCs w:val="0"/>
          <w:spacing w:val="-4"/>
          <w:sz w:val="32"/>
          <w:szCs w:val="32"/>
        </w:rPr>
        <w:t>296.88</w:t>
      </w:r>
      <w:r>
        <w:rPr>
          <w:rStyle w:val="ad"/>
          <w:rFonts w:eastAsia="楷体" w:hint="eastAsia"/>
          <w:b w:val="0"/>
          <w:bCs w:val="0"/>
          <w:spacing w:val="-4"/>
          <w:sz w:val="32"/>
          <w:szCs w:val="32"/>
        </w:rPr>
        <w:t>万元，柏杨河卫生院</w:t>
      </w:r>
      <w:r>
        <w:rPr>
          <w:rStyle w:val="ad"/>
          <w:rFonts w:eastAsia="楷体" w:hint="eastAsia"/>
          <w:b w:val="0"/>
          <w:bCs w:val="0"/>
          <w:spacing w:val="-4"/>
          <w:sz w:val="32"/>
          <w:szCs w:val="32"/>
        </w:rPr>
        <w:t>128.16</w:t>
      </w:r>
      <w:r>
        <w:rPr>
          <w:rStyle w:val="ad"/>
          <w:rFonts w:eastAsia="楷体" w:hint="eastAsia"/>
          <w:b w:val="0"/>
          <w:bCs w:val="0"/>
          <w:spacing w:val="-4"/>
          <w:sz w:val="32"/>
          <w:szCs w:val="32"/>
        </w:rPr>
        <w:t>万元，乌鲁木齐友爱医院</w:t>
      </w:r>
      <w:r>
        <w:rPr>
          <w:rStyle w:val="ad"/>
          <w:rFonts w:eastAsia="楷体" w:hint="eastAsia"/>
          <w:b w:val="0"/>
          <w:bCs w:val="0"/>
          <w:spacing w:val="-4"/>
          <w:sz w:val="32"/>
          <w:szCs w:val="32"/>
        </w:rPr>
        <w:t>12.67</w:t>
      </w:r>
      <w:r>
        <w:rPr>
          <w:rStyle w:val="ad"/>
          <w:rFonts w:eastAsia="楷体" w:hint="eastAsia"/>
          <w:b w:val="0"/>
          <w:bCs w:val="0"/>
          <w:spacing w:val="-4"/>
          <w:sz w:val="32"/>
          <w:szCs w:val="32"/>
        </w:rPr>
        <w:t>万元。新疆爱家超市集团有限公司米东分公司</w:t>
      </w:r>
      <w:r>
        <w:rPr>
          <w:rStyle w:val="ad"/>
          <w:rFonts w:eastAsia="楷体" w:hint="eastAsia"/>
          <w:b w:val="0"/>
          <w:bCs w:val="0"/>
          <w:spacing w:val="-4"/>
          <w:sz w:val="32"/>
          <w:szCs w:val="32"/>
        </w:rPr>
        <w:t>3.92</w:t>
      </w:r>
      <w:r>
        <w:rPr>
          <w:rStyle w:val="ad"/>
          <w:rFonts w:eastAsia="楷体" w:hint="eastAsia"/>
          <w:b w:val="0"/>
          <w:bCs w:val="0"/>
          <w:spacing w:val="-4"/>
          <w:sz w:val="32"/>
          <w:szCs w:val="32"/>
        </w:rPr>
        <w:t>万元，乌鲁木齐市米东区卫生计生综合监督执法局</w:t>
      </w:r>
      <w:r>
        <w:rPr>
          <w:rStyle w:val="ad"/>
          <w:rFonts w:eastAsia="楷体" w:hint="eastAsia"/>
          <w:b w:val="0"/>
          <w:bCs w:val="0"/>
          <w:spacing w:val="-4"/>
          <w:sz w:val="32"/>
          <w:szCs w:val="32"/>
        </w:rPr>
        <w:t>1.47</w:t>
      </w:r>
      <w:r>
        <w:rPr>
          <w:rStyle w:val="ad"/>
          <w:rFonts w:eastAsia="楷体" w:hint="eastAsia"/>
          <w:b w:val="0"/>
          <w:bCs w:val="0"/>
          <w:spacing w:val="-4"/>
          <w:sz w:val="32"/>
          <w:szCs w:val="32"/>
        </w:rPr>
        <w:t>万元，大信会计师事务所（特殊普通合伙）新疆分所</w:t>
      </w:r>
      <w:r>
        <w:rPr>
          <w:rStyle w:val="ad"/>
          <w:rFonts w:eastAsia="楷体" w:hint="eastAsia"/>
          <w:b w:val="0"/>
          <w:bCs w:val="0"/>
          <w:spacing w:val="-4"/>
          <w:sz w:val="32"/>
          <w:szCs w:val="32"/>
        </w:rPr>
        <w:t>4.8</w:t>
      </w:r>
      <w:r>
        <w:rPr>
          <w:rStyle w:val="ad"/>
          <w:rFonts w:eastAsia="楷体" w:hint="eastAsia"/>
          <w:b w:val="0"/>
          <w:bCs w:val="0"/>
          <w:spacing w:val="-4"/>
          <w:sz w:val="32"/>
          <w:szCs w:val="32"/>
        </w:rPr>
        <w:t>万元，新疆宏昌天圆有限责任会计师事务所乌鲁木齐市米东分所</w:t>
      </w:r>
      <w:r>
        <w:rPr>
          <w:rStyle w:val="ad"/>
          <w:rFonts w:eastAsia="楷体" w:hint="eastAsia"/>
          <w:b w:val="0"/>
          <w:bCs w:val="0"/>
          <w:spacing w:val="-4"/>
          <w:sz w:val="32"/>
          <w:szCs w:val="32"/>
        </w:rPr>
        <w:t>15.9</w:t>
      </w:r>
      <w:r>
        <w:rPr>
          <w:rStyle w:val="ad"/>
          <w:rFonts w:eastAsia="楷体" w:hint="eastAsia"/>
          <w:b w:val="0"/>
          <w:bCs w:val="0"/>
          <w:spacing w:val="-4"/>
          <w:sz w:val="32"/>
          <w:szCs w:val="32"/>
        </w:rPr>
        <w:t>万元，新疆爱家超市集团有限公司米东分公司</w:t>
      </w:r>
      <w:r>
        <w:rPr>
          <w:rStyle w:val="ad"/>
          <w:rFonts w:eastAsia="楷体" w:hint="eastAsia"/>
          <w:b w:val="0"/>
          <w:bCs w:val="0"/>
          <w:spacing w:val="-4"/>
          <w:sz w:val="32"/>
          <w:szCs w:val="32"/>
        </w:rPr>
        <w:t>0.08</w:t>
      </w:r>
      <w:r>
        <w:rPr>
          <w:rStyle w:val="ad"/>
          <w:rFonts w:eastAsia="楷体" w:hint="eastAsia"/>
          <w:b w:val="0"/>
          <w:bCs w:val="0"/>
          <w:spacing w:val="-4"/>
          <w:sz w:val="32"/>
          <w:szCs w:val="32"/>
        </w:rPr>
        <w:t>万元，项目无超支情况，项目资金全部完成，得分为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1F6FF2D5" w14:textId="77777777" w:rsidR="00D60EE3"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24C3AB79"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1</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10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）实施效益</w:t>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社会效益指标：评价指标“缩小城乡居民公共卫生差距”，指标</w:t>
      </w:r>
      <w:r>
        <w:rPr>
          <w:rStyle w:val="ad"/>
          <w:rFonts w:eastAsia="楷体" w:hint="eastAsia"/>
          <w:b w:val="0"/>
          <w:bCs w:val="0"/>
          <w:spacing w:val="-4"/>
          <w:sz w:val="32"/>
          <w:szCs w:val="32"/>
        </w:rPr>
        <w:lastRenderedPageBreak/>
        <w:t>值：不断缩小，实际完成值：完全达到预期效果。本项目的实施本项目的实施进一步提高公众健康水平，增强人民群众健康素质，提高卫生、医疗服务质量，预防和控制传染病的爆发，保障人民群众的身体健康。</w:t>
      </w:r>
      <w:r>
        <w:rPr>
          <w:rStyle w:val="ad"/>
          <w:rFonts w:eastAsia="楷体" w:hint="eastAsia"/>
          <w:b w:val="0"/>
          <w:bCs w:val="0"/>
          <w:spacing w:val="-4"/>
          <w:sz w:val="32"/>
          <w:szCs w:val="32"/>
        </w:rPr>
        <w:br/>
      </w:r>
      <w:r>
        <w:rPr>
          <w:rStyle w:val="ad"/>
          <w:rFonts w:eastAsia="楷体" w:hint="eastAsia"/>
          <w:b w:val="0"/>
          <w:bCs w:val="0"/>
          <w:spacing w:val="-4"/>
          <w:sz w:val="32"/>
          <w:szCs w:val="32"/>
        </w:rPr>
        <w:t>生态效益指标：不适用。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10</w:t>
      </w:r>
      <w:r>
        <w:rPr>
          <w:rStyle w:val="ad"/>
          <w:rFonts w:eastAsia="楷体" w:hint="eastAsia"/>
          <w:b w:val="0"/>
          <w:bCs w:val="0"/>
          <w:spacing w:val="-4"/>
          <w:sz w:val="32"/>
          <w:szCs w:val="32"/>
        </w:rPr>
        <w:t>分，得分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01960F7C"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br/>
      </w:r>
      <w:r>
        <w:rPr>
          <w:rStyle w:val="ad"/>
          <w:rFonts w:eastAsia="楷体" w:hint="eastAsia"/>
          <w:b w:val="0"/>
          <w:bCs w:val="0"/>
          <w:spacing w:val="-4"/>
          <w:sz w:val="32"/>
          <w:szCs w:val="32"/>
        </w:rPr>
        <w:t>群众满意度：评价指标“服务对象满意度”，指标值：≥</w:t>
      </w:r>
      <w:r>
        <w:rPr>
          <w:rStyle w:val="ad"/>
          <w:rFonts w:eastAsia="楷体" w:hint="eastAsia"/>
          <w:b w:val="0"/>
          <w:bCs w:val="0"/>
          <w:spacing w:val="-4"/>
          <w:sz w:val="32"/>
          <w:szCs w:val="32"/>
        </w:rPr>
        <w:t>80%</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。通过设置问卷调查的方式进行考评评价，共计调查样本总量为</w:t>
      </w:r>
      <w:r>
        <w:rPr>
          <w:rStyle w:val="ad"/>
          <w:rFonts w:eastAsia="楷体" w:hint="eastAsia"/>
          <w:b w:val="0"/>
          <w:bCs w:val="0"/>
          <w:spacing w:val="-4"/>
          <w:sz w:val="32"/>
          <w:szCs w:val="32"/>
        </w:rPr>
        <w:t>30</w:t>
      </w:r>
      <w:r>
        <w:rPr>
          <w:rStyle w:val="ad"/>
          <w:rFonts w:eastAsia="楷体" w:hint="eastAsia"/>
          <w:b w:val="0"/>
          <w:bCs w:val="0"/>
          <w:spacing w:val="-4"/>
          <w:sz w:val="32"/>
          <w:szCs w:val="32"/>
        </w:rPr>
        <w:t>个样本，有效调查问卷</w:t>
      </w:r>
      <w:r>
        <w:rPr>
          <w:rStyle w:val="ad"/>
          <w:rFonts w:eastAsia="楷体" w:hint="eastAsia"/>
          <w:b w:val="0"/>
          <w:bCs w:val="0"/>
          <w:spacing w:val="-4"/>
          <w:sz w:val="32"/>
          <w:szCs w:val="32"/>
        </w:rPr>
        <w:t>30</w:t>
      </w:r>
      <w:r>
        <w:rPr>
          <w:rStyle w:val="ad"/>
          <w:rFonts w:eastAsia="楷体" w:hint="eastAsia"/>
          <w:b w:val="0"/>
          <w:bCs w:val="0"/>
          <w:spacing w:val="-4"/>
          <w:sz w:val="32"/>
          <w:szCs w:val="32"/>
        </w:rPr>
        <w:t>份。其中，统计“满意”的平均值为</w:t>
      </w:r>
      <w:r>
        <w:rPr>
          <w:rStyle w:val="ad"/>
          <w:rFonts w:eastAsia="楷体" w:hint="eastAsia"/>
          <w:b w:val="0"/>
          <w:bCs w:val="0"/>
          <w:spacing w:val="-4"/>
          <w:sz w:val="32"/>
          <w:szCs w:val="32"/>
        </w:rPr>
        <w:t>100%</w:t>
      </w:r>
      <w:r>
        <w:rPr>
          <w:rStyle w:val="ad"/>
          <w:rFonts w:eastAsia="楷体" w:hint="eastAsia"/>
          <w:b w:val="0"/>
          <w:bCs w:val="0"/>
          <w:spacing w:val="-4"/>
          <w:sz w:val="32"/>
          <w:szCs w:val="32"/>
        </w:rPr>
        <w:t>。故满意度指标得分为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10</w:t>
      </w:r>
      <w:r>
        <w:rPr>
          <w:rStyle w:val="ad"/>
          <w:rFonts w:eastAsia="楷体" w:hint="eastAsia"/>
          <w:b w:val="0"/>
          <w:bCs w:val="0"/>
          <w:spacing w:val="-4"/>
          <w:sz w:val="32"/>
          <w:szCs w:val="32"/>
        </w:rPr>
        <w:t>分，得分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74DCC94E" w14:textId="77777777" w:rsidR="00D60EE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五、主要经验及做法、存在的问题及原因分析</w:t>
      </w:r>
    </w:p>
    <w:p w14:paraId="5523BD8E" w14:textId="77777777" w:rsidR="00D60EE3" w:rsidRDefault="00000000">
      <w:pPr>
        <w:spacing w:line="540" w:lineRule="exact"/>
        <w:ind w:firstLineChars="200" w:firstLine="624"/>
        <w:rPr>
          <w:rStyle w:val="ad"/>
          <w:rFonts w:eastAsia="楷体"/>
        </w:rPr>
      </w:pPr>
      <w:r>
        <w:rPr>
          <w:rStyle w:val="ad"/>
          <w:rFonts w:eastAsia="楷体" w:hint="eastAsia"/>
          <w:b w:val="0"/>
          <w:bCs w:val="0"/>
          <w:spacing w:val="-4"/>
          <w:sz w:val="32"/>
          <w:szCs w:val="32"/>
        </w:rPr>
        <w:t>（一）主要经验及做法</w:t>
      </w:r>
      <w:r>
        <w:rPr>
          <w:rStyle w:val="ad"/>
          <w:rFonts w:eastAsia="楷体" w:hint="eastAsia"/>
          <w:b w:val="0"/>
          <w:bCs w:val="0"/>
          <w:spacing w:val="-4"/>
          <w:sz w:val="32"/>
          <w:szCs w:val="32"/>
        </w:rPr>
        <w:br/>
      </w:r>
      <w:r>
        <w:rPr>
          <w:rStyle w:val="ad"/>
          <w:rFonts w:eastAsia="楷体" w:hint="eastAsia"/>
          <w:b w:val="0"/>
          <w:bCs w:val="0"/>
          <w:spacing w:val="-4"/>
          <w:sz w:val="32"/>
          <w:szCs w:val="32"/>
        </w:rPr>
        <w:t>加快重大疾病防控救治体系和应急能力建设，完善三级疾控网络，传染病和突发公共卫生事件监测机制。</w:t>
      </w:r>
      <w:r>
        <w:rPr>
          <w:rStyle w:val="ad"/>
          <w:rFonts w:eastAsia="楷体" w:hint="eastAsia"/>
          <w:b w:val="0"/>
          <w:bCs w:val="0"/>
          <w:spacing w:val="-4"/>
          <w:sz w:val="32"/>
          <w:szCs w:val="32"/>
        </w:rPr>
        <w:br/>
        <w:t>1.</w:t>
      </w:r>
      <w:r>
        <w:rPr>
          <w:rStyle w:val="ad"/>
          <w:rFonts w:eastAsia="楷体" w:hint="eastAsia"/>
          <w:b w:val="0"/>
          <w:bCs w:val="0"/>
          <w:spacing w:val="-4"/>
          <w:sz w:val="32"/>
          <w:szCs w:val="32"/>
        </w:rPr>
        <w:t>完善各项制度体系建设。我区二级及以上医疗机构对基层社区卫生服务中心、乡镇卫生院进行包联，提高基层医疗机构医疗服务水平。</w:t>
      </w:r>
      <w:r>
        <w:rPr>
          <w:rStyle w:val="ad"/>
          <w:rFonts w:eastAsia="楷体" w:hint="eastAsia"/>
          <w:b w:val="0"/>
          <w:bCs w:val="0"/>
          <w:spacing w:val="-4"/>
          <w:sz w:val="32"/>
          <w:szCs w:val="32"/>
        </w:rPr>
        <w:br/>
        <w:t>2.</w:t>
      </w:r>
      <w:r>
        <w:rPr>
          <w:rStyle w:val="ad"/>
          <w:rFonts w:eastAsia="楷体" w:hint="eastAsia"/>
          <w:b w:val="0"/>
          <w:bCs w:val="0"/>
          <w:spacing w:val="-4"/>
          <w:sz w:val="32"/>
          <w:szCs w:val="32"/>
        </w:rPr>
        <w:t>按照院前急救分级，建立分级分诊送医机制，完善急救优先分级调度系统，合理配置院前急救医疗资源。统筹规划全区院前急救网络体系建设，加快建成覆盖全区的院前急救医疗网络体系</w:t>
      </w:r>
      <w:r>
        <w:rPr>
          <w:rStyle w:val="ad"/>
          <w:rFonts w:eastAsia="楷体" w:hint="eastAsia"/>
          <w:b w:val="0"/>
          <w:bCs w:val="0"/>
          <w:spacing w:val="-4"/>
          <w:sz w:val="32"/>
          <w:szCs w:val="32"/>
        </w:rPr>
        <w:br/>
        <w:t>3.</w:t>
      </w:r>
      <w:r>
        <w:rPr>
          <w:rStyle w:val="ad"/>
          <w:rFonts w:eastAsia="楷体" w:hint="eastAsia"/>
          <w:b w:val="0"/>
          <w:bCs w:val="0"/>
          <w:spacing w:val="-4"/>
          <w:sz w:val="32"/>
          <w:szCs w:val="32"/>
        </w:rPr>
        <w:t>为进一步提高突发事件的处置能力，不断提升我区各级各类医疗机构院前急救技能和水平。</w:t>
      </w:r>
      <w:r>
        <w:rPr>
          <w:rStyle w:val="ad"/>
          <w:rFonts w:eastAsia="楷体" w:hint="eastAsia"/>
          <w:b w:val="0"/>
          <w:bCs w:val="0"/>
          <w:spacing w:val="-4"/>
          <w:sz w:val="32"/>
          <w:szCs w:val="32"/>
        </w:rPr>
        <w:br/>
        <w:t>4.</w:t>
      </w:r>
      <w:r>
        <w:rPr>
          <w:rStyle w:val="ad"/>
          <w:rFonts w:eastAsia="楷体" w:hint="eastAsia"/>
          <w:b w:val="0"/>
          <w:bCs w:val="0"/>
          <w:spacing w:val="-4"/>
          <w:sz w:val="32"/>
          <w:szCs w:val="32"/>
        </w:rPr>
        <w:t>建立公共卫生机构和医疗机构协同监测机制。提高基层医疗机</w:t>
      </w:r>
      <w:r>
        <w:rPr>
          <w:rStyle w:val="ad"/>
          <w:rFonts w:eastAsia="楷体" w:hint="eastAsia"/>
          <w:b w:val="0"/>
          <w:bCs w:val="0"/>
          <w:spacing w:val="-4"/>
          <w:sz w:val="32"/>
          <w:szCs w:val="32"/>
        </w:rPr>
        <w:lastRenderedPageBreak/>
        <w:t>构对传染病的诊治水平，做好对病原微生物实验室生物安全的监督和管理工作，推进我区实验室应对突发公共卫生事件处置能力提升。</w:t>
      </w:r>
      <w:r>
        <w:rPr>
          <w:rStyle w:val="ad"/>
          <w:rFonts w:eastAsia="楷体" w:hint="eastAsia"/>
          <w:b w:val="0"/>
          <w:bCs w:val="0"/>
          <w:spacing w:val="-4"/>
          <w:sz w:val="32"/>
          <w:szCs w:val="32"/>
        </w:rPr>
        <w:br/>
      </w:r>
      <w:r>
        <w:rPr>
          <w:rStyle w:val="ad"/>
          <w:rFonts w:eastAsia="楷体" w:hint="eastAsia"/>
          <w:b w:val="0"/>
          <w:bCs w:val="0"/>
          <w:spacing w:val="-4"/>
          <w:sz w:val="32"/>
          <w:szCs w:val="32"/>
        </w:rPr>
        <w:t>（二）存在的问题及原因分析</w:t>
      </w:r>
      <w:r>
        <w:rPr>
          <w:rStyle w:val="ad"/>
          <w:rFonts w:eastAsia="楷体" w:hint="eastAsia"/>
          <w:b w:val="0"/>
          <w:bCs w:val="0"/>
          <w:spacing w:val="-4"/>
          <w:sz w:val="32"/>
          <w:szCs w:val="32"/>
        </w:rPr>
        <w:br/>
        <w:t>1.</w:t>
      </w:r>
      <w:r>
        <w:rPr>
          <w:rStyle w:val="ad"/>
          <w:rFonts w:eastAsia="楷体" w:hint="eastAsia"/>
          <w:b w:val="0"/>
          <w:bCs w:val="0"/>
          <w:spacing w:val="-4"/>
          <w:sz w:val="32"/>
          <w:szCs w:val="32"/>
        </w:rPr>
        <w:t>人才队伍较为薄弱，区级医院高层次、高素质的人才短缺；社区卫生服务中心、乡镇卫生院专业技术人员不足，基层医疗卫生机构招人难、留人难的问题依然存在。</w:t>
      </w:r>
      <w:r>
        <w:rPr>
          <w:rStyle w:val="ad"/>
          <w:rFonts w:eastAsia="楷体" w:hint="eastAsia"/>
          <w:b w:val="0"/>
          <w:bCs w:val="0"/>
          <w:spacing w:val="-4"/>
          <w:sz w:val="32"/>
          <w:szCs w:val="32"/>
        </w:rPr>
        <w:br/>
        <w:t>2.</w:t>
      </w:r>
      <w:r>
        <w:rPr>
          <w:rStyle w:val="ad"/>
          <w:rFonts w:eastAsia="楷体" w:hint="eastAsia"/>
          <w:b w:val="0"/>
          <w:bCs w:val="0"/>
          <w:spacing w:val="-4"/>
          <w:sz w:val="32"/>
          <w:szCs w:val="32"/>
        </w:rPr>
        <w:t>医疗信息化应用水平较低，在数据治理和数据应用上仍存在短板，各级医疗机构信息化管理水平不平衡，还未实现互联互通、资源共享。</w:t>
      </w:r>
    </w:p>
    <w:p w14:paraId="572BDE81" w14:textId="77777777" w:rsidR="00D60EE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4903E69C"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（一）进一步加强基本公共卫生服务工作的组织领导，建立健全长效管理工作机制，规范开展基本公共卫生服务各项工作，总结经验教训，逐条逐项抓好整改，整体提高项目实施水平。</w:t>
      </w:r>
      <w:r>
        <w:rPr>
          <w:rStyle w:val="ad"/>
          <w:rFonts w:eastAsia="楷体" w:hint="eastAsia"/>
          <w:b w:val="0"/>
          <w:bCs w:val="0"/>
          <w:spacing w:val="-4"/>
          <w:sz w:val="32"/>
          <w:szCs w:val="32"/>
        </w:rPr>
        <w:br/>
      </w:r>
      <w:r>
        <w:rPr>
          <w:rStyle w:val="ad"/>
          <w:rFonts w:eastAsia="楷体" w:hint="eastAsia"/>
          <w:b w:val="0"/>
          <w:bCs w:val="0"/>
          <w:spacing w:val="-4"/>
          <w:sz w:val="32"/>
          <w:szCs w:val="32"/>
        </w:rPr>
        <w:t>（二）以提升基层医疗服务能力为抓手，统一组织部、财政局、人社区、医保局、编办、组织部等相关单位，建立健全相关体制机制，推进紧密型医共体建设的实施，提升基层医疗信息设施建设，加强资源共享，信息互通的高效诊疗，推动分级诊疗目标的实现。</w:t>
      </w:r>
      <w:r>
        <w:rPr>
          <w:rStyle w:val="ad"/>
          <w:rFonts w:eastAsia="楷体" w:hint="eastAsia"/>
          <w:b w:val="0"/>
          <w:bCs w:val="0"/>
          <w:spacing w:val="-4"/>
          <w:sz w:val="32"/>
          <w:szCs w:val="32"/>
        </w:rPr>
        <w:br/>
      </w:r>
      <w:r>
        <w:rPr>
          <w:rStyle w:val="ad"/>
          <w:rFonts w:eastAsia="楷体" w:hint="eastAsia"/>
          <w:b w:val="0"/>
          <w:bCs w:val="0"/>
          <w:spacing w:val="-4"/>
          <w:sz w:val="32"/>
          <w:szCs w:val="32"/>
        </w:rPr>
        <w:t>（三）持续提升基层医疗卫生服务能力，常态化开展“优质服务基层行”活动，加大工作进度。</w:t>
      </w:r>
      <w:r>
        <w:rPr>
          <w:rStyle w:val="ad"/>
          <w:rFonts w:eastAsia="楷体" w:hint="eastAsia"/>
          <w:b w:val="0"/>
          <w:bCs w:val="0"/>
          <w:spacing w:val="-4"/>
          <w:sz w:val="32"/>
          <w:szCs w:val="32"/>
        </w:rPr>
        <w:br/>
      </w:r>
      <w:r>
        <w:rPr>
          <w:rStyle w:val="ad"/>
          <w:rFonts w:eastAsia="楷体" w:hint="eastAsia"/>
          <w:b w:val="0"/>
          <w:bCs w:val="0"/>
          <w:spacing w:val="-4"/>
          <w:sz w:val="32"/>
          <w:szCs w:val="32"/>
        </w:rPr>
        <w:t>（四）加强基层人才和紧缺人才队伍建设，不断完善“引人、留人、用人”机制，进一步调整卫生人才队伍结构，实现卫生人才资源优化配置。加强乡村医疗机构医务人员培训，积极组织乡村医生参加培训，提高村医常见病、多发病的救治能力和基本公共</w:t>
      </w:r>
      <w:r>
        <w:rPr>
          <w:rStyle w:val="ad"/>
          <w:rFonts w:eastAsia="楷体" w:hint="eastAsia"/>
          <w:b w:val="0"/>
          <w:bCs w:val="0"/>
          <w:spacing w:val="-4"/>
          <w:sz w:val="32"/>
          <w:szCs w:val="32"/>
        </w:rPr>
        <w:lastRenderedPageBreak/>
        <w:t>卫生服务能力。</w:t>
      </w:r>
    </w:p>
    <w:p w14:paraId="35B2D028" w14:textId="77777777" w:rsidR="00D60EE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27E84E12" w14:textId="77777777" w:rsidR="00D60EE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基本公共卫生服务项目支出政策，深度贴合基本公卫工作实际，围绕居民健康档案管理、慢性病防控、预防接种等核心任务，精准规划资金流向，确保每一笔支出都服务于提升居民健康水平的实际需要，为基本公共卫生服务落地筑牢资金保障。</w:t>
      </w:r>
      <w:r>
        <w:rPr>
          <w:rStyle w:val="ad"/>
          <w:rFonts w:eastAsia="楷体" w:hint="eastAsia"/>
          <w:b w:val="0"/>
          <w:bCs w:val="0"/>
          <w:spacing w:val="-4"/>
          <w:sz w:val="32"/>
          <w:szCs w:val="32"/>
        </w:rPr>
        <w:br/>
        <w:t>2.</w:t>
      </w:r>
      <w:r>
        <w:rPr>
          <w:rStyle w:val="ad"/>
          <w:rFonts w:eastAsia="楷体" w:hint="eastAsia"/>
          <w:b w:val="0"/>
          <w:bCs w:val="0"/>
          <w:spacing w:val="-4"/>
          <w:sz w:val="32"/>
          <w:szCs w:val="32"/>
        </w:rPr>
        <w:t>项目安排准确，未发现背离项目立项初衷的情况；项目安排聚焦基本公共卫生服务“普及健康知识、防控疾病风险、守护居民健康”核心目标。从儿童免疫规划到孕产妇健康管理，各子项目严格围绕提升居民健康素养、降低疾病发生率推进</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。以慢性病管理为例，按立项要求为高血压、糖尿病患者建立规范档案，定期开展随访、并发症筛查，未出现资源错配、偏离健康服务本质的情况，保障公共卫生服务价值落地。</w:t>
      </w:r>
      <w:r>
        <w:rPr>
          <w:rStyle w:val="ad"/>
          <w:rFonts w:eastAsia="楷体" w:hint="eastAsia"/>
          <w:b w:val="0"/>
          <w:bCs w:val="0"/>
          <w:spacing w:val="-4"/>
          <w:sz w:val="32"/>
          <w:szCs w:val="32"/>
        </w:rPr>
        <w:br/>
        <w:t>3.</w:t>
      </w:r>
      <w:r>
        <w:rPr>
          <w:rStyle w:val="ad"/>
          <w:rFonts w:eastAsia="楷体" w:hint="eastAsia"/>
          <w:b w:val="0"/>
          <w:bCs w:val="0"/>
          <w:spacing w:val="-4"/>
          <w:sz w:val="32"/>
          <w:szCs w:val="32"/>
        </w:rPr>
        <w:t>项目的申报、审核机制完善；此项目为国家政策项目，根据《国家基本公共卫生服务规范（第三版）》、市级等文件进行合理申报分配，为国家“三保”项目，通过本级考核、市级考核、自治区考核等进行项目监督，确保此项资金合理合规合法使用，切实为人民服务。</w:t>
      </w:r>
      <w:r>
        <w:rPr>
          <w:rStyle w:val="ad"/>
          <w:rFonts w:eastAsia="楷体" w:hint="eastAsia"/>
          <w:b w:val="0"/>
          <w:bCs w:val="0"/>
          <w:spacing w:val="-4"/>
          <w:sz w:val="32"/>
          <w:szCs w:val="32"/>
        </w:rPr>
        <w:br/>
        <w:t>4.</w:t>
      </w:r>
      <w:r>
        <w:rPr>
          <w:rStyle w:val="ad"/>
          <w:rFonts w:eastAsia="楷体" w:hint="eastAsia"/>
          <w:b w:val="0"/>
          <w:bCs w:val="0"/>
          <w:spacing w:val="-4"/>
          <w:sz w:val="32"/>
          <w:szCs w:val="32"/>
        </w:rPr>
        <w:t>未发现虚假行为和骗取财政资金的问题。通过全流程监管保障资金安全。至少一年两次基本公卫考核监管，对资金拨付、使用全环节留痕，财务与业务部门协同监控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。开展定期审计与专项巡查，重点核查服务数量真实性、费用列支合规性，未发现虚构服务内容、虚报数据套取资金行为，守护财政资金“生命线”，让每一分钱都用于提升居民健康福祉。</w:t>
      </w:r>
    </w:p>
    <w:p w14:paraId="1607E394" w14:textId="77777777" w:rsidR="00D60EE3" w:rsidRDefault="00D60EE3">
      <w:pPr>
        <w:spacing w:line="540" w:lineRule="exact"/>
        <w:ind w:firstLineChars="200" w:firstLine="624"/>
        <w:rPr>
          <w:rStyle w:val="ad"/>
          <w:rFonts w:ascii="仿宋" w:eastAsia="仿宋" w:hAnsi="仿宋" w:hint="eastAsia"/>
          <w:b w:val="0"/>
          <w:spacing w:val="-4"/>
          <w:sz w:val="32"/>
          <w:szCs w:val="32"/>
        </w:rPr>
      </w:pPr>
    </w:p>
    <w:sectPr w:rsidR="00D60EE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5C428" w14:textId="77777777" w:rsidR="004A6921" w:rsidRDefault="004A6921">
      <w:r>
        <w:separator/>
      </w:r>
    </w:p>
  </w:endnote>
  <w:endnote w:type="continuationSeparator" w:id="0">
    <w:p w14:paraId="129D6707" w14:textId="77777777" w:rsidR="004A6921" w:rsidRDefault="004A6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A07FEC7" w14:textId="77777777" w:rsidR="00D60EE3" w:rsidRDefault="00000000">
        <w:pPr>
          <w:pStyle w:val="a5"/>
          <w:jc w:val="center"/>
        </w:pPr>
        <w:r>
          <w:fldChar w:fldCharType="begin"/>
        </w:r>
        <w:r>
          <w:instrText>PAGE   \* MERGEFORMAT</w:instrText>
        </w:r>
        <w:r>
          <w:fldChar w:fldCharType="separate"/>
        </w:r>
        <w:r>
          <w:rPr>
            <w:lang w:val="zh-CN"/>
          </w:rPr>
          <w:t>2</w:t>
        </w:r>
        <w:r>
          <w:fldChar w:fldCharType="end"/>
        </w:r>
      </w:p>
    </w:sdtContent>
  </w:sdt>
  <w:p w14:paraId="7FC5FDBE" w14:textId="77777777" w:rsidR="00D60EE3" w:rsidRDefault="00D60E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D415D" w14:textId="77777777" w:rsidR="004A6921" w:rsidRDefault="004A6921">
      <w:r>
        <w:separator/>
      </w:r>
    </w:p>
  </w:footnote>
  <w:footnote w:type="continuationSeparator" w:id="0">
    <w:p w14:paraId="3AF7EDA0" w14:textId="77777777" w:rsidR="004A6921" w:rsidRDefault="004A69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071A7"/>
    <w:rsid w:val="00121AE4"/>
    <w:rsid w:val="00146AAD"/>
    <w:rsid w:val="001B3A40"/>
    <w:rsid w:val="00243099"/>
    <w:rsid w:val="00291BC0"/>
    <w:rsid w:val="00311DBE"/>
    <w:rsid w:val="003A1721"/>
    <w:rsid w:val="004366A8"/>
    <w:rsid w:val="00491B24"/>
    <w:rsid w:val="004A6921"/>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60EE3"/>
    <w:rsid w:val="00DF42A0"/>
    <w:rsid w:val="00E30E91"/>
    <w:rsid w:val="00E769FE"/>
    <w:rsid w:val="00EA2CBE"/>
    <w:rsid w:val="00F32FEE"/>
    <w:rsid w:val="00FB10BB"/>
    <w:rsid w:val="00FD6327"/>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BE7CE0"/>
  <w15:docId w15:val="{B8CED080-3FE8-4866-9E16-800906E6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9102</Words>
  <Characters>9923</Characters>
  <Application>Microsoft Office Word</Application>
  <DocSecurity>0</DocSecurity>
  <Lines>431</Lines>
  <Paragraphs>38</Paragraphs>
  <ScaleCrop>false</ScaleCrop>
  <Company>市财政资金综合评价中心</Company>
  <LinksUpToDate>false</LinksUpToDate>
  <CharactersWithSpaces>18987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3</cp:revision>
  <cp:lastPrinted>2018-12-31T10:56:00Z</cp:lastPrinted>
  <dcterms:created xsi:type="dcterms:W3CDTF">2025-04-28T05:31:00Z</dcterms:created>
  <dcterms:modified xsi:type="dcterms:W3CDTF">2025-10-14T08:57:00Z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