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0D5A3">
      <w:pPr>
        <w:spacing w:after="0" w:line="240" w:lineRule="auto"/>
        <w:rPr>
          <w:rFonts w:hint="eastAsia" w:ascii="宋体" w:eastAsia="宋体"/>
          <w:sz w:val="32"/>
          <w:szCs w:val="32"/>
        </w:rPr>
      </w:pPr>
    </w:p>
    <w:p w14:paraId="3160BB16">
      <w:pPr>
        <w:spacing w:after="0" w:line="240" w:lineRule="auto"/>
        <w:rPr>
          <w:rFonts w:hint="eastAsia" w:ascii="宋体" w:eastAsia="宋体"/>
          <w:sz w:val="44"/>
          <w:szCs w:val="44"/>
        </w:rPr>
      </w:pPr>
    </w:p>
    <w:p w14:paraId="66F611E8">
      <w:pPr>
        <w:spacing w:after="0" w:line="240" w:lineRule="auto"/>
        <w:rPr>
          <w:rFonts w:hint="eastAsia" w:ascii="宋体" w:eastAsia="宋体"/>
          <w:sz w:val="44"/>
          <w:szCs w:val="44"/>
        </w:rPr>
      </w:pPr>
    </w:p>
    <w:p w14:paraId="0919E619">
      <w:pPr>
        <w:spacing w:after="0" w:line="240" w:lineRule="auto"/>
        <w:rPr>
          <w:rFonts w:hint="eastAsia" w:ascii="宋体" w:eastAsia="宋体"/>
          <w:sz w:val="44"/>
          <w:szCs w:val="44"/>
        </w:rPr>
      </w:pPr>
    </w:p>
    <w:p w14:paraId="419D0760">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乌鲁木齐市米东区古牧地镇人民政府</w:t>
      </w:r>
    </w:p>
    <w:p w14:paraId="4030D3DA">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2C3C3434">
      <w:pPr>
        <w:rPr>
          <w:rFonts w:hint="eastAsia"/>
          <w:lang w:eastAsia="zh-CN"/>
        </w:rPr>
      </w:pPr>
      <w:r>
        <w:rPr>
          <w:sz w:val="0"/>
          <w:szCs w:val="0"/>
          <w:lang w:eastAsia="zh-CN"/>
        </w:rPr>
        <w:br w:type="page"/>
      </w:r>
    </w:p>
    <w:p w14:paraId="1CAB78D9">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7947DB0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54AA45E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2347945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0C12B20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4443DFD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AEF81F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5159BD6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7AC47FD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F6A6B3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0A0420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F12A61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97BABF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881A95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014AD47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EC67D6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FC4AE0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7554C4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6E5CEA9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7D9FB4E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72EBB34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574A390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557BD52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0AAE32A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57DA34EA">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692CE5B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A74E50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718452E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7C6D5BD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A68D43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2A23A1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49B64B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8738A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39E285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557F37FF">
      <w:pPr>
        <w:rPr>
          <w:rFonts w:hint="eastAsia"/>
          <w:lang w:eastAsia="zh-CN"/>
        </w:rPr>
      </w:pPr>
      <w:r>
        <w:rPr>
          <w:sz w:val="0"/>
          <w:szCs w:val="0"/>
          <w:lang w:eastAsia="zh-CN"/>
        </w:rPr>
        <w:br w:type="page"/>
      </w:r>
    </w:p>
    <w:p w14:paraId="0C94250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2A5D4CE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612952D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大力实施乡村振兴战略，贯彻落实好党和国家在农村的各项方针政策和法律法规，做好农业、农村、农民工作。结合实际，以夯实党在基层的执政基础，着力推进政府职能转变为目标，重点围绕以下五个方面全面履行职能</w:t>
      </w:r>
      <w:r>
        <w:rPr>
          <w:rFonts w:hint="eastAsia" w:ascii="仿宋_GB2312" w:eastAsia="仿宋_GB2312"/>
          <w:sz w:val="32"/>
          <w:szCs w:val="32"/>
          <w:lang w:eastAsia="zh-CN"/>
        </w:rPr>
        <w:t>：</w:t>
      </w:r>
    </w:p>
    <w:p w14:paraId="121793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是加强党的领导、巩固基层政权。镇党委要充分发挥统揽全局的核心领导作用，突出维护稳定和经济发展职责，抓好党的路线、方针、政策的贯彻执行，深刻把握农村改革发展稳定大局；抓好基层党组织的思想、作风、廉政和组织建设，增强凝聚力和战斗力；抓好干部队伍建设，提高执政能力和水平；加强与群众的血肉联系，增强宗旨意识；加强对镇政府、群团组织的领导，巩固党在农村的执政地位</w:t>
      </w:r>
      <w:r>
        <w:rPr>
          <w:rFonts w:hint="eastAsia" w:ascii="仿宋_GB2312" w:eastAsia="仿宋_GB2312"/>
          <w:sz w:val="32"/>
          <w:szCs w:val="32"/>
          <w:lang w:eastAsia="zh-CN"/>
        </w:rPr>
        <w:t>。</w:t>
      </w:r>
    </w:p>
    <w:p w14:paraId="490202B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是立足区域特色、推进经济发展。立足区域特色和经济社会发展实际，积极探索发展农村经济的有效形式，加快城市化进程，打造生态乡镇、城郊型乡镇。把经济工作的着力点放在营造良好发展环境、推动产业结构调整上来，提高经济发展的质量和水平。发展农民专业合作组织，落实强农惠农措施，加大典型扶持和示范引导力度，促进农村富余劳动力有序流动，尊重农民的生产经营自主权，不干预农民和企业的具体生产经营活动，增加农民收入</w:t>
      </w:r>
      <w:r>
        <w:rPr>
          <w:rFonts w:hint="eastAsia" w:ascii="仿宋_GB2312" w:eastAsia="仿宋_GB2312"/>
          <w:sz w:val="32"/>
          <w:szCs w:val="32"/>
          <w:lang w:eastAsia="zh-CN"/>
        </w:rPr>
        <w:t>。</w:t>
      </w:r>
    </w:p>
    <w:p w14:paraId="4553543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三是强化公共服务、着力改善民生。加强农村基础设施建设和新型农村服务体系建设，推进</w:t>
      </w:r>
      <w:r>
        <w:rPr>
          <w:rFonts w:hint="eastAsia" w:ascii="仿宋_GB2312" w:eastAsia="仿宋_GB2312"/>
          <w:sz w:val="32"/>
          <w:szCs w:val="32"/>
          <w:lang w:eastAsia="zh-CN"/>
        </w:rPr>
        <w:t>“</w:t>
      </w:r>
      <w:r>
        <w:rPr>
          <w:rFonts w:ascii="仿宋_GB2312" w:eastAsia="仿宋_GB2312"/>
          <w:sz w:val="32"/>
          <w:szCs w:val="32"/>
          <w:lang w:eastAsia="zh-CN"/>
        </w:rPr>
        <w:t>富民安居、富民兴牧</w:t>
      </w:r>
      <w:r>
        <w:rPr>
          <w:rFonts w:hint="eastAsia" w:ascii="仿宋_GB2312" w:eastAsia="仿宋_GB2312"/>
          <w:sz w:val="32"/>
          <w:szCs w:val="32"/>
          <w:lang w:eastAsia="zh-CN"/>
        </w:rPr>
        <w:t>”</w:t>
      </w:r>
      <w:r>
        <w:rPr>
          <w:rFonts w:ascii="仿宋_GB2312" w:eastAsia="仿宋_GB2312"/>
          <w:sz w:val="32"/>
          <w:szCs w:val="32"/>
          <w:lang w:eastAsia="zh-CN"/>
        </w:rPr>
        <w:t>工程，抓好农田水利、农村道路和饮水安全等建设，全面推进农村人居环境改善。完善农村公共服务，为农牧民提供有效的科技、教育、文化、信息、卫生、医疗、劳动就业、社会保障、</w:t>
      </w:r>
      <w:r>
        <w:rPr>
          <w:rFonts w:hint="eastAsia" w:ascii="仿宋_GB2312" w:eastAsia="仿宋_GB2312"/>
          <w:sz w:val="32"/>
          <w:szCs w:val="32"/>
          <w:lang w:eastAsia="zh-CN"/>
        </w:rPr>
        <w:t>JHSY</w:t>
      </w:r>
      <w:r>
        <w:rPr>
          <w:rFonts w:ascii="仿宋_GB2312" w:eastAsia="仿宋_GB2312"/>
          <w:sz w:val="32"/>
          <w:szCs w:val="32"/>
          <w:lang w:eastAsia="zh-CN"/>
        </w:rPr>
        <w:t>、应急管理、防灾减灾、农村低保、社会救助、社会治安等方面的服务，管好用好国家转移到农村的各种资金，为农村社会发展提供必要的保障，形成立体、多方位的服务</w:t>
      </w:r>
      <w:r>
        <w:rPr>
          <w:rFonts w:hint="eastAsia" w:ascii="仿宋_GB2312" w:eastAsia="仿宋_GB2312"/>
          <w:sz w:val="32"/>
          <w:szCs w:val="32"/>
          <w:lang w:eastAsia="zh-CN"/>
        </w:rPr>
        <w:t>“</w:t>
      </w:r>
      <w:r>
        <w:rPr>
          <w:rFonts w:ascii="仿宋_GB2312" w:eastAsia="仿宋_GB2312"/>
          <w:sz w:val="32"/>
          <w:szCs w:val="32"/>
          <w:lang w:eastAsia="zh-CN"/>
        </w:rPr>
        <w:t>三农</w:t>
      </w:r>
      <w:r>
        <w:rPr>
          <w:rFonts w:hint="eastAsia" w:ascii="仿宋_GB2312" w:eastAsia="仿宋_GB2312"/>
          <w:sz w:val="32"/>
          <w:szCs w:val="32"/>
          <w:lang w:eastAsia="zh-CN"/>
        </w:rPr>
        <w:t>”</w:t>
      </w:r>
      <w:r>
        <w:rPr>
          <w:rFonts w:ascii="仿宋_GB2312" w:eastAsia="仿宋_GB2312"/>
          <w:sz w:val="32"/>
          <w:szCs w:val="32"/>
          <w:lang w:eastAsia="zh-CN"/>
        </w:rPr>
        <w:t>体系，切实维护农牧民合法权益</w:t>
      </w:r>
      <w:r>
        <w:rPr>
          <w:rFonts w:hint="eastAsia" w:ascii="仿宋_GB2312" w:eastAsia="仿宋_GB2312"/>
          <w:sz w:val="32"/>
          <w:szCs w:val="32"/>
          <w:lang w:eastAsia="zh-CN"/>
        </w:rPr>
        <w:t>。</w:t>
      </w:r>
    </w:p>
    <w:p w14:paraId="25DFDED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是加强社会管理、维护农村稳定。创新工作机制，推行政务公开，拓宽服务渠道，改进服务方式。进一步承接好与群众生活息息相关的公共服务管理职能等经济社会管理工作。建立健全便民服务体系，积极推行为民服务全程代理制，通过</w:t>
      </w:r>
      <w:r>
        <w:rPr>
          <w:rFonts w:hint="eastAsia" w:ascii="仿宋_GB2312" w:eastAsia="仿宋_GB2312"/>
          <w:sz w:val="32"/>
          <w:szCs w:val="32"/>
          <w:lang w:eastAsia="zh-CN"/>
        </w:rPr>
        <w:t>“</w:t>
      </w:r>
      <w:r>
        <w:rPr>
          <w:rFonts w:ascii="仿宋_GB2312" w:eastAsia="仿宋_GB2312"/>
          <w:sz w:val="32"/>
          <w:szCs w:val="32"/>
          <w:lang w:eastAsia="zh-CN"/>
        </w:rPr>
        <w:t>一站式</w:t>
      </w:r>
      <w:r>
        <w:rPr>
          <w:rFonts w:hint="eastAsia" w:ascii="仿宋_GB2312" w:eastAsia="仿宋_GB2312"/>
          <w:sz w:val="32"/>
          <w:szCs w:val="32"/>
          <w:lang w:eastAsia="zh-CN"/>
        </w:rPr>
        <w:t>”</w:t>
      </w:r>
      <w:r>
        <w:rPr>
          <w:rFonts w:ascii="仿宋_GB2312" w:eastAsia="仿宋_GB2312"/>
          <w:sz w:val="32"/>
          <w:szCs w:val="32"/>
          <w:lang w:eastAsia="zh-CN"/>
        </w:rPr>
        <w:t>服务、办事代理等形式集中受理公共服务事项，方便群众办事。推进依法行政，严格依法履行职责。健全农村利益协调和矛盾纠纷调处机制，综合发挥人民调解、行政调解和司法调解的作用，及时化解农村各种利益矛盾和纠纷，妥善处理突发性、群体性事件，保障人民生命财产安全，确保农村社会稳定</w:t>
      </w:r>
      <w:r>
        <w:rPr>
          <w:rFonts w:hint="eastAsia" w:ascii="仿宋_GB2312" w:eastAsia="仿宋_GB2312"/>
          <w:sz w:val="32"/>
          <w:szCs w:val="32"/>
          <w:lang w:eastAsia="zh-CN"/>
        </w:rPr>
        <w:t>。</w:t>
      </w:r>
    </w:p>
    <w:p w14:paraId="585BAE6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五是推进基层民主、促进农村和谐。要加强农村基层组织和党员干部队伍建设，改进思想观念和工作作风，提高执政能力和服务能力。完善各项管理制度，建立健全科学的政绩评价标准和考核体系。发展基层民主，建立民主决策、科学决策的程序和机制。依法指导村民自治，推动农村社区建设，促进社会组织健康发展，增强社会自治功能，促进人与人、人与自然、人与社会的和谐发展。</w:t>
      </w:r>
    </w:p>
    <w:p w14:paraId="503D9A2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664EA42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乌鲁木齐市米东区古牧地镇人民政府2024年度，实有人数233人，其中：在职人员173人，减少19人；离休人员0人，较上年无变化；退休人员60人，增加4人。</w:t>
      </w:r>
    </w:p>
    <w:p w14:paraId="71FB4C0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乌鲁木齐市米东区古牧地镇人民政府无下属预算单位，下设9个</w:t>
      </w:r>
      <w:r>
        <w:rPr>
          <w:rFonts w:hint="eastAsia" w:ascii="仿宋_GB2312" w:eastAsia="仿宋_GB2312"/>
          <w:sz w:val="32"/>
          <w:szCs w:val="32"/>
          <w:lang w:eastAsia="zh-CN"/>
        </w:rPr>
        <w:t>科</w:t>
      </w:r>
      <w:r>
        <w:rPr>
          <w:rFonts w:ascii="仿宋_GB2312" w:eastAsia="仿宋_GB2312"/>
          <w:sz w:val="32"/>
          <w:szCs w:val="32"/>
          <w:lang w:eastAsia="zh-CN"/>
        </w:rPr>
        <w:t>室，分别是：古牧地镇综合行政执法队、古牧地镇财政所、古牧地镇农业中心、古牧地镇文化中心、古牧地镇社会中心、古牧地镇综治中心、古牧地镇村镇中心、古牧地镇公共卫生中心、古牧地镇社区。</w:t>
      </w:r>
    </w:p>
    <w:p w14:paraId="50A13BD4">
      <w:pPr>
        <w:rPr>
          <w:rFonts w:hint="eastAsia"/>
          <w:lang w:eastAsia="zh-CN"/>
        </w:rPr>
      </w:pPr>
      <w:r>
        <w:rPr>
          <w:sz w:val="0"/>
          <w:szCs w:val="0"/>
          <w:lang w:eastAsia="zh-CN"/>
        </w:rPr>
        <w:br w:type="page"/>
      </w:r>
    </w:p>
    <w:p w14:paraId="54811B5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7802C4F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1D4A912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2024年度收入总计4,130.16万元，其中：本年收入合计4,130.16万元，使用非财政拨款结余（含专用结余）0.00万元，年初结转和结余0.00万元。</w:t>
      </w:r>
    </w:p>
    <w:p w14:paraId="50AEFD7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2024年度支出总计4,130.16万元，其中：本年支出合计4,130.16万元，结余分配0.00万元，年末结转和结余0.00万元。</w:t>
      </w:r>
    </w:p>
    <w:p w14:paraId="643E09C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收入支出总体与上年相比，减少697.99万元，下降14.46%，主要原因是：</w:t>
      </w:r>
      <w:r>
        <w:rPr>
          <w:rFonts w:hint="eastAsia" w:ascii="仿宋_GB2312" w:eastAsia="仿宋_GB2312"/>
          <w:sz w:val="32"/>
          <w:szCs w:val="32"/>
          <w:lang w:eastAsia="zh-CN"/>
        </w:rPr>
        <w:t>单位本年人员减少，人员工资、津贴补贴、奖金、职工医疗保险缴费、公积金缴费等经费减少；古牧地镇办公楼维修维护项目经费减少</w:t>
      </w:r>
      <w:r>
        <w:rPr>
          <w:rFonts w:ascii="仿宋_GB2312" w:eastAsia="仿宋_GB2312"/>
          <w:sz w:val="32"/>
          <w:szCs w:val="32"/>
          <w:lang w:eastAsia="zh-CN"/>
        </w:rPr>
        <w:t>。</w:t>
      </w:r>
    </w:p>
    <w:p w14:paraId="3B0A11C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C59BEA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本年收入4,130.16万元，其中：财政拨款收入4,130.16万元,占100.00%；上级补助收入0.00万元,占0.00%；事业收入0.00万元，占0.00%；经营收入0.00万元,占0.00%；附属单位上缴收入0.00万元，占0.00%；其他收入0.00万元，占0.00%。</w:t>
      </w:r>
    </w:p>
    <w:p w14:paraId="69F352E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36C019A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本年支出4,130.16万元，其中：基本支出3,281.84万元，占79.46%；项目支出848.32万元，占20.54%；上缴上级支出0.00万元，占0.00%；经营支出0.00万元，占0.00%；对附属单位补助支出0.00万元，占0.00%。</w:t>
      </w:r>
    </w:p>
    <w:p w14:paraId="02A5A65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27EB1CB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4,130.16万元，其中：年初财政拨款结转和结余0.00万元，本年财政拨款收入4,130.16万元。财政拨款支出总计4,130.16万元，其中：年末财政拨款结转和结余0.00万元，本年财政拨款支出4,130.16万元。</w:t>
      </w:r>
    </w:p>
    <w:p w14:paraId="01B877E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财政拨款收入支出总体与上年相比，减少697.99万元，下降14.46%，主要原因是：</w:t>
      </w:r>
      <w:r>
        <w:rPr>
          <w:rFonts w:hint="eastAsia" w:ascii="仿宋_GB2312" w:eastAsia="仿宋_GB2312"/>
          <w:sz w:val="32"/>
          <w:szCs w:val="32"/>
          <w:lang w:eastAsia="zh-CN"/>
        </w:rPr>
        <w:t>单位本年人员减少，人员工资、津贴补贴、奖金、职工医疗保险缴费、公积金缴费等经费减少；古牧地镇办公楼维修维护项目经费减少</w:t>
      </w:r>
      <w:r>
        <w:rPr>
          <w:rFonts w:ascii="仿宋_GB2312" w:eastAsia="仿宋_GB2312"/>
          <w:sz w:val="32"/>
          <w:szCs w:val="32"/>
          <w:lang w:eastAsia="zh-CN"/>
        </w:rPr>
        <w:t>。与年初预算相比，年初预算数6,853.91万元，决算数4,130.16万元，预决算差异率-39.74%，主要原因是：</w:t>
      </w:r>
      <w:r>
        <w:rPr>
          <w:rFonts w:hint="eastAsia" w:ascii="仿宋_GB2312" w:eastAsia="仿宋_GB2312"/>
          <w:sz w:val="32"/>
          <w:szCs w:val="32"/>
          <w:lang w:eastAsia="zh-CN"/>
        </w:rPr>
        <w:t>单位本年人员减少，较预算减少相应人员工资、津贴补贴、奖金等经费；较预算减少古牧地镇办公楼维修维护项目经费</w:t>
      </w:r>
      <w:r>
        <w:rPr>
          <w:rFonts w:ascii="仿宋_GB2312" w:eastAsia="仿宋_GB2312"/>
          <w:sz w:val="32"/>
          <w:szCs w:val="32"/>
          <w:lang w:eastAsia="zh-CN"/>
        </w:rPr>
        <w:t>。</w:t>
      </w:r>
    </w:p>
    <w:p w14:paraId="1CDD0CA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673BF2F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01E494F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2024年度一般公共预算财政拨款支出4,130.16万元，占本年支出合计的100.00%。与上年相比，减少697.99万元，下降14.46%，主要原因是：</w:t>
      </w:r>
      <w:r>
        <w:rPr>
          <w:rFonts w:hint="eastAsia" w:ascii="仿宋_GB2312" w:eastAsia="仿宋_GB2312"/>
          <w:sz w:val="32"/>
          <w:szCs w:val="32"/>
          <w:lang w:eastAsia="zh-CN"/>
        </w:rPr>
        <w:t>单位本年人员减少，人员工资、津贴补贴、奖金、职工医疗保险缴费、公积金缴费等经费减少；古牧地镇办公楼维修维护项目经费减少</w:t>
      </w:r>
      <w:r>
        <w:rPr>
          <w:rFonts w:ascii="仿宋_GB2312" w:eastAsia="仿宋_GB2312"/>
          <w:sz w:val="32"/>
          <w:szCs w:val="32"/>
          <w:lang w:eastAsia="zh-CN"/>
        </w:rPr>
        <w:t>。与年初预算相比，年初预算数6,853.91万元，决算数4,130.16万元，预决算差异率-39.74%，主要原因是：</w:t>
      </w:r>
      <w:r>
        <w:rPr>
          <w:rFonts w:hint="eastAsia" w:ascii="仿宋_GB2312" w:eastAsia="仿宋_GB2312"/>
          <w:sz w:val="32"/>
          <w:szCs w:val="32"/>
          <w:lang w:eastAsia="zh-CN"/>
        </w:rPr>
        <w:t>单位本年人员减少，较预算减少相应人员工资、津贴补贴、奖金等经费；较预算减少古牧地镇办公楼维修维护项目经费</w:t>
      </w:r>
      <w:r>
        <w:rPr>
          <w:rFonts w:ascii="仿宋_GB2312" w:eastAsia="仿宋_GB2312"/>
          <w:sz w:val="32"/>
          <w:szCs w:val="32"/>
          <w:lang w:eastAsia="zh-CN"/>
        </w:rPr>
        <w:t>。</w:t>
      </w:r>
    </w:p>
    <w:p w14:paraId="3934B50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3610D45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.一般公共服务支出（类）824.29万元，占19.96%。</w:t>
      </w:r>
    </w:p>
    <w:p w14:paraId="3EADCF9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.社会保障和就业支出（类）1,296.45万元，占31.39%。</w:t>
      </w:r>
    </w:p>
    <w:p w14:paraId="2D01951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.卫生健康支出（类）589.03万元，占14.26%。</w:t>
      </w:r>
    </w:p>
    <w:p w14:paraId="30C281C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.农林水支出（类）1,419.67万元，占34.37%。</w:t>
      </w:r>
    </w:p>
    <w:p w14:paraId="30F8AB7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.交通运输支出（类）0.72万元，占0.02%。</w:t>
      </w:r>
    </w:p>
    <w:p w14:paraId="4ED7ED9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4CC1C9F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1、一般公共服务支出（类）政府办公厅（室）及相关机构事务（款）行政运行（项）：支出决算数为799.74万元，比上年决算减少425.29万元，下降34.72%，主要原因是：</w:t>
      </w:r>
      <w:r>
        <w:rPr>
          <w:rFonts w:hint="eastAsia" w:ascii="仿宋_GB2312" w:eastAsia="仿宋_GB2312"/>
          <w:sz w:val="32"/>
          <w:szCs w:val="32"/>
          <w:lang w:eastAsia="zh-CN"/>
        </w:rPr>
        <w:t>单位本年人员减少，人员工资、津贴补贴、奖金、职工医疗保险缴费、公积金缴费等经费减少。</w:t>
      </w:r>
    </w:p>
    <w:p w14:paraId="416EC17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2、一般公共服务支出（类）政府办公厅（室）及相关机构事务（款）一般行政管理事务（项）：支出决算数为0.00万元，比上年决算减少40.00万元，下降100.00%，主要原因是：</w:t>
      </w:r>
      <w:r>
        <w:rPr>
          <w:rFonts w:hint="eastAsia" w:ascii="仿宋_GB2312" w:eastAsia="仿宋_GB2312"/>
          <w:sz w:val="32"/>
          <w:szCs w:val="32"/>
          <w:lang w:eastAsia="zh-CN"/>
        </w:rPr>
        <w:t>单位本年古牧地镇办公楼维修维护项目经费减少</w:t>
      </w:r>
      <w:r>
        <w:rPr>
          <w:rFonts w:ascii="仿宋_GB2312" w:eastAsia="仿宋_GB2312"/>
          <w:sz w:val="32"/>
          <w:szCs w:val="32"/>
          <w:lang w:eastAsia="zh-CN"/>
        </w:rPr>
        <w:t>。</w:t>
      </w:r>
    </w:p>
    <w:p w14:paraId="51016BF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3、一般公共服务支出（类）组织事务（款）其他组织事务支出（项）：支出决算数为24.55万元，比上年决算增加18.95万元，增长338.39%，主要原因是：</w:t>
      </w:r>
      <w:r>
        <w:rPr>
          <w:rFonts w:hint="eastAsia" w:ascii="仿宋_GB2312" w:eastAsia="仿宋_GB2312"/>
          <w:sz w:val="32"/>
          <w:szCs w:val="32"/>
          <w:lang w:eastAsia="zh-CN"/>
        </w:rPr>
        <w:t>本年自治区基层组织建设资金、选调生到村工作中央财政补助资金增加</w:t>
      </w:r>
      <w:r>
        <w:rPr>
          <w:rFonts w:ascii="仿宋_GB2312" w:eastAsia="仿宋_GB2312"/>
          <w:sz w:val="32"/>
          <w:szCs w:val="32"/>
          <w:lang w:eastAsia="zh-CN"/>
        </w:rPr>
        <w:t>。</w:t>
      </w:r>
    </w:p>
    <w:p w14:paraId="3E97CC3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4、社会保障和就业支出（类）民政管理事务（款）基层政权建设和社区治理（项）：支出决算数为904.37万元，比上年决算减少509.69万元，下降36.04%，主要原因是：</w:t>
      </w:r>
      <w:r>
        <w:rPr>
          <w:rFonts w:hint="eastAsia" w:ascii="仿宋_GB2312" w:eastAsia="仿宋_GB2312"/>
          <w:sz w:val="32"/>
          <w:szCs w:val="32"/>
          <w:lang w:eastAsia="zh-CN"/>
        </w:rPr>
        <w:t>单位本年人员减少，相应人员工资、津贴补贴、奖金、绩效工资等经费减少</w:t>
      </w:r>
      <w:r>
        <w:rPr>
          <w:rFonts w:ascii="仿宋_GB2312" w:eastAsia="仿宋_GB2312"/>
          <w:sz w:val="32"/>
          <w:szCs w:val="32"/>
          <w:lang w:eastAsia="zh-CN"/>
        </w:rPr>
        <w:t>。</w:t>
      </w:r>
    </w:p>
    <w:p w14:paraId="6082C3A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5、社会保障和就业支出（类）行政事业单位养老支出（款）机关事业单位基本养老保险缴费支出（项）：支出决算数为392.08万元，比上年决算增加30.90万元，增长8.56%，主要原因是：</w:t>
      </w:r>
      <w:r>
        <w:rPr>
          <w:rFonts w:hint="eastAsia" w:ascii="仿宋_GB2312" w:eastAsia="仿宋_GB2312"/>
          <w:sz w:val="32"/>
          <w:szCs w:val="32"/>
          <w:lang w:eastAsia="zh-CN"/>
        </w:rPr>
        <w:t>单位本年社保基数调增，人员养老保险缴费增加</w:t>
      </w:r>
      <w:r>
        <w:rPr>
          <w:rFonts w:ascii="仿宋_GB2312" w:eastAsia="仿宋_GB2312"/>
          <w:sz w:val="32"/>
          <w:szCs w:val="32"/>
          <w:lang w:eastAsia="zh-CN"/>
        </w:rPr>
        <w:t>。</w:t>
      </w:r>
    </w:p>
    <w:p w14:paraId="1399D8A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6、社会保障和就业支出（类）行政事业单位养老支出（款）机关事业单位职业年金缴费支出（项）：支出决算数为0.00万元，比上年决算减少123.27万元，下降100.00%，主要原因是：</w:t>
      </w:r>
      <w:r>
        <w:rPr>
          <w:rFonts w:hint="eastAsia" w:ascii="仿宋_GB2312" w:eastAsia="仿宋_GB2312"/>
          <w:sz w:val="32"/>
          <w:szCs w:val="32"/>
          <w:lang w:eastAsia="zh-CN"/>
        </w:rPr>
        <w:t>单位本年人员一次性职业年金缴费减少</w:t>
      </w:r>
      <w:r>
        <w:rPr>
          <w:rFonts w:ascii="仿宋_GB2312" w:eastAsia="仿宋_GB2312"/>
          <w:sz w:val="32"/>
          <w:szCs w:val="32"/>
          <w:lang w:eastAsia="zh-CN"/>
        </w:rPr>
        <w:t>。</w:t>
      </w:r>
    </w:p>
    <w:p w14:paraId="101974D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7、卫生健康支出（类）公共卫生（款）突发公共卫生事件应急处置（项）：支出决算数为501.97万元，比上年决算增加485.96万元，增长3,035.35%，主要原因是：</w:t>
      </w:r>
      <w:r>
        <w:rPr>
          <w:rFonts w:hint="eastAsia" w:ascii="仿宋_GB2312" w:eastAsia="仿宋_GB2312"/>
          <w:sz w:val="32"/>
          <w:szCs w:val="32"/>
          <w:lang w:eastAsia="zh-CN"/>
        </w:rPr>
        <w:t>单位本年应急医疗物资储备项目经费增加</w:t>
      </w:r>
      <w:r>
        <w:rPr>
          <w:rFonts w:ascii="仿宋_GB2312" w:eastAsia="仿宋_GB2312"/>
          <w:sz w:val="32"/>
          <w:szCs w:val="32"/>
          <w:lang w:eastAsia="zh-CN"/>
        </w:rPr>
        <w:t>。</w:t>
      </w:r>
    </w:p>
    <w:p w14:paraId="3BA3D40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8、卫生健康支出（类）公共卫生（款）其他公共卫生支出（项）：支出决算数为25.41万元，比上年决算增加25.41万元，增长100.00%，主要原因是：</w:t>
      </w:r>
      <w:r>
        <w:rPr>
          <w:rFonts w:hint="eastAsia" w:ascii="仿宋_GB2312" w:eastAsia="仿宋_GB2312"/>
          <w:sz w:val="32"/>
          <w:szCs w:val="32"/>
          <w:lang w:eastAsia="zh-CN"/>
        </w:rPr>
        <w:t>单位本年应急医疗物资储备项目经费增加</w:t>
      </w:r>
      <w:r>
        <w:rPr>
          <w:rFonts w:ascii="仿宋_GB2312" w:eastAsia="仿宋_GB2312"/>
          <w:sz w:val="32"/>
          <w:szCs w:val="32"/>
          <w:lang w:eastAsia="zh-CN"/>
        </w:rPr>
        <w:t>。</w:t>
      </w:r>
    </w:p>
    <w:p w14:paraId="17095F9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9、卫生健康支出（类）计划生育事务（款）计划生育服务（项）：支出决算数为61.64万元，比上年决算减少7.06万元，下降10.28%，主要原因是：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w:t>
      </w:r>
    </w:p>
    <w:p w14:paraId="5DA5F2C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10、农林水支出（类）农业农村（款）事业运行（项）：支出决算数为1,124.00万元，比上年决算减少246.20万元，下降17.97%，主要原因是：</w:t>
      </w:r>
      <w:r>
        <w:rPr>
          <w:rFonts w:hint="eastAsia" w:ascii="仿宋_GB2312" w:eastAsia="仿宋_GB2312"/>
          <w:sz w:val="32"/>
          <w:szCs w:val="32"/>
          <w:lang w:eastAsia="zh-CN"/>
        </w:rPr>
        <w:t>单位本年人员减少，人员工资、津贴补贴、奖金、绩效工资、职工医疗保险缴费、公积金缴费等经费减少</w:t>
      </w:r>
      <w:r>
        <w:rPr>
          <w:rFonts w:ascii="仿宋_GB2312" w:eastAsia="仿宋_GB2312"/>
          <w:sz w:val="32"/>
          <w:szCs w:val="32"/>
          <w:lang w:eastAsia="zh-CN"/>
        </w:rPr>
        <w:t>。</w:t>
      </w:r>
    </w:p>
    <w:p w14:paraId="425FE05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11、农林水支出（类）农村综合改革（款）对村级公益事业建设的补助（项）：支出决算数为130.67万元，比上年决算增加34.64万元，增长36.07%，主要原因是：</w:t>
      </w:r>
      <w:r>
        <w:rPr>
          <w:rFonts w:hint="eastAsia" w:ascii="仿宋_GB2312" w:eastAsia="仿宋_GB2312"/>
          <w:sz w:val="32"/>
          <w:szCs w:val="32"/>
          <w:lang w:eastAsia="zh-CN"/>
        </w:rPr>
        <w:t>单位本年团结村亮化项目经费、皇渠沿村农村综合改革项目经费、自治区美丽乡村建设资金增加</w:t>
      </w:r>
      <w:r>
        <w:rPr>
          <w:rFonts w:ascii="仿宋_GB2312" w:eastAsia="仿宋_GB2312"/>
          <w:sz w:val="32"/>
          <w:szCs w:val="32"/>
          <w:lang w:eastAsia="zh-CN"/>
        </w:rPr>
        <w:t>。</w:t>
      </w:r>
    </w:p>
    <w:p w14:paraId="732D27F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12、农林水支出（类）农村综合改革（款）对村集体经济组织的补助（项）：支出决算数为165.00万元，比上年决算增加57.27万元，增长53.16%，主要原因是：</w:t>
      </w:r>
      <w:r>
        <w:rPr>
          <w:rFonts w:hint="eastAsia" w:ascii="仿宋_GB2312" w:eastAsia="仿宋_GB2312"/>
          <w:sz w:val="32"/>
          <w:szCs w:val="32"/>
          <w:lang w:eastAsia="zh-CN"/>
        </w:rPr>
        <w:t>单位本年村集体运行的补助经费增加</w:t>
      </w:r>
      <w:r>
        <w:rPr>
          <w:rFonts w:ascii="仿宋_GB2312" w:eastAsia="仿宋_GB2312"/>
          <w:sz w:val="32"/>
          <w:szCs w:val="32"/>
          <w:lang w:eastAsia="zh-CN"/>
        </w:rPr>
        <w:t>。</w:t>
      </w:r>
    </w:p>
    <w:p w14:paraId="2664075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13、交通运输支出（类）邮政业支出（款）邮政普遍服务与特殊服务（项）：支出决算数为0.36万元，与上年相比无变化，主要原因是：</w:t>
      </w:r>
      <w:r>
        <w:rPr>
          <w:rFonts w:hint="eastAsia" w:ascii="仿宋_GB2312" w:eastAsia="仿宋_GB2312"/>
          <w:sz w:val="32"/>
          <w:szCs w:val="32"/>
          <w:lang w:eastAsia="zh-CN"/>
        </w:rPr>
        <w:t>本年</w:t>
      </w:r>
      <w:r>
        <w:rPr>
          <w:rFonts w:ascii="仿宋_GB2312" w:eastAsia="仿宋_GB2312"/>
          <w:sz w:val="32"/>
          <w:szCs w:val="32"/>
          <w:lang w:eastAsia="zh-CN"/>
        </w:rPr>
        <w:t>农牧区投递员专项补贴资金</w:t>
      </w:r>
      <w:r>
        <w:rPr>
          <w:rFonts w:hint="eastAsia" w:ascii="仿宋_GB2312" w:eastAsia="仿宋_GB2312"/>
          <w:sz w:val="32"/>
          <w:szCs w:val="32"/>
          <w:lang w:eastAsia="zh-CN"/>
        </w:rPr>
        <w:t>与上年对比无差异</w:t>
      </w:r>
      <w:r>
        <w:rPr>
          <w:rFonts w:ascii="仿宋_GB2312" w:eastAsia="仿宋_GB2312"/>
          <w:sz w:val="32"/>
          <w:szCs w:val="32"/>
          <w:lang w:eastAsia="zh-CN"/>
        </w:rPr>
        <w:t>。</w:t>
      </w:r>
    </w:p>
    <w:p w14:paraId="6679E31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14、交通运输支出（类）邮政业支出（款）其他邮政业支出（项）：支出决算数为0.36万元，比上年决算增加0.36万元，增长100.00%，主要原因是：</w:t>
      </w:r>
      <w:r>
        <w:rPr>
          <w:rFonts w:hint="eastAsia" w:ascii="仿宋_GB2312" w:eastAsia="仿宋_GB2312"/>
          <w:sz w:val="32"/>
          <w:szCs w:val="32"/>
          <w:lang w:eastAsia="zh-CN"/>
        </w:rPr>
        <w:t>本年新疆地方农牧区投递员专项补贴资金增加</w:t>
      </w:r>
      <w:r>
        <w:rPr>
          <w:rFonts w:ascii="仿宋_GB2312" w:eastAsia="仿宋_GB2312"/>
          <w:sz w:val="32"/>
          <w:szCs w:val="32"/>
          <w:lang w:eastAsia="zh-CN"/>
        </w:rPr>
        <w:t>。</w:t>
      </w:r>
    </w:p>
    <w:p w14:paraId="6D094DA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18F411C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3,281.84万元，其中：人员经费3,120.14万元，包括：基本工资、津贴补贴、奖金、绩效工资、机关事业单位基本养老保险缴费、职工基本医疗保险缴费、公务员医疗补助缴费、其他社会保障缴费和住房公积金。</w:t>
      </w:r>
    </w:p>
    <w:p w14:paraId="6659BAC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公用经费161.70万元，包括：</w:t>
      </w:r>
      <w:bookmarkStart w:id="0" w:name="OLE_LINK3"/>
      <w:r>
        <w:rPr>
          <w:rFonts w:ascii="仿宋_GB2312" w:eastAsia="仿宋_GB2312"/>
          <w:sz w:val="32"/>
          <w:szCs w:val="32"/>
          <w:lang w:eastAsia="zh-CN"/>
        </w:rPr>
        <w:t>办公费、水费、电费、邮电费、取暖费、劳务费、工会经费、福利费、公务用车运行维护费和其他交通费用</w:t>
      </w:r>
      <w:bookmarkEnd w:id="0"/>
      <w:r>
        <w:rPr>
          <w:rFonts w:ascii="仿宋_GB2312" w:eastAsia="仿宋_GB2312"/>
          <w:sz w:val="32"/>
          <w:szCs w:val="32"/>
          <w:lang w:eastAsia="zh-CN"/>
        </w:rPr>
        <w:t>。</w:t>
      </w:r>
    </w:p>
    <w:p w14:paraId="1B5E6D4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1094387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146A24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2DCCDD2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74D0D1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51FB0E3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2024年度财政拨款“三公”经费支出9.81万元，比上年减少2.69万元，下降21.52%，主要原因是：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；公务用车购置及运行维护费支出9.81万元，占100.00%，比上年减少2.69万元，下降21.52%，主要原因是：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275DCB1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5445338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7DD5C94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公务用车购置及运行维护费9.81万元，其中：公务用车购置费0.00万元，公务用车运行维护费9.81万元。公务用车运行维护费开支内容包括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。公务用车运行维护费开支内容包括公务用车燃油费、保险费、维修费。公务用车购置数0辆，公务用车保有量21辆。国有资产占用情况中固定资产车辆21辆，与公务用车保有量差异原因是：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0D96CA5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6CDC10B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与全年预算相比，财政拨款“三公”经费支出全年预算数9.81万元，决算数9.81万元，预决算差异率0.00%，主要原因是：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；公务用车运行维护费全年预算数9.81万元，决算数9.81万元，预决算差异率0.00%，主要原因是：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17B0CE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78AB0FF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5591A32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2024年度乌鲁木齐市米东区古牧地镇人民政府单位（行政单位和参照公务员法管理事业单位）机关运行经费支出161.70万元，比上年减少347.42万元，下降68.24%，主要原因是：</w:t>
      </w:r>
      <w:r>
        <w:rPr>
          <w:rFonts w:hint="eastAsia" w:ascii="仿宋_GB2312" w:eastAsia="仿宋_GB2312"/>
          <w:sz w:val="32"/>
          <w:szCs w:val="32"/>
          <w:lang w:eastAsia="zh-CN"/>
        </w:rPr>
        <w:t>单位本年邮电费、劳务费、</w:t>
      </w:r>
      <w:r>
        <w:rPr>
          <w:rFonts w:ascii="仿宋_GB2312" w:eastAsia="仿宋_GB2312"/>
          <w:sz w:val="32"/>
          <w:szCs w:val="32"/>
          <w:lang w:eastAsia="zh-CN"/>
        </w:rPr>
        <w:t>公务用车运行维护费</w:t>
      </w:r>
      <w:r>
        <w:rPr>
          <w:rFonts w:hint="eastAsia" w:ascii="仿宋_GB2312" w:eastAsia="仿宋_GB2312"/>
          <w:sz w:val="32"/>
          <w:szCs w:val="32"/>
          <w:lang w:eastAsia="zh-CN"/>
        </w:rPr>
        <w:t>减少</w:t>
      </w:r>
      <w:r>
        <w:rPr>
          <w:rFonts w:ascii="仿宋_GB2312" w:eastAsia="仿宋_GB2312"/>
          <w:sz w:val="32"/>
          <w:szCs w:val="32"/>
          <w:lang w:eastAsia="zh-CN"/>
        </w:rPr>
        <w:t>。</w:t>
      </w:r>
    </w:p>
    <w:p w14:paraId="4F2D9A7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238A912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2024年度政府采购支出总额156.66万元，其中：政府采购货物支出102.38万元、政府采购工程支出0.00万元、政府采购服务支出54.28万元。</w:t>
      </w:r>
    </w:p>
    <w:p w14:paraId="15EF768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授予中小企业合同金额148.88万元，占政府采购支出总额的95.03%，其中：授予小微企业合同金额148.88万元，占政府采购支出总额的95.03%。</w:t>
      </w:r>
    </w:p>
    <w:p w14:paraId="1EA338C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76C6811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截至2024年12月31日，房屋10,681.18平方米，价值2,288.40万元。</w:t>
      </w:r>
      <w:r>
        <w:rPr>
          <w:rFonts w:ascii="仿宋_GB2312" w:eastAsia="仿宋_GB2312"/>
          <w:sz w:val="32"/>
          <w:szCs w:val="32"/>
          <w:lang w:eastAsia="zh-CN"/>
        </w:rPr>
        <w:t>车辆21辆，价值449.72万元，其中：副部（省）级及以上领导用车0辆、主要负责人用车0辆、机要通信用车0辆、应急保障用车0辆、执法执勤用车0辆、特种专业技术用车0辆、离退休干部服务用车0辆、其他用车21辆，其他用车主要是：垃圾运输车</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3854064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0A82D75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4,130.16万元，实际执行总额4,130.16万元；预算绩效评价项目7个，全年预算数828.57万元，全年执行数828.57万元。预算绩效管理取得的成效：</w:t>
      </w:r>
      <w:r>
        <w:rPr>
          <w:rFonts w:hint="eastAsia" w:ascii="仿宋_GB2312" w:eastAsia="仿宋_GB2312"/>
          <w:sz w:val="32"/>
          <w:szCs w:val="32"/>
          <w:lang w:eastAsia="zh-CN"/>
        </w:rPr>
        <w:t>一是</w:t>
      </w:r>
      <w:r>
        <w:rPr>
          <w:rFonts w:ascii="仿宋_GB2312" w:eastAsia="仿宋_GB2312"/>
          <w:sz w:val="32"/>
          <w:szCs w:val="32"/>
          <w:lang w:eastAsia="zh-CN"/>
        </w:rPr>
        <w:t>乡镇预算绩效管理的核心成效是将有限的乡镇财政资金精准投向民生与发展关键领域，实现“花好每一分钱”，同时提升乡镇政府行政效能与公信力</w:t>
      </w:r>
      <w:r>
        <w:rPr>
          <w:rFonts w:hint="eastAsia" w:ascii="仿宋_GB2312" w:eastAsia="仿宋_GB2312"/>
          <w:sz w:val="32"/>
          <w:szCs w:val="32"/>
          <w:lang w:eastAsia="zh-CN"/>
        </w:rPr>
        <w:t>，让</w:t>
      </w:r>
      <w:r>
        <w:rPr>
          <w:rFonts w:ascii="仿宋_GB2312" w:eastAsia="仿宋_GB2312"/>
          <w:sz w:val="32"/>
          <w:szCs w:val="32"/>
          <w:lang w:eastAsia="zh-CN"/>
        </w:rPr>
        <w:t>资金使用更精准</w:t>
      </w:r>
      <w:r>
        <w:rPr>
          <w:rFonts w:hint="eastAsia" w:ascii="仿宋_GB2312" w:eastAsia="仿宋_GB2312"/>
          <w:sz w:val="32"/>
          <w:szCs w:val="32"/>
          <w:lang w:eastAsia="zh-CN"/>
        </w:rPr>
        <w:t>，</w:t>
      </w:r>
      <w:r>
        <w:rPr>
          <w:rFonts w:ascii="仿宋_GB2312" w:eastAsia="仿宋_GB2312"/>
          <w:sz w:val="32"/>
          <w:szCs w:val="32"/>
          <w:lang w:eastAsia="zh-CN"/>
        </w:rPr>
        <w:t>聚焦乡镇民生重点工作，确保财政资金向群众最需要、效益最显著的领域倾斜</w:t>
      </w:r>
      <w:r>
        <w:rPr>
          <w:rFonts w:hint="eastAsia" w:ascii="仿宋_GB2312" w:eastAsia="仿宋_GB2312"/>
          <w:sz w:val="32"/>
          <w:szCs w:val="32"/>
          <w:lang w:eastAsia="zh-CN"/>
        </w:rPr>
        <w:t>；二是</w:t>
      </w:r>
      <w:r>
        <w:rPr>
          <w:rFonts w:ascii="仿宋_GB2312" w:eastAsia="仿宋_GB2312"/>
          <w:sz w:val="32"/>
          <w:szCs w:val="32"/>
          <w:lang w:eastAsia="zh-CN"/>
        </w:rPr>
        <w:t>成本控制更有效</w:t>
      </w:r>
      <w:r>
        <w:rPr>
          <w:rFonts w:hint="eastAsia" w:ascii="仿宋_GB2312" w:eastAsia="仿宋_GB2312"/>
          <w:sz w:val="32"/>
          <w:szCs w:val="32"/>
          <w:lang w:eastAsia="zh-CN"/>
        </w:rPr>
        <w:t>，</w:t>
      </w:r>
      <w:r>
        <w:rPr>
          <w:rFonts w:ascii="仿宋_GB2312" w:eastAsia="仿宋_GB2312"/>
          <w:sz w:val="32"/>
          <w:szCs w:val="32"/>
          <w:lang w:eastAsia="zh-CN"/>
        </w:rPr>
        <w:t>通过事前绩效评估筛选低效、重复项目，事中监控超支风险，减少“重投入、轻效益”的浪费现象，让有限的乡镇财政资源发挥更大作用</w:t>
      </w:r>
      <w:r>
        <w:rPr>
          <w:rFonts w:hint="eastAsia" w:ascii="仿宋_GB2312" w:eastAsia="仿宋_GB2312"/>
          <w:sz w:val="32"/>
          <w:szCs w:val="32"/>
          <w:lang w:eastAsia="zh-CN"/>
        </w:rPr>
        <w:t>；三是</w:t>
      </w:r>
      <w:r>
        <w:rPr>
          <w:rFonts w:ascii="仿宋_GB2312" w:eastAsia="仿宋_GB2312"/>
          <w:sz w:val="32"/>
          <w:szCs w:val="32"/>
          <w:lang w:eastAsia="zh-CN"/>
        </w:rPr>
        <w:t>民生保障更扎实</w:t>
      </w:r>
      <w:r>
        <w:rPr>
          <w:rFonts w:hint="eastAsia" w:ascii="仿宋_GB2312" w:eastAsia="仿宋_GB2312"/>
          <w:sz w:val="32"/>
          <w:szCs w:val="32"/>
          <w:lang w:eastAsia="zh-CN"/>
        </w:rPr>
        <w:t>，</w:t>
      </w:r>
      <w:r>
        <w:rPr>
          <w:rFonts w:ascii="仿宋_GB2312" w:eastAsia="仿宋_GB2312"/>
          <w:sz w:val="32"/>
          <w:szCs w:val="32"/>
          <w:lang w:eastAsia="zh-CN"/>
        </w:rPr>
        <w:t>将绩效目标与群众满意度挂钩，推动民生项目从“完成”向“做好”转变，切实提升乡镇居民的生活质量与获得感</w:t>
      </w:r>
      <w:r>
        <w:rPr>
          <w:rFonts w:hint="eastAsia" w:ascii="仿宋_GB2312" w:eastAsia="仿宋_GB2312"/>
          <w:sz w:val="32"/>
          <w:szCs w:val="32"/>
          <w:lang w:eastAsia="zh-CN"/>
        </w:rPr>
        <w:t>；四是</w:t>
      </w:r>
      <w:r>
        <w:rPr>
          <w:rFonts w:ascii="仿宋_GB2312" w:eastAsia="仿宋_GB2312"/>
          <w:sz w:val="32"/>
          <w:szCs w:val="32"/>
          <w:lang w:eastAsia="zh-CN"/>
        </w:rPr>
        <w:t>政府效能更提升</w:t>
      </w:r>
      <w:r>
        <w:rPr>
          <w:rFonts w:hint="eastAsia" w:ascii="仿宋_GB2312" w:eastAsia="仿宋_GB2312"/>
          <w:sz w:val="32"/>
          <w:szCs w:val="32"/>
          <w:lang w:eastAsia="zh-CN"/>
        </w:rPr>
        <w:t>，</w:t>
      </w:r>
      <w:r>
        <w:rPr>
          <w:rFonts w:ascii="仿宋_GB2312" w:eastAsia="仿宋_GB2312"/>
          <w:sz w:val="32"/>
          <w:szCs w:val="32"/>
          <w:lang w:eastAsia="zh-CN"/>
        </w:rPr>
        <w:t>明确各部门预算执行责任与绩效目标，避免“干与不干一个样”，使得乡镇干部规范行政行为、主动优化工作流程，减少推诿扯皮，提升行政效率</w:t>
      </w:r>
      <w:r>
        <w:rPr>
          <w:rFonts w:hint="eastAsia" w:ascii="仿宋_GB2312" w:eastAsia="仿宋_GB2312"/>
          <w:sz w:val="32"/>
          <w:szCs w:val="32"/>
          <w:lang w:eastAsia="zh-CN"/>
        </w:rPr>
        <w:t>；五是</w:t>
      </w:r>
      <w:r>
        <w:rPr>
          <w:rFonts w:ascii="仿宋_GB2312" w:eastAsia="仿宋_GB2312"/>
          <w:sz w:val="32"/>
          <w:szCs w:val="32"/>
          <w:lang w:eastAsia="zh-CN"/>
        </w:rPr>
        <w:t>决策依据更科学</w:t>
      </w:r>
      <w:r>
        <w:rPr>
          <w:rFonts w:hint="eastAsia" w:ascii="仿宋_GB2312" w:eastAsia="仿宋_GB2312"/>
          <w:sz w:val="32"/>
          <w:szCs w:val="32"/>
          <w:lang w:eastAsia="zh-CN"/>
        </w:rPr>
        <w:t>，</w:t>
      </w:r>
      <w:r>
        <w:rPr>
          <w:rFonts w:ascii="仿宋_GB2312" w:eastAsia="仿宋_GB2312"/>
          <w:sz w:val="32"/>
          <w:szCs w:val="32"/>
          <w:lang w:eastAsia="zh-CN"/>
        </w:rPr>
        <w:t>通过事后绩效评价，总结项目成败经验，为后续乡镇发展规划、预算安排提供数据支撑，避免盲目决策</w:t>
      </w:r>
      <w:r>
        <w:rPr>
          <w:rFonts w:hint="eastAsia" w:ascii="仿宋_GB2312" w:eastAsia="仿宋_GB2312"/>
          <w:sz w:val="32"/>
          <w:szCs w:val="32"/>
          <w:lang w:eastAsia="zh-CN"/>
        </w:rPr>
        <w:t>；六是</w:t>
      </w:r>
      <w:r>
        <w:rPr>
          <w:rFonts w:ascii="仿宋_GB2312" w:eastAsia="仿宋_GB2312"/>
          <w:sz w:val="32"/>
          <w:szCs w:val="32"/>
          <w:lang w:eastAsia="zh-CN"/>
        </w:rPr>
        <w:t>公信力</w:t>
      </w:r>
      <w:r>
        <w:rPr>
          <w:rFonts w:hint="eastAsia" w:ascii="仿宋_GB2312" w:eastAsia="仿宋_GB2312"/>
          <w:sz w:val="32"/>
          <w:szCs w:val="32"/>
          <w:lang w:eastAsia="zh-CN"/>
        </w:rPr>
        <w:t>更加</w:t>
      </w:r>
      <w:r>
        <w:rPr>
          <w:rFonts w:ascii="仿宋_GB2312" w:eastAsia="仿宋_GB2312"/>
          <w:sz w:val="32"/>
          <w:szCs w:val="32"/>
          <w:lang w:eastAsia="zh-CN"/>
        </w:rPr>
        <w:t>增强</w:t>
      </w:r>
      <w:r>
        <w:rPr>
          <w:rFonts w:hint="eastAsia" w:ascii="仿宋_GB2312" w:eastAsia="仿宋_GB2312"/>
          <w:sz w:val="32"/>
          <w:szCs w:val="32"/>
          <w:lang w:eastAsia="zh-CN"/>
        </w:rPr>
        <w:t>，</w:t>
      </w:r>
      <w:r>
        <w:rPr>
          <w:rFonts w:ascii="仿宋_GB2312" w:eastAsia="仿宋_GB2312"/>
          <w:sz w:val="32"/>
          <w:szCs w:val="32"/>
          <w:lang w:eastAsia="zh-CN"/>
        </w:rPr>
        <w:t>公开预算绩效信息，接受群众监督，让乡镇财政支出“晒在阳光下”，减少群众对资金使用的疑虑，拉近政府与群众的距离。发现的问题及原因：一是预算编制的科学性和合理性还有待提高。在预算编制时，考虑的还是相对不足，主要表现在预算调整数较大，导致年初预算数和执行数相差较大</w:t>
      </w:r>
      <w:r>
        <w:rPr>
          <w:rFonts w:hint="eastAsia" w:ascii="仿宋_GB2312" w:eastAsia="仿宋_GB2312"/>
          <w:sz w:val="32"/>
          <w:szCs w:val="32"/>
          <w:lang w:eastAsia="zh-CN"/>
        </w:rPr>
        <w:t>；</w:t>
      </w:r>
      <w:r>
        <w:rPr>
          <w:rFonts w:ascii="仿宋_GB2312" w:eastAsia="仿宋_GB2312"/>
          <w:sz w:val="32"/>
          <w:szCs w:val="32"/>
          <w:lang w:eastAsia="zh-CN"/>
        </w:rPr>
        <w:t>二是部门整体绩效指标应从我镇全局高度出发，围绕部门单位履职的核心任务，分析提炼部门单位年度目标，再细化为具体的三级指标，以结果性、效益性指标为主。不应该仅仅考虑项目类的指标，不能仅依赖于我镇的工作计划中的项目相关内容。下一步改进措施：一是预算编制的科学性和合理性要结合实际情况，设置的更加合理科学，将</w:t>
      </w:r>
      <w:r>
        <w:rPr>
          <w:rFonts w:hint="eastAsia" w:ascii="仿宋_GB2312" w:eastAsia="仿宋_GB2312"/>
          <w:sz w:val="32"/>
          <w:szCs w:val="32"/>
          <w:lang w:eastAsia="zh-CN"/>
        </w:rPr>
        <w:t>必须</w:t>
      </w:r>
      <w:r>
        <w:rPr>
          <w:rFonts w:ascii="仿宋_GB2312" w:eastAsia="仿宋_GB2312"/>
          <w:sz w:val="32"/>
          <w:szCs w:val="32"/>
          <w:lang w:eastAsia="zh-CN"/>
        </w:rPr>
        <w:t>考虑进去的资金项目全都考虑到，确保人员经费、公共经费合理足额但不过高估计，在项目类支出方面，注意核实项目资金是否能保障到位</w:t>
      </w:r>
      <w:r>
        <w:rPr>
          <w:rFonts w:hint="eastAsia" w:ascii="仿宋_GB2312" w:eastAsia="仿宋_GB2312"/>
          <w:sz w:val="32"/>
          <w:szCs w:val="32"/>
          <w:lang w:eastAsia="zh-CN"/>
        </w:rPr>
        <w:t>；</w:t>
      </w:r>
      <w:r>
        <w:rPr>
          <w:rFonts w:ascii="仿宋_GB2312" w:eastAsia="仿宋_GB2312"/>
          <w:sz w:val="32"/>
          <w:szCs w:val="32"/>
          <w:lang w:eastAsia="zh-CN"/>
        </w:rPr>
        <w:t>二是提高部门整体支出绩效目标设定的合理性。部门整体绩效目标不是项目里的指标提取，而是反映部门开展预算绩效管理工作的规范性和执行力。要树立全局观，在执行部门整体绩效管理工作时，从部门的职能入手，围绕农村农业的重点工作，以预算资金为主线，梳理集中反映部门履职效能、社会效应等效果的个性化、效益类绩效指标。具体附部门整体支出绩效自评表，项目支出绩效自评表和部门评价报告。</w:t>
      </w:r>
    </w:p>
    <w:p w14:paraId="2542030B">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3138ABA8">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661E13A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68E18417">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AE52D1D">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5006889">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乌鲁木齐市米东区古牧地镇人民政府</w:t>
            </w:r>
          </w:p>
        </w:tc>
      </w:tr>
      <w:tr w14:paraId="4972431F">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E954631">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2FB2857E">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6EB7F562">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224D9CCD">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1685230A">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C9E03D0">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2504F97D">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AE3E95B">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2C9751A">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F85E5D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ECF19F6">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3A23B654">
            <w:pPr>
              <w:jc w:val="center"/>
              <w:rPr>
                <w:rFonts w:hint="eastAsia" w:ascii="宋体" w:hAnsi="宋体" w:eastAsia="宋体" w:cs="宋体"/>
                <w:sz w:val="18"/>
                <w:szCs w:val="18"/>
              </w:rPr>
            </w:pPr>
            <w:r>
              <w:rPr>
                <w:rFonts w:hint="eastAsia" w:ascii="宋体" w:hAnsi="宋体" w:eastAsia="宋体" w:cs="宋体"/>
                <w:sz w:val="18"/>
                <w:szCs w:val="18"/>
              </w:rPr>
              <w:t>6,853.91</w:t>
            </w:r>
          </w:p>
        </w:tc>
        <w:tc>
          <w:tcPr>
            <w:tcW w:w="1276" w:type="dxa"/>
            <w:tcBorders>
              <w:top w:val="nil"/>
              <w:left w:val="nil"/>
              <w:bottom w:val="single" w:color="auto" w:sz="4" w:space="0"/>
              <w:right w:val="single" w:color="auto" w:sz="4" w:space="0"/>
            </w:tcBorders>
            <w:vAlign w:val="center"/>
          </w:tcPr>
          <w:p w14:paraId="071684B1">
            <w:pPr>
              <w:jc w:val="center"/>
              <w:rPr>
                <w:rFonts w:hint="eastAsia" w:ascii="宋体" w:hAnsi="宋体" w:eastAsia="宋体" w:cs="宋体"/>
                <w:sz w:val="18"/>
                <w:szCs w:val="18"/>
              </w:rPr>
            </w:pPr>
            <w:r>
              <w:rPr>
                <w:rFonts w:hint="eastAsia" w:ascii="宋体" w:hAnsi="宋体" w:eastAsia="宋体" w:cs="宋体"/>
                <w:sz w:val="18"/>
                <w:szCs w:val="18"/>
              </w:rPr>
              <w:t>4,130.16</w:t>
            </w:r>
          </w:p>
        </w:tc>
        <w:tc>
          <w:tcPr>
            <w:tcW w:w="1701" w:type="dxa"/>
            <w:tcBorders>
              <w:top w:val="nil"/>
              <w:left w:val="nil"/>
              <w:bottom w:val="single" w:color="auto" w:sz="4" w:space="0"/>
              <w:right w:val="single" w:color="auto" w:sz="4" w:space="0"/>
            </w:tcBorders>
            <w:vAlign w:val="center"/>
          </w:tcPr>
          <w:p w14:paraId="05ED3B6B">
            <w:pPr>
              <w:jc w:val="center"/>
              <w:rPr>
                <w:rFonts w:hint="eastAsia" w:ascii="宋体" w:hAnsi="宋体" w:eastAsia="宋体" w:cs="宋体"/>
                <w:sz w:val="18"/>
                <w:szCs w:val="18"/>
              </w:rPr>
            </w:pPr>
            <w:r>
              <w:rPr>
                <w:rFonts w:hint="eastAsia" w:ascii="宋体" w:hAnsi="宋体" w:eastAsia="宋体" w:cs="宋体"/>
                <w:sz w:val="18"/>
                <w:szCs w:val="18"/>
              </w:rPr>
              <w:t>4,130.16</w:t>
            </w:r>
          </w:p>
        </w:tc>
        <w:tc>
          <w:tcPr>
            <w:tcW w:w="1134" w:type="dxa"/>
            <w:tcBorders>
              <w:top w:val="nil"/>
              <w:left w:val="nil"/>
              <w:bottom w:val="single" w:color="auto" w:sz="4" w:space="0"/>
              <w:right w:val="single" w:color="auto" w:sz="4" w:space="0"/>
            </w:tcBorders>
            <w:vAlign w:val="center"/>
          </w:tcPr>
          <w:p w14:paraId="790D256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0861B13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26D89D78">
            <w:pPr>
              <w:jc w:val="center"/>
              <w:rPr>
                <w:rFonts w:hint="eastAsia" w:ascii="宋体" w:hAnsi="宋体" w:eastAsia="宋体" w:cs="宋体"/>
                <w:sz w:val="18"/>
                <w:szCs w:val="18"/>
              </w:rPr>
            </w:pPr>
            <w:r>
              <w:rPr>
                <w:rFonts w:hint="eastAsia" w:ascii="宋体" w:hAnsi="宋体" w:eastAsia="宋体" w:cs="宋体"/>
                <w:sz w:val="18"/>
                <w:szCs w:val="18"/>
              </w:rPr>
              <w:t>10</w:t>
            </w:r>
          </w:p>
        </w:tc>
      </w:tr>
      <w:tr w14:paraId="340CDC67">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59E1CF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DCB1F1B">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647518B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7B40F58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0617EA8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E8BFBA7">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B4216A0">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16AD39C">
            <w:pPr>
              <w:jc w:val="center"/>
              <w:rPr>
                <w:rFonts w:hint="eastAsia" w:ascii="宋体" w:hAnsi="宋体" w:eastAsia="宋体" w:cs="宋体"/>
                <w:sz w:val="18"/>
                <w:szCs w:val="18"/>
              </w:rPr>
            </w:pPr>
            <w:r>
              <w:rPr>
                <w:rFonts w:hint="eastAsia" w:ascii="宋体" w:hAnsi="宋体" w:eastAsia="宋体"/>
                <w:sz w:val="18"/>
                <w:szCs w:val="18"/>
              </w:rPr>
              <w:t>-</w:t>
            </w:r>
          </w:p>
        </w:tc>
      </w:tr>
      <w:tr w14:paraId="2B4A416F">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C7031E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7369C78">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751D7AB0">
            <w:pPr>
              <w:jc w:val="center"/>
              <w:rPr>
                <w:rFonts w:hint="eastAsia" w:ascii="宋体" w:hAnsi="宋体" w:eastAsia="宋体" w:cs="宋体"/>
                <w:sz w:val="18"/>
                <w:szCs w:val="18"/>
              </w:rPr>
            </w:pPr>
            <w:r>
              <w:rPr>
                <w:rFonts w:hint="eastAsia" w:ascii="宋体" w:hAnsi="宋体" w:eastAsia="宋体" w:cs="宋体"/>
                <w:sz w:val="18"/>
                <w:szCs w:val="18"/>
              </w:rPr>
              <w:t>6,195.00</w:t>
            </w:r>
          </w:p>
        </w:tc>
        <w:tc>
          <w:tcPr>
            <w:tcW w:w="1276" w:type="dxa"/>
            <w:tcBorders>
              <w:top w:val="nil"/>
              <w:left w:val="nil"/>
              <w:bottom w:val="single" w:color="auto" w:sz="4" w:space="0"/>
              <w:right w:val="single" w:color="auto" w:sz="4" w:space="0"/>
            </w:tcBorders>
            <w:vAlign w:val="center"/>
          </w:tcPr>
          <w:p w14:paraId="06F89CA4">
            <w:pPr>
              <w:jc w:val="center"/>
              <w:rPr>
                <w:rFonts w:hint="eastAsia" w:ascii="宋体" w:hAnsi="宋体" w:eastAsia="宋体" w:cs="宋体"/>
                <w:sz w:val="18"/>
                <w:szCs w:val="18"/>
              </w:rPr>
            </w:pPr>
            <w:r>
              <w:rPr>
                <w:rFonts w:hint="eastAsia" w:ascii="宋体" w:hAnsi="宋体" w:eastAsia="宋体" w:cs="宋体"/>
                <w:sz w:val="18"/>
                <w:szCs w:val="18"/>
              </w:rPr>
              <w:t>4,130.16</w:t>
            </w:r>
          </w:p>
        </w:tc>
        <w:tc>
          <w:tcPr>
            <w:tcW w:w="1701" w:type="dxa"/>
            <w:tcBorders>
              <w:top w:val="nil"/>
              <w:left w:val="nil"/>
              <w:bottom w:val="single" w:color="auto" w:sz="4" w:space="0"/>
              <w:right w:val="single" w:color="auto" w:sz="4" w:space="0"/>
            </w:tcBorders>
            <w:vAlign w:val="center"/>
          </w:tcPr>
          <w:p w14:paraId="0A9DE5DF">
            <w:pPr>
              <w:jc w:val="center"/>
              <w:rPr>
                <w:rFonts w:hint="eastAsia" w:ascii="宋体" w:hAnsi="宋体" w:eastAsia="宋体" w:cs="宋体"/>
                <w:sz w:val="18"/>
                <w:szCs w:val="18"/>
              </w:rPr>
            </w:pPr>
            <w:r>
              <w:rPr>
                <w:rFonts w:hint="eastAsia" w:ascii="宋体" w:hAnsi="宋体" w:eastAsia="宋体" w:cs="宋体"/>
                <w:sz w:val="18"/>
                <w:szCs w:val="18"/>
              </w:rPr>
              <w:t>4,130.16</w:t>
            </w:r>
          </w:p>
        </w:tc>
        <w:tc>
          <w:tcPr>
            <w:tcW w:w="1134" w:type="dxa"/>
            <w:tcBorders>
              <w:top w:val="nil"/>
              <w:left w:val="nil"/>
              <w:bottom w:val="single" w:color="auto" w:sz="4" w:space="0"/>
              <w:right w:val="single" w:color="auto" w:sz="4" w:space="0"/>
            </w:tcBorders>
            <w:vAlign w:val="center"/>
          </w:tcPr>
          <w:p w14:paraId="66884884">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552EC1D">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938C730">
            <w:pPr>
              <w:jc w:val="center"/>
              <w:rPr>
                <w:rFonts w:hint="eastAsia" w:ascii="宋体" w:hAnsi="宋体" w:eastAsia="宋体" w:cs="宋体"/>
                <w:sz w:val="18"/>
                <w:szCs w:val="18"/>
              </w:rPr>
            </w:pPr>
            <w:r>
              <w:rPr>
                <w:rFonts w:hint="eastAsia" w:ascii="宋体" w:hAnsi="宋体" w:eastAsia="宋体"/>
                <w:sz w:val="18"/>
                <w:szCs w:val="18"/>
              </w:rPr>
              <w:t>-</w:t>
            </w:r>
          </w:p>
        </w:tc>
      </w:tr>
      <w:tr w14:paraId="6218B68F">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ABD096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11FA418">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55E6EC1B">
            <w:pPr>
              <w:jc w:val="center"/>
              <w:rPr>
                <w:rFonts w:hint="eastAsia" w:ascii="宋体" w:hAnsi="宋体" w:eastAsia="宋体" w:cs="宋体"/>
                <w:sz w:val="18"/>
                <w:szCs w:val="18"/>
              </w:rPr>
            </w:pPr>
            <w:r>
              <w:rPr>
                <w:rFonts w:hint="eastAsia" w:ascii="宋体" w:hAnsi="宋体" w:eastAsia="宋体" w:cs="宋体"/>
                <w:sz w:val="18"/>
                <w:szCs w:val="18"/>
              </w:rPr>
              <w:t>658.91</w:t>
            </w:r>
          </w:p>
        </w:tc>
        <w:tc>
          <w:tcPr>
            <w:tcW w:w="1276" w:type="dxa"/>
            <w:tcBorders>
              <w:top w:val="nil"/>
              <w:left w:val="nil"/>
              <w:bottom w:val="single" w:color="auto" w:sz="4" w:space="0"/>
              <w:right w:val="single" w:color="auto" w:sz="4" w:space="0"/>
            </w:tcBorders>
            <w:vAlign w:val="center"/>
          </w:tcPr>
          <w:p w14:paraId="16FCBB4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78A942B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0727CD2">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132B3944">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C40A949">
            <w:pPr>
              <w:jc w:val="center"/>
              <w:rPr>
                <w:rFonts w:hint="eastAsia" w:ascii="宋体" w:hAnsi="宋体" w:eastAsia="宋体" w:cs="宋体"/>
                <w:sz w:val="18"/>
                <w:szCs w:val="18"/>
              </w:rPr>
            </w:pPr>
            <w:r>
              <w:rPr>
                <w:rFonts w:hint="eastAsia" w:ascii="宋体" w:hAnsi="宋体" w:eastAsia="宋体" w:cs="宋体"/>
                <w:sz w:val="18"/>
                <w:szCs w:val="18"/>
              </w:rPr>
              <w:t>-</w:t>
            </w:r>
          </w:p>
        </w:tc>
      </w:tr>
      <w:tr w14:paraId="42126DA1">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92064F6">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1ACE297B">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21A0DAD">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35234981">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80488FC">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41082109">
            <w:pPr>
              <w:rPr>
                <w:rFonts w:hint="eastAsia" w:ascii="宋体" w:hAnsi="宋体" w:eastAsia="宋体" w:cs="宋体"/>
                <w:sz w:val="18"/>
                <w:szCs w:val="18"/>
                <w:lang w:eastAsia="zh-CN"/>
              </w:rPr>
            </w:pPr>
            <w:r>
              <w:rPr>
                <w:rFonts w:hint="eastAsia" w:ascii="宋体" w:hAnsi="宋体" w:eastAsia="宋体" w:cs="宋体"/>
                <w:sz w:val="18"/>
                <w:szCs w:val="18"/>
                <w:lang w:eastAsia="zh-CN"/>
              </w:rPr>
              <w:t>聚焦社会稳定和长治久安总目标，突出加强党对农业农村农民工作的领导，围绕不断深化“两个机制”，加强农村基层政权建设和各项基础工作，按照产业兴旺、生态宜居、乡风文明、治理有效、生活富裕的要求，以加快农村经济发展为中心，推动城镇化与农业现代化同步发展，促进农村一二三产业融合发展，建立健全农业社会化服务体系，构建系统完备、科学规范、运行高效的党政管理体制，大力实施乡村振兴战略，贯彻落实好党和国家在农村的各项方针政策和法律法规，做好农业、农村、农民工作。加强党的领导、巩固基层政权，立足区域特色、推进经济发展，强化公共服务、着力改善民生，加强社会管理、维护农村稳定，推进基层民主、促进农村和谐。2024年重点工作如下：1、深刻把握农村改革发展稳定大局，立足区域特色和经济社会发展实际，积极探索发展农村经济的有效形式，加快城市化进程，积极打造皇渠沿村观光绿友美食一条街。2、完善农村公共服务，为农民提供有效的科技、教育、文化等方面的服务，切实做好团结村文化中心和篮球场亮化项目。3、创新工作机制，拓宽服务渠道，改进服务方式，做好公共服务管理职能，增强宗旨意识，巩固党在农村的执政地位，用好拨付的村级支出，保障村组织正常运转。</w:t>
            </w:r>
          </w:p>
        </w:tc>
        <w:tc>
          <w:tcPr>
            <w:tcW w:w="4547" w:type="dxa"/>
            <w:gridSpan w:val="4"/>
            <w:tcBorders>
              <w:top w:val="single" w:color="auto" w:sz="4" w:space="0"/>
              <w:left w:val="nil"/>
              <w:bottom w:val="single" w:color="auto" w:sz="4" w:space="0"/>
              <w:right w:val="single" w:color="auto" w:sz="4" w:space="0"/>
            </w:tcBorders>
          </w:tcPr>
          <w:p w14:paraId="6FE828EA">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我们在区委、区人民政府和镇党委的坚强领导下，在镇人大的监督支持下，完整准确全面贯彻新时代党的治疆方略，牢牢扭住社会稳定和长治久安总目标，克服内部困难、统筹发展和安全、优化产业结构、防范化解风险，推动全镇经济回升向好，沿着高质量发展航道笃定向前。坚持把项目建设作为经济社会发展的压舱石，带动产业发展新风貌。立足于镇情、村情、民情，积极争取资金，抓好产业发展项目，激活乡村发展新动能。完成锅底坑村食用菌种植基地、皇渠沿村“美食一条街”、团结村文化活动中心提升改造、下大草滩村路灯安装工程、下沙河村等4个村412亩村庄绿化美化项目；涉及我镇的8100亩高标准农田建设高效节水项目已正常投入使用，以项目带动乡村振兴发展的作用日益显现。</w:t>
            </w:r>
          </w:p>
        </w:tc>
      </w:tr>
      <w:tr w14:paraId="2768F442">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5C7B86D">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9FAE9E9">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9EC9851">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749C1AE3">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23C070E6">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8B7F9E7">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34FADE4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172ED91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72F85BA7">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006F48F2">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tcBorders>
              <w:top w:val="nil"/>
              <w:left w:val="nil"/>
              <w:bottom w:val="single" w:color="auto" w:sz="4" w:space="0"/>
              <w:right w:val="single" w:color="auto" w:sz="4" w:space="0"/>
            </w:tcBorders>
            <w:noWrap/>
            <w:vAlign w:val="center"/>
          </w:tcPr>
          <w:p w14:paraId="484E0B89">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751D5345">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维持正常运转行政村个数</w:t>
            </w:r>
          </w:p>
        </w:tc>
        <w:tc>
          <w:tcPr>
            <w:tcW w:w="1276" w:type="dxa"/>
            <w:tcBorders>
              <w:top w:val="nil"/>
              <w:left w:val="nil"/>
              <w:bottom w:val="single" w:color="auto" w:sz="4" w:space="0"/>
              <w:right w:val="single" w:color="auto" w:sz="4" w:space="0"/>
            </w:tcBorders>
            <w:noWrap/>
            <w:vAlign w:val="center"/>
          </w:tcPr>
          <w:p w14:paraId="011074D5">
            <w:pPr>
              <w:jc w:val="center"/>
              <w:rPr>
                <w:rFonts w:hint="eastAsia" w:ascii="宋体" w:hAnsi="宋体" w:eastAsia="宋体" w:cs="宋体"/>
                <w:sz w:val="18"/>
                <w:szCs w:val="18"/>
              </w:rPr>
            </w:pPr>
            <w:r>
              <w:rPr>
                <w:rFonts w:hint="eastAsia" w:ascii="宋体" w:hAnsi="宋体" w:eastAsia="宋体" w:cs="宋体"/>
                <w:sz w:val="18"/>
                <w:szCs w:val="18"/>
              </w:rPr>
              <w:t>=15个</w:t>
            </w:r>
          </w:p>
        </w:tc>
        <w:tc>
          <w:tcPr>
            <w:tcW w:w="1701" w:type="dxa"/>
            <w:tcBorders>
              <w:top w:val="nil"/>
              <w:left w:val="nil"/>
              <w:bottom w:val="single" w:color="auto" w:sz="4" w:space="0"/>
              <w:right w:val="single" w:color="auto" w:sz="4" w:space="0"/>
            </w:tcBorders>
            <w:noWrap/>
            <w:vAlign w:val="center"/>
          </w:tcPr>
          <w:p w14:paraId="6F5EBF1B">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20D663B3">
            <w:pPr>
              <w:jc w:val="center"/>
              <w:rPr>
                <w:rFonts w:hint="eastAsia" w:ascii="宋体" w:hAnsi="宋体" w:eastAsia="宋体" w:cs="宋体"/>
                <w:sz w:val="18"/>
                <w:szCs w:val="18"/>
              </w:rPr>
            </w:pPr>
            <w:r>
              <w:rPr>
                <w:rFonts w:hint="eastAsia" w:ascii="宋体" w:hAnsi="宋体" w:eastAsia="宋体" w:cs="宋体"/>
                <w:sz w:val="18"/>
                <w:szCs w:val="18"/>
              </w:rPr>
              <w:t>15个</w:t>
            </w:r>
          </w:p>
        </w:tc>
        <w:tc>
          <w:tcPr>
            <w:tcW w:w="992" w:type="dxa"/>
            <w:tcBorders>
              <w:top w:val="nil"/>
              <w:left w:val="nil"/>
              <w:bottom w:val="single" w:color="auto" w:sz="4" w:space="0"/>
              <w:right w:val="single" w:color="auto" w:sz="4" w:space="0"/>
            </w:tcBorders>
            <w:noWrap/>
            <w:vAlign w:val="center"/>
          </w:tcPr>
          <w:p w14:paraId="5BBB96D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469623D3">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12B3B3C">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3CE106BC">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1FCC37E2">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7888ADE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团结村文化中心和篮球验收合格率</w:t>
            </w:r>
          </w:p>
        </w:tc>
        <w:tc>
          <w:tcPr>
            <w:tcW w:w="1276" w:type="dxa"/>
            <w:tcBorders>
              <w:top w:val="nil"/>
              <w:left w:val="nil"/>
              <w:bottom w:val="single" w:color="auto" w:sz="4" w:space="0"/>
              <w:right w:val="single" w:color="auto" w:sz="4" w:space="0"/>
            </w:tcBorders>
            <w:noWrap/>
            <w:vAlign w:val="center"/>
          </w:tcPr>
          <w:p w14:paraId="2E8501E4">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nil"/>
              <w:left w:val="nil"/>
              <w:bottom w:val="single" w:color="auto" w:sz="4" w:space="0"/>
              <w:right w:val="single" w:color="auto" w:sz="4" w:space="0"/>
            </w:tcBorders>
            <w:noWrap/>
            <w:vAlign w:val="center"/>
          </w:tcPr>
          <w:p w14:paraId="3FA6427F">
            <w:pPr>
              <w:rPr>
                <w:rFonts w:hint="eastAsia" w:ascii="宋体" w:hAnsi="宋体" w:eastAsia="宋体" w:cs="宋体"/>
                <w:sz w:val="18"/>
                <w:szCs w:val="18"/>
              </w:rPr>
            </w:pPr>
            <w:r>
              <w:rPr>
                <w:rFonts w:hint="eastAsia" w:ascii="宋体" w:hAnsi="宋体" w:eastAsia="宋体" w:cs="宋体"/>
                <w:sz w:val="18"/>
                <w:szCs w:val="18"/>
              </w:rPr>
              <w:t>团结村项目实施方案</w:t>
            </w:r>
          </w:p>
        </w:tc>
        <w:tc>
          <w:tcPr>
            <w:tcW w:w="1134" w:type="dxa"/>
            <w:tcBorders>
              <w:top w:val="nil"/>
              <w:left w:val="nil"/>
              <w:bottom w:val="single" w:color="auto" w:sz="4" w:space="0"/>
              <w:right w:val="single" w:color="auto" w:sz="4" w:space="0"/>
            </w:tcBorders>
            <w:noWrap/>
            <w:vAlign w:val="center"/>
          </w:tcPr>
          <w:p w14:paraId="6851E49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14:paraId="28BB689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8A96797">
            <w:pPr>
              <w:jc w:val="center"/>
              <w:rPr>
                <w:rFonts w:hint="eastAsia" w:ascii="宋体" w:hAnsi="宋体" w:eastAsia="宋体" w:cs="宋体"/>
                <w:sz w:val="18"/>
                <w:szCs w:val="18"/>
              </w:rPr>
            </w:pPr>
            <w:r>
              <w:rPr>
                <w:rFonts w:hint="eastAsia" w:ascii="宋体" w:hAnsi="宋体" w:eastAsia="宋体" w:cs="宋体"/>
                <w:sz w:val="18"/>
                <w:szCs w:val="18"/>
              </w:rPr>
              <w:t>30</w:t>
            </w:r>
          </w:p>
        </w:tc>
      </w:tr>
      <w:tr w14:paraId="1623E2E4">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28C41B2">
            <w:pPr>
              <w:jc w:val="center"/>
              <w:rPr>
                <w:rFonts w:hint="eastAsia" w:ascii="宋体" w:hAnsi="宋体" w:eastAsia="宋体" w:cs="宋体"/>
                <w:sz w:val="18"/>
                <w:szCs w:val="18"/>
              </w:rPr>
            </w:pPr>
          </w:p>
        </w:tc>
        <w:tc>
          <w:tcPr>
            <w:tcW w:w="1417" w:type="dxa"/>
            <w:tcBorders>
              <w:top w:val="single" w:color="auto" w:sz="4" w:space="0"/>
              <w:left w:val="nil"/>
              <w:bottom w:val="single" w:color="auto" w:sz="4" w:space="0"/>
              <w:right w:val="single" w:color="auto" w:sz="4" w:space="0"/>
            </w:tcBorders>
            <w:noWrap/>
            <w:vAlign w:val="center"/>
          </w:tcPr>
          <w:p w14:paraId="29C0F56D">
            <w:pPr>
              <w:jc w:val="center"/>
              <w:rPr>
                <w:rFonts w:hint="eastAsia" w:ascii="宋体" w:hAnsi="宋体" w:eastAsia="宋体" w:cs="宋体"/>
                <w:sz w:val="18"/>
                <w:szCs w:val="18"/>
              </w:rPr>
            </w:pPr>
            <w:r>
              <w:rPr>
                <w:rFonts w:hint="eastAsia" w:ascii="宋体" w:hAnsi="宋体" w:eastAsia="宋体" w:cs="宋体"/>
                <w:sz w:val="18"/>
                <w:szCs w:val="18"/>
              </w:rPr>
              <w:t>时效指标</w:t>
            </w:r>
          </w:p>
        </w:tc>
        <w:tc>
          <w:tcPr>
            <w:tcW w:w="1418" w:type="dxa"/>
            <w:tcBorders>
              <w:top w:val="single" w:color="auto" w:sz="4" w:space="0"/>
              <w:left w:val="nil"/>
              <w:bottom w:val="single" w:color="auto" w:sz="4" w:space="0"/>
              <w:right w:val="single" w:color="auto" w:sz="4" w:space="0"/>
            </w:tcBorders>
            <w:noWrap/>
            <w:vAlign w:val="center"/>
          </w:tcPr>
          <w:p w14:paraId="6A940D1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皇渠沿村美食街改造工程竣工及时率</w:t>
            </w:r>
          </w:p>
        </w:tc>
        <w:tc>
          <w:tcPr>
            <w:tcW w:w="1276" w:type="dxa"/>
            <w:tcBorders>
              <w:top w:val="single" w:color="auto" w:sz="4" w:space="0"/>
              <w:left w:val="nil"/>
              <w:bottom w:val="single" w:color="auto" w:sz="4" w:space="0"/>
              <w:right w:val="single" w:color="auto" w:sz="4" w:space="0"/>
            </w:tcBorders>
            <w:noWrap/>
            <w:vAlign w:val="center"/>
          </w:tcPr>
          <w:p w14:paraId="4CC6476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single" w:color="auto" w:sz="4" w:space="0"/>
              <w:left w:val="nil"/>
              <w:bottom w:val="single" w:color="auto" w:sz="4" w:space="0"/>
              <w:right w:val="single" w:color="auto" w:sz="4" w:space="0"/>
            </w:tcBorders>
            <w:noWrap/>
            <w:vAlign w:val="center"/>
          </w:tcPr>
          <w:p w14:paraId="6DAE086A">
            <w:pPr>
              <w:rPr>
                <w:rFonts w:hint="eastAsia" w:ascii="宋体" w:hAnsi="宋体" w:eastAsia="宋体" w:cs="宋体"/>
                <w:sz w:val="18"/>
                <w:szCs w:val="18"/>
                <w:lang w:eastAsia="zh-CN"/>
              </w:rPr>
            </w:pPr>
            <w:r>
              <w:rPr>
                <w:rFonts w:hint="eastAsia" w:ascii="宋体" w:hAnsi="宋体" w:eastAsia="宋体" w:cs="宋体"/>
                <w:sz w:val="18"/>
                <w:szCs w:val="18"/>
                <w:lang w:eastAsia="zh-CN"/>
              </w:rPr>
              <w:t>皇渠沿村项目实施方案</w:t>
            </w:r>
          </w:p>
        </w:tc>
        <w:tc>
          <w:tcPr>
            <w:tcW w:w="1134" w:type="dxa"/>
            <w:tcBorders>
              <w:top w:val="single" w:color="auto" w:sz="4" w:space="0"/>
              <w:left w:val="nil"/>
              <w:bottom w:val="single" w:color="auto" w:sz="4" w:space="0"/>
              <w:right w:val="single" w:color="auto" w:sz="4" w:space="0"/>
            </w:tcBorders>
            <w:noWrap/>
            <w:vAlign w:val="center"/>
          </w:tcPr>
          <w:p w14:paraId="4885CE1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single" w:color="auto" w:sz="4" w:space="0"/>
              <w:left w:val="nil"/>
              <w:bottom w:val="single" w:color="auto" w:sz="4" w:space="0"/>
              <w:right w:val="single" w:color="auto" w:sz="4" w:space="0"/>
            </w:tcBorders>
            <w:noWrap/>
            <w:vAlign w:val="center"/>
          </w:tcPr>
          <w:p w14:paraId="503FD3F8">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3BB3B0DA">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6530496">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79C40A49">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70CB7AF8">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49395E06">
            <w:pPr>
              <w:jc w:val="center"/>
              <w:rPr>
                <w:rFonts w:hint="eastAsia" w:ascii="宋体" w:hAnsi="宋体" w:eastAsia="宋体" w:cs="宋体"/>
                <w:sz w:val="18"/>
                <w:szCs w:val="18"/>
              </w:rPr>
            </w:pPr>
            <w:r>
              <w:rPr>
                <w:rFonts w:hint="eastAsia" w:ascii="宋体" w:hAnsi="宋体" w:eastAsia="宋体" w:cs="宋体"/>
                <w:sz w:val="18"/>
                <w:szCs w:val="18"/>
              </w:rPr>
              <w:t>100</w:t>
            </w:r>
          </w:p>
        </w:tc>
      </w:tr>
    </w:tbl>
    <w:p w14:paraId="69E3E10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63DCBF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4A6FF2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BC5F8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4D75A1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2024年农牧区投递员专项财政补贴资金（乌财资环（2024）42号）</w:t>
            </w:r>
          </w:p>
        </w:tc>
      </w:tr>
      <w:tr w14:paraId="0A61FC2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596CE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56C08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米东区人民政府</w:t>
            </w:r>
          </w:p>
        </w:tc>
        <w:tc>
          <w:tcPr>
            <w:tcW w:w="1275" w:type="dxa"/>
            <w:gridSpan w:val="2"/>
            <w:tcBorders>
              <w:top w:val="nil"/>
              <w:left w:val="nil"/>
              <w:bottom w:val="single" w:color="auto" w:sz="4" w:space="0"/>
              <w:right w:val="single" w:color="000000" w:sz="4" w:space="0"/>
            </w:tcBorders>
            <w:vAlign w:val="center"/>
          </w:tcPr>
          <w:p w14:paraId="5C8D901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DDE0B3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乌鲁木齐市米东区古牧地镇人民政府</w:t>
            </w:r>
          </w:p>
        </w:tc>
      </w:tr>
      <w:tr w14:paraId="062B235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C141C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A86A513">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A77BA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E3B5A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60721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AAEDB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212F02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38A27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90EE1B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F8865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C45C1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B2F1A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125" w:type="dxa"/>
            <w:tcBorders>
              <w:top w:val="nil"/>
              <w:left w:val="nil"/>
              <w:bottom w:val="single" w:color="auto" w:sz="4" w:space="0"/>
              <w:right w:val="single" w:color="auto" w:sz="4" w:space="0"/>
            </w:tcBorders>
            <w:noWrap/>
            <w:vAlign w:val="center"/>
          </w:tcPr>
          <w:p w14:paraId="390C8E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275" w:type="dxa"/>
            <w:gridSpan w:val="2"/>
            <w:tcBorders>
              <w:top w:val="single" w:color="auto" w:sz="4" w:space="0"/>
              <w:left w:val="nil"/>
              <w:bottom w:val="single" w:color="auto" w:sz="4" w:space="0"/>
              <w:right w:val="single" w:color="000000" w:sz="4" w:space="0"/>
            </w:tcBorders>
            <w:noWrap/>
            <w:vAlign w:val="center"/>
          </w:tcPr>
          <w:p w14:paraId="31B5A1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134" w:type="dxa"/>
            <w:gridSpan w:val="2"/>
            <w:tcBorders>
              <w:top w:val="single" w:color="auto" w:sz="4" w:space="0"/>
              <w:left w:val="nil"/>
              <w:bottom w:val="single" w:color="auto" w:sz="4" w:space="0"/>
              <w:right w:val="single" w:color="auto" w:sz="4" w:space="0"/>
            </w:tcBorders>
            <w:vAlign w:val="center"/>
          </w:tcPr>
          <w:p w14:paraId="1FFC66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0E2A3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01AB70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35556DA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F4D6E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DE66F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C60E6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125" w:type="dxa"/>
            <w:tcBorders>
              <w:top w:val="nil"/>
              <w:left w:val="nil"/>
              <w:bottom w:val="single" w:color="auto" w:sz="4" w:space="0"/>
              <w:right w:val="single" w:color="auto" w:sz="4" w:space="0"/>
            </w:tcBorders>
            <w:noWrap/>
            <w:vAlign w:val="center"/>
          </w:tcPr>
          <w:p w14:paraId="5C865B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275" w:type="dxa"/>
            <w:gridSpan w:val="2"/>
            <w:tcBorders>
              <w:top w:val="single" w:color="auto" w:sz="4" w:space="0"/>
              <w:left w:val="nil"/>
              <w:bottom w:val="single" w:color="auto" w:sz="4" w:space="0"/>
              <w:right w:val="single" w:color="000000" w:sz="4" w:space="0"/>
            </w:tcBorders>
            <w:noWrap/>
            <w:vAlign w:val="center"/>
          </w:tcPr>
          <w:p w14:paraId="297A7A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134" w:type="dxa"/>
            <w:gridSpan w:val="2"/>
            <w:tcBorders>
              <w:top w:val="single" w:color="auto" w:sz="4" w:space="0"/>
              <w:left w:val="nil"/>
              <w:bottom w:val="single" w:color="auto" w:sz="4" w:space="0"/>
              <w:right w:val="single" w:color="auto" w:sz="4" w:space="0"/>
            </w:tcBorders>
            <w:vAlign w:val="center"/>
          </w:tcPr>
          <w:p w14:paraId="5AC382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95FE0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E24D0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C4B9D6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5B9F8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B045A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101AA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27E3CD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94783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7789A3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65304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9E549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89215C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BE136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9E38A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938F1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AA2317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75B05FB">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A0143F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我镇2024年需支付农牧区投递员3人，1200元/年/人，共计补贴资金3600元，通过合理解决农牧区投递员报酬问题，加强农牧区投递员建设，积极推进农牧区通邮服务，进一步促进农牧区经济发展和社会稳定。</w:t>
            </w:r>
          </w:p>
        </w:tc>
        <w:tc>
          <w:tcPr>
            <w:tcW w:w="4677" w:type="dxa"/>
            <w:gridSpan w:val="7"/>
            <w:tcBorders>
              <w:top w:val="single" w:color="auto" w:sz="4" w:space="0"/>
              <w:left w:val="nil"/>
              <w:bottom w:val="single" w:color="auto" w:sz="4" w:space="0"/>
              <w:right w:val="single" w:color="000000" w:sz="4" w:space="0"/>
            </w:tcBorders>
          </w:tcPr>
          <w:p w14:paraId="7D99A6D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我镇2024年需支付农牧区投递员3人，1200元/年/人，共计补贴资金3600元，2024年度投递员补助按时足额拨付，并及时发放，近几年通过发放投递员补助，我镇3位</w:t>
            </w:r>
            <w:bookmarkStart w:id="1" w:name="_GoBack"/>
            <w:bookmarkEnd w:id="1"/>
            <w:r>
              <w:rPr>
                <w:rFonts w:hint="eastAsia" w:ascii="宋体" w:hAnsi="宋体" w:eastAsia="宋体" w:cs="宋体"/>
                <w:color w:val="000000"/>
                <w:sz w:val="18"/>
                <w:szCs w:val="18"/>
                <w:lang w:eastAsia="zh-CN"/>
              </w:rPr>
              <w:t>投递员稳定，没有出现离职情况，并能做好乡镇村庄区域邮政服务，切实为农村经济发展和社会稳定做出贡献。</w:t>
            </w:r>
          </w:p>
        </w:tc>
      </w:tr>
      <w:tr w14:paraId="037F97C4">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B5168D9">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D2FF7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43857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081B8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B974D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681EA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0FBAE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2526D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F4E8CE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A6F0FF3">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0EDEFC7">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3147A43">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3A3356E">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74595AD">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38BEA17">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9A01879">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DD7A28F">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4844886">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1DF3131">
            <w:pPr>
              <w:rPr>
                <w:rFonts w:hint="eastAsia" w:ascii="宋体" w:hAnsi="宋体" w:eastAsia="宋体" w:cs="宋体"/>
                <w:color w:val="000000"/>
                <w:sz w:val="18"/>
                <w:szCs w:val="18"/>
                <w:lang w:eastAsia="zh-CN"/>
              </w:rPr>
            </w:pPr>
          </w:p>
        </w:tc>
      </w:tr>
      <w:tr w14:paraId="2AE4F1E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1C3AD8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AE4DC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78DD87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5A1253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农牧区投递员补贴人数</w:t>
            </w:r>
          </w:p>
        </w:tc>
        <w:tc>
          <w:tcPr>
            <w:tcW w:w="1125" w:type="dxa"/>
            <w:tcBorders>
              <w:top w:val="nil"/>
              <w:left w:val="nil"/>
              <w:bottom w:val="single" w:color="auto" w:sz="4" w:space="0"/>
              <w:right w:val="single" w:color="auto" w:sz="4" w:space="0"/>
            </w:tcBorders>
            <w:vAlign w:val="center"/>
          </w:tcPr>
          <w:p w14:paraId="721E30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=3人</w:t>
            </w:r>
          </w:p>
        </w:tc>
        <w:tc>
          <w:tcPr>
            <w:tcW w:w="1229" w:type="dxa"/>
            <w:tcBorders>
              <w:top w:val="nil"/>
              <w:left w:val="nil"/>
              <w:bottom w:val="single" w:color="auto" w:sz="4" w:space="0"/>
              <w:right w:val="single" w:color="auto" w:sz="4" w:space="0"/>
            </w:tcBorders>
            <w:vAlign w:val="center"/>
          </w:tcPr>
          <w:p w14:paraId="0B490F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3人</w:t>
            </w:r>
          </w:p>
        </w:tc>
        <w:tc>
          <w:tcPr>
            <w:tcW w:w="755" w:type="dxa"/>
            <w:gridSpan w:val="2"/>
            <w:tcBorders>
              <w:top w:val="single" w:color="auto" w:sz="4" w:space="0"/>
              <w:left w:val="nil"/>
              <w:bottom w:val="single" w:color="auto" w:sz="4" w:space="0"/>
              <w:right w:val="single" w:color="000000" w:sz="4" w:space="0"/>
            </w:tcBorders>
            <w:vAlign w:val="center"/>
          </w:tcPr>
          <w:p w14:paraId="0CEE36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9AFBE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62A2BF3">
            <w:pPr>
              <w:jc w:val="center"/>
              <w:rPr>
                <w:rFonts w:hint="eastAsia" w:ascii="宋体" w:hAnsi="宋体" w:eastAsia="宋体" w:cs="宋体"/>
                <w:color w:val="000000"/>
                <w:sz w:val="18"/>
                <w:szCs w:val="18"/>
              </w:rPr>
            </w:pPr>
          </w:p>
        </w:tc>
      </w:tr>
      <w:tr w14:paraId="1CB3D4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200E1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4C981E3">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2188D3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91887E3">
            <w:pPr>
              <w:rPr>
                <w:rFonts w:hint="eastAsia" w:ascii="宋体" w:hAnsi="宋体" w:eastAsia="宋体" w:cs="宋体"/>
                <w:color w:val="000000"/>
                <w:sz w:val="18"/>
                <w:szCs w:val="18"/>
              </w:rPr>
            </w:pPr>
            <w:r>
              <w:rPr>
                <w:rFonts w:hint="eastAsia" w:ascii="宋体" w:hAnsi="宋体" w:eastAsia="宋体" w:cs="宋体"/>
                <w:color w:val="000000"/>
                <w:sz w:val="18"/>
                <w:szCs w:val="18"/>
              </w:rPr>
              <w:t>资金补贴合格率</w:t>
            </w:r>
          </w:p>
        </w:tc>
        <w:tc>
          <w:tcPr>
            <w:tcW w:w="1125" w:type="dxa"/>
            <w:tcBorders>
              <w:top w:val="nil"/>
              <w:left w:val="nil"/>
              <w:bottom w:val="single" w:color="auto" w:sz="4" w:space="0"/>
              <w:right w:val="single" w:color="auto" w:sz="4" w:space="0"/>
            </w:tcBorders>
            <w:vAlign w:val="center"/>
          </w:tcPr>
          <w:p w14:paraId="5D21BC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24374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0DD22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E89C0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5AC43D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年初目标设置过于保守，实际完成情况高于预期值。</w:t>
            </w:r>
          </w:p>
        </w:tc>
      </w:tr>
      <w:tr w14:paraId="070D3D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E22464">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39AF050">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A01FAB0">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8FB12AC">
            <w:pPr>
              <w:rPr>
                <w:rFonts w:hint="eastAsia" w:ascii="宋体" w:hAnsi="宋体" w:eastAsia="宋体" w:cs="宋体"/>
                <w:color w:val="000000"/>
                <w:sz w:val="18"/>
                <w:szCs w:val="18"/>
              </w:rPr>
            </w:pPr>
            <w:r>
              <w:rPr>
                <w:rFonts w:hint="eastAsia" w:ascii="宋体" w:hAnsi="宋体" w:eastAsia="宋体" w:cs="宋体"/>
                <w:color w:val="000000"/>
                <w:sz w:val="18"/>
                <w:szCs w:val="18"/>
              </w:rPr>
              <w:t>职工队伍稳定性</w:t>
            </w:r>
          </w:p>
        </w:tc>
        <w:tc>
          <w:tcPr>
            <w:tcW w:w="1125" w:type="dxa"/>
            <w:tcBorders>
              <w:top w:val="nil"/>
              <w:left w:val="nil"/>
              <w:bottom w:val="single" w:color="auto" w:sz="4" w:space="0"/>
              <w:right w:val="single" w:color="auto" w:sz="4" w:space="0"/>
            </w:tcBorders>
            <w:vAlign w:val="center"/>
          </w:tcPr>
          <w:p w14:paraId="730817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明显提升</w:t>
            </w:r>
          </w:p>
        </w:tc>
        <w:tc>
          <w:tcPr>
            <w:tcW w:w="1229" w:type="dxa"/>
            <w:tcBorders>
              <w:top w:val="nil"/>
              <w:left w:val="nil"/>
              <w:bottom w:val="single" w:color="auto" w:sz="4" w:space="0"/>
              <w:right w:val="single" w:color="auto" w:sz="4" w:space="0"/>
            </w:tcBorders>
            <w:vAlign w:val="center"/>
          </w:tcPr>
          <w:p w14:paraId="1869C5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CB9C1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D3642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5B47584">
            <w:pPr>
              <w:jc w:val="center"/>
              <w:rPr>
                <w:rFonts w:hint="eastAsia" w:ascii="宋体" w:hAnsi="宋体" w:eastAsia="宋体" w:cs="宋体"/>
                <w:color w:val="000000"/>
                <w:sz w:val="18"/>
                <w:szCs w:val="18"/>
              </w:rPr>
            </w:pPr>
          </w:p>
        </w:tc>
      </w:tr>
      <w:tr w14:paraId="2D95E6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F069E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F1B56C7">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6DCC8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F158551">
            <w:pPr>
              <w:rPr>
                <w:rFonts w:hint="eastAsia" w:ascii="宋体" w:hAnsi="宋体" w:eastAsia="宋体" w:cs="宋体"/>
                <w:color w:val="000000"/>
                <w:sz w:val="18"/>
                <w:szCs w:val="18"/>
              </w:rPr>
            </w:pPr>
            <w:r>
              <w:rPr>
                <w:rFonts w:hint="eastAsia" w:ascii="宋体" w:hAnsi="宋体" w:eastAsia="宋体" w:cs="宋体"/>
                <w:color w:val="000000"/>
                <w:sz w:val="18"/>
                <w:szCs w:val="18"/>
              </w:rPr>
              <w:t>补贴按期发放率</w:t>
            </w:r>
          </w:p>
        </w:tc>
        <w:tc>
          <w:tcPr>
            <w:tcW w:w="1125" w:type="dxa"/>
            <w:tcBorders>
              <w:top w:val="nil"/>
              <w:left w:val="nil"/>
              <w:bottom w:val="single" w:color="auto" w:sz="4" w:space="0"/>
              <w:right w:val="single" w:color="auto" w:sz="4" w:space="0"/>
            </w:tcBorders>
            <w:vAlign w:val="center"/>
          </w:tcPr>
          <w:p w14:paraId="47A83E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C6274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814DB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34437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B03D88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年初目标设置过于保守，实际完成情况高于预期值。</w:t>
            </w:r>
          </w:p>
        </w:tc>
      </w:tr>
      <w:tr w14:paraId="644B6CC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ABCB85">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5BABAD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642F78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C3C6532">
            <w:pPr>
              <w:rPr>
                <w:rFonts w:hint="eastAsia" w:ascii="宋体" w:hAnsi="宋体" w:eastAsia="宋体" w:cs="宋体"/>
                <w:color w:val="000000"/>
                <w:sz w:val="18"/>
                <w:szCs w:val="18"/>
              </w:rPr>
            </w:pPr>
            <w:r>
              <w:rPr>
                <w:rFonts w:hint="eastAsia" w:ascii="宋体" w:hAnsi="宋体" w:eastAsia="宋体" w:cs="宋体"/>
                <w:color w:val="000000"/>
                <w:sz w:val="18"/>
                <w:szCs w:val="18"/>
              </w:rPr>
              <w:t>人均每月补贴金额</w:t>
            </w:r>
          </w:p>
        </w:tc>
        <w:tc>
          <w:tcPr>
            <w:tcW w:w="1125" w:type="dxa"/>
            <w:tcBorders>
              <w:top w:val="nil"/>
              <w:left w:val="nil"/>
              <w:bottom w:val="single" w:color="auto" w:sz="4" w:space="0"/>
              <w:right w:val="single" w:color="auto" w:sz="4" w:space="0"/>
            </w:tcBorders>
            <w:vAlign w:val="center"/>
          </w:tcPr>
          <w:p w14:paraId="0402D7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&lt;=100元</w:t>
            </w:r>
          </w:p>
        </w:tc>
        <w:tc>
          <w:tcPr>
            <w:tcW w:w="1229" w:type="dxa"/>
            <w:tcBorders>
              <w:top w:val="nil"/>
              <w:left w:val="nil"/>
              <w:bottom w:val="single" w:color="auto" w:sz="4" w:space="0"/>
              <w:right w:val="single" w:color="auto" w:sz="4" w:space="0"/>
            </w:tcBorders>
            <w:vAlign w:val="center"/>
          </w:tcPr>
          <w:p w14:paraId="7C0E52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100元</w:t>
            </w:r>
          </w:p>
        </w:tc>
        <w:tc>
          <w:tcPr>
            <w:tcW w:w="755" w:type="dxa"/>
            <w:gridSpan w:val="2"/>
            <w:tcBorders>
              <w:top w:val="single" w:color="auto" w:sz="4" w:space="0"/>
              <w:left w:val="nil"/>
              <w:bottom w:val="single" w:color="auto" w:sz="4" w:space="0"/>
              <w:right w:val="single" w:color="000000" w:sz="4" w:space="0"/>
            </w:tcBorders>
            <w:vAlign w:val="center"/>
          </w:tcPr>
          <w:p w14:paraId="4C8588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9C0CA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424011C">
            <w:pPr>
              <w:jc w:val="center"/>
              <w:rPr>
                <w:rFonts w:hint="eastAsia" w:ascii="宋体" w:hAnsi="宋体" w:eastAsia="宋体" w:cs="宋体"/>
                <w:color w:val="000000"/>
                <w:sz w:val="18"/>
                <w:szCs w:val="18"/>
              </w:rPr>
            </w:pPr>
          </w:p>
        </w:tc>
      </w:tr>
      <w:tr w14:paraId="3B1178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98234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38EE5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0C114A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E6F4F9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农牧区邮政普遍服务能力</w:t>
            </w:r>
          </w:p>
        </w:tc>
        <w:tc>
          <w:tcPr>
            <w:tcW w:w="1125" w:type="dxa"/>
            <w:tcBorders>
              <w:top w:val="nil"/>
              <w:left w:val="nil"/>
              <w:bottom w:val="single" w:color="auto" w:sz="4" w:space="0"/>
              <w:right w:val="single" w:color="auto" w:sz="4" w:space="0"/>
            </w:tcBorders>
            <w:vAlign w:val="center"/>
          </w:tcPr>
          <w:p w14:paraId="5F4D72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显著提高</w:t>
            </w:r>
          </w:p>
        </w:tc>
        <w:tc>
          <w:tcPr>
            <w:tcW w:w="1229" w:type="dxa"/>
            <w:tcBorders>
              <w:top w:val="nil"/>
              <w:left w:val="nil"/>
              <w:bottom w:val="single" w:color="auto" w:sz="4" w:space="0"/>
              <w:right w:val="single" w:color="auto" w:sz="4" w:space="0"/>
            </w:tcBorders>
            <w:vAlign w:val="center"/>
          </w:tcPr>
          <w:p w14:paraId="391F41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F177D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34239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E9952FC">
            <w:pPr>
              <w:jc w:val="center"/>
              <w:rPr>
                <w:rFonts w:hint="eastAsia" w:ascii="宋体" w:hAnsi="宋体" w:eastAsia="宋体" w:cs="宋体"/>
                <w:color w:val="000000"/>
                <w:sz w:val="18"/>
                <w:szCs w:val="18"/>
              </w:rPr>
            </w:pPr>
          </w:p>
        </w:tc>
      </w:tr>
      <w:tr w14:paraId="37D2E5D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3ED58A">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D92E2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6F516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35FD58D">
            <w:pPr>
              <w:rPr>
                <w:rFonts w:hint="eastAsia" w:ascii="宋体" w:hAnsi="宋体" w:eastAsia="宋体" w:cs="宋体"/>
                <w:color w:val="000000"/>
                <w:sz w:val="18"/>
                <w:szCs w:val="18"/>
              </w:rPr>
            </w:pPr>
            <w:r>
              <w:rPr>
                <w:rFonts w:hint="eastAsia" w:ascii="宋体" w:hAnsi="宋体" w:eastAsia="宋体" w:cs="宋体"/>
                <w:color w:val="000000"/>
                <w:sz w:val="18"/>
                <w:szCs w:val="18"/>
              </w:rPr>
              <w:t>农牧区投递员满意率</w:t>
            </w:r>
          </w:p>
        </w:tc>
        <w:tc>
          <w:tcPr>
            <w:tcW w:w="1125" w:type="dxa"/>
            <w:tcBorders>
              <w:top w:val="nil"/>
              <w:left w:val="nil"/>
              <w:bottom w:val="single" w:color="auto" w:sz="4" w:space="0"/>
              <w:right w:val="single" w:color="auto" w:sz="4" w:space="0"/>
            </w:tcBorders>
            <w:vAlign w:val="center"/>
          </w:tcPr>
          <w:p w14:paraId="5E902D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C3273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68C31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B494A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5B04EF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年初目标设置过于保守，实际完成情况高于预期值。</w:t>
            </w:r>
          </w:p>
        </w:tc>
      </w:tr>
      <w:tr w14:paraId="56638D7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0C7A6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639DE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5159F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49A191CF">
            <w:pPr>
              <w:jc w:val="center"/>
              <w:rPr>
                <w:rFonts w:hint="eastAsia" w:ascii="宋体" w:hAnsi="宋体" w:eastAsia="宋体" w:cs="宋体"/>
                <w:b/>
                <w:bCs/>
                <w:color w:val="000000"/>
                <w:sz w:val="18"/>
                <w:szCs w:val="18"/>
              </w:rPr>
            </w:pPr>
          </w:p>
        </w:tc>
      </w:tr>
    </w:tbl>
    <w:p w14:paraId="4436CAD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510BEA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ABEE9A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E6EBB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921A4E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乌财行[2023]189号关于下达2023年下派选调生到村工作中央财政补助资金（上年结转）</w:t>
            </w:r>
          </w:p>
        </w:tc>
      </w:tr>
      <w:tr w14:paraId="0EF159F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915D7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60869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米东区人民政府</w:t>
            </w:r>
          </w:p>
        </w:tc>
        <w:tc>
          <w:tcPr>
            <w:tcW w:w="1275" w:type="dxa"/>
            <w:gridSpan w:val="2"/>
            <w:tcBorders>
              <w:top w:val="nil"/>
              <w:left w:val="nil"/>
              <w:bottom w:val="single" w:color="auto" w:sz="4" w:space="0"/>
              <w:right w:val="single" w:color="000000" w:sz="4" w:space="0"/>
            </w:tcBorders>
            <w:vAlign w:val="center"/>
          </w:tcPr>
          <w:p w14:paraId="7BC5F546">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45F815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乌鲁木齐市米东区古牧地镇人民政府</w:t>
            </w:r>
          </w:p>
        </w:tc>
      </w:tr>
      <w:tr w14:paraId="7AA617A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C1458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383D5D4">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3AEE2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72DB9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02625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288E2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878D6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EBAAD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5073FA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E6058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37019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E7F4E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w:t>
            </w:r>
          </w:p>
        </w:tc>
        <w:tc>
          <w:tcPr>
            <w:tcW w:w="1125" w:type="dxa"/>
            <w:tcBorders>
              <w:top w:val="nil"/>
              <w:left w:val="nil"/>
              <w:bottom w:val="single" w:color="auto" w:sz="4" w:space="0"/>
              <w:right w:val="single" w:color="auto" w:sz="4" w:space="0"/>
            </w:tcBorders>
            <w:noWrap/>
            <w:vAlign w:val="center"/>
          </w:tcPr>
          <w:p w14:paraId="14F4CD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w:t>
            </w:r>
          </w:p>
        </w:tc>
        <w:tc>
          <w:tcPr>
            <w:tcW w:w="1275" w:type="dxa"/>
            <w:gridSpan w:val="2"/>
            <w:tcBorders>
              <w:top w:val="single" w:color="auto" w:sz="4" w:space="0"/>
              <w:left w:val="nil"/>
              <w:bottom w:val="single" w:color="auto" w:sz="4" w:space="0"/>
              <w:right w:val="single" w:color="000000" w:sz="4" w:space="0"/>
            </w:tcBorders>
            <w:noWrap/>
            <w:vAlign w:val="center"/>
          </w:tcPr>
          <w:p w14:paraId="0E6AC8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w:t>
            </w:r>
          </w:p>
        </w:tc>
        <w:tc>
          <w:tcPr>
            <w:tcW w:w="1134" w:type="dxa"/>
            <w:gridSpan w:val="2"/>
            <w:tcBorders>
              <w:top w:val="single" w:color="auto" w:sz="4" w:space="0"/>
              <w:left w:val="nil"/>
              <w:bottom w:val="single" w:color="auto" w:sz="4" w:space="0"/>
              <w:right w:val="single" w:color="auto" w:sz="4" w:space="0"/>
            </w:tcBorders>
            <w:vAlign w:val="center"/>
          </w:tcPr>
          <w:p w14:paraId="31952F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33C4B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7B2E94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B33E3A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22262A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C2F91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7E297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AE30B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3491D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770089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AAD08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B190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14A3DC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B0E6D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D93AA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4FD20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w:t>
            </w:r>
          </w:p>
        </w:tc>
        <w:tc>
          <w:tcPr>
            <w:tcW w:w="1125" w:type="dxa"/>
            <w:tcBorders>
              <w:top w:val="nil"/>
              <w:left w:val="nil"/>
              <w:bottom w:val="single" w:color="auto" w:sz="4" w:space="0"/>
              <w:right w:val="single" w:color="auto" w:sz="4" w:space="0"/>
            </w:tcBorders>
            <w:noWrap/>
            <w:vAlign w:val="center"/>
          </w:tcPr>
          <w:p w14:paraId="6DD60F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w:t>
            </w:r>
          </w:p>
        </w:tc>
        <w:tc>
          <w:tcPr>
            <w:tcW w:w="1275" w:type="dxa"/>
            <w:gridSpan w:val="2"/>
            <w:tcBorders>
              <w:top w:val="single" w:color="auto" w:sz="4" w:space="0"/>
              <w:left w:val="nil"/>
              <w:bottom w:val="single" w:color="auto" w:sz="4" w:space="0"/>
              <w:right w:val="single" w:color="000000" w:sz="4" w:space="0"/>
            </w:tcBorders>
            <w:noWrap/>
            <w:vAlign w:val="center"/>
          </w:tcPr>
          <w:p w14:paraId="482D96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w:t>
            </w:r>
          </w:p>
        </w:tc>
        <w:tc>
          <w:tcPr>
            <w:tcW w:w="1134" w:type="dxa"/>
            <w:gridSpan w:val="2"/>
            <w:tcBorders>
              <w:top w:val="single" w:color="auto" w:sz="4" w:space="0"/>
              <w:left w:val="nil"/>
              <w:bottom w:val="single" w:color="auto" w:sz="4" w:space="0"/>
              <w:right w:val="single" w:color="auto" w:sz="4" w:space="0"/>
            </w:tcBorders>
            <w:vAlign w:val="center"/>
          </w:tcPr>
          <w:p w14:paraId="17F8F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623DA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8787C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D99637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83025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A15BA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EA07A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82539B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089A5FE">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BB1F25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此项目资金主要用于向4名选调生发放选调生到村工作补助包括一次性安置费、教育培训经费、国情调研经费和服务群众经费，可有效保障下派选调生到村顺利开展工作。</w:t>
            </w:r>
          </w:p>
        </w:tc>
        <w:tc>
          <w:tcPr>
            <w:tcW w:w="4677" w:type="dxa"/>
            <w:gridSpan w:val="7"/>
            <w:tcBorders>
              <w:top w:val="single" w:color="auto" w:sz="4" w:space="0"/>
              <w:left w:val="nil"/>
              <w:bottom w:val="single" w:color="auto" w:sz="4" w:space="0"/>
              <w:right w:val="single" w:color="000000" w:sz="4" w:space="0"/>
            </w:tcBorders>
          </w:tcPr>
          <w:p w14:paraId="14AAD11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主要用于向4名选调生发放选调生到村工作补助，已经全部执行到位，包括一次性安置费、教育培训经费、国情调研经费和服务群众经费，我镇4名选调生合理合规使用经费，在下派村协助村组织开展工作，做好农业、党建、综治和社会服务等工作，切实保障选调生开展村情调研和民生服务。</w:t>
            </w:r>
          </w:p>
        </w:tc>
      </w:tr>
      <w:tr w14:paraId="2F22F748">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7254A06">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C95A8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47DDF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BF781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13EE0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427D1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69D4B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B63A7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924AD8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C52F519">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6B753EB3">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BF3460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ED31F4B">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464270F">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13B47BD">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A3BD69A">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4A4D3F2">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263CA73">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95A67F4">
            <w:pPr>
              <w:rPr>
                <w:rFonts w:hint="eastAsia" w:ascii="宋体" w:hAnsi="宋体" w:eastAsia="宋体" w:cs="宋体"/>
                <w:color w:val="000000"/>
                <w:sz w:val="18"/>
                <w:szCs w:val="18"/>
                <w:lang w:eastAsia="zh-CN"/>
              </w:rPr>
            </w:pPr>
          </w:p>
        </w:tc>
      </w:tr>
      <w:tr w14:paraId="17ED53E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591AAC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05187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32C0B4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5DC1AD5">
            <w:pPr>
              <w:rPr>
                <w:rFonts w:hint="eastAsia" w:ascii="宋体" w:hAnsi="宋体" w:eastAsia="宋体" w:cs="宋体"/>
                <w:color w:val="000000"/>
                <w:sz w:val="18"/>
                <w:szCs w:val="18"/>
              </w:rPr>
            </w:pPr>
            <w:r>
              <w:rPr>
                <w:rFonts w:hint="eastAsia" w:ascii="宋体" w:hAnsi="宋体" w:eastAsia="宋体" w:cs="宋体"/>
                <w:color w:val="000000"/>
                <w:sz w:val="18"/>
                <w:szCs w:val="18"/>
              </w:rPr>
              <w:t>补助人数</w:t>
            </w:r>
          </w:p>
        </w:tc>
        <w:tc>
          <w:tcPr>
            <w:tcW w:w="1125" w:type="dxa"/>
            <w:tcBorders>
              <w:top w:val="nil"/>
              <w:left w:val="nil"/>
              <w:bottom w:val="single" w:color="auto" w:sz="4" w:space="0"/>
              <w:right w:val="single" w:color="auto" w:sz="4" w:space="0"/>
            </w:tcBorders>
            <w:vAlign w:val="center"/>
          </w:tcPr>
          <w:p w14:paraId="07FE36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1229" w:type="dxa"/>
            <w:tcBorders>
              <w:top w:val="nil"/>
              <w:left w:val="nil"/>
              <w:bottom w:val="single" w:color="auto" w:sz="4" w:space="0"/>
              <w:right w:val="single" w:color="auto" w:sz="4" w:space="0"/>
            </w:tcBorders>
            <w:vAlign w:val="center"/>
          </w:tcPr>
          <w:p w14:paraId="3E7992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55" w:type="dxa"/>
            <w:gridSpan w:val="2"/>
            <w:tcBorders>
              <w:top w:val="single" w:color="auto" w:sz="4" w:space="0"/>
              <w:left w:val="nil"/>
              <w:bottom w:val="single" w:color="auto" w:sz="4" w:space="0"/>
              <w:right w:val="single" w:color="000000" w:sz="4" w:space="0"/>
            </w:tcBorders>
            <w:vAlign w:val="center"/>
          </w:tcPr>
          <w:p w14:paraId="58F3B3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8289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92DAA5B">
            <w:pPr>
              <w:jc w:val="center"/>
              <w:rPr>
                <w:rFonts w:hint="eastAsia" w:ascii="宋体" w:hAnsi="宋体" w:eastAsia="宋体" w:cs="宋体"/>
                <w:color w:val="000000"/>
                <w:sz w:val="18"/>
                <w:szCs w:val="18"/>
              </w:rPr>
            </w:pPr>
          </w:p>
        </w:tc>
      </w:tr>
      <w:tr w14:paraId="025FC2E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B7AB0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F288ED8">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1FCDE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CFEC1CA">
            <w:pPr>
              <w:rPr>
                <w:rFonts w:hint="eastAsia" w:ascii="宋体" w:hAnsi="宋体" w:eastAsia="宋体" w:cs="宋体"/>
                <w:color w:val="000000"/>
                <w:sz w:val="18"/>
                <w:szCs w:val="18"/>
              </w:rPr>
            </w:pPr>
            <w:r>
              <w:rPr>
                <w:rFonts w:hint="eastAsia" w:ascii="宋体" w:hAnsi="宋体" w:eastAsia="宋体" w:cs="宋体"/>
                <w:color w:val="000000"/>
                <w:sz w:val="18"/>
                <w:szCs w:val="18"/>
              </w:rPr>
              <w:t>补助拨付完成率</w:t>
            </w:r>
          </w:p>
        </w:tc>
        <w:tc>
          <w:tcPr>
            <w:tcW w:w="1125" w:type="dxa"/>
            <w:tcBorders>
              <w:top w:val="nil"/>
              <w:left w:val="nil"/>
              <w:bottom w:val="single" w:color="auto" w:sz="4" w:space="0"/>
              <w:right w:val="single" w:color="auto" w:sz="4" w:space="0"/>
            </w:tcBorders>
            <w:vAlign w:val="center"/>
          </w:tcPr>
          <w:p w14:paraId="145D45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94937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8F472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4E2BA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9184019">
            <w:pPr>
              <w:jc w:val="center"/>
              <w:rPr>
                <w:rFonts w:hint="eastAsia" w:ascii="宋体" w:hAnsi="宋体" w:eastAsia="宋体" w:cs="宋体"/>
                <w:color w:val="000000"/>
                <w:sz w:val="18"/>
                <w:szCs w:val="18"/>
              </w:rPr>
            </w:pPr>
          </w:p>
        </w:tc>
      </w:tr>
      <w:tr w14:paraId="4FCF6F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C48D6E">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5727E51">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464D3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B167D2F">
            <w:pPr>
              <w:rPr>
                <w:rFonts w:hint="eastAsia" w:ascii="宋体" w:hAnsi="宋体" w:eastAsia="宋体" w:cs="宋体"/>
                <w:color w:val="000000"/>
                <w:sz w:val="18"/>
                <w:szCs w:val="18"/>
              </w:rPr>
            </w:pPr>
            <w:r>
              <w:rPr>
                <w:rFonts w:hint="eastAsia" w:ascii="宋体" w:hAnsi="宋体" w:eastAsia="宋体" w:cs="宋体"/>
                <w:color w:val="000000"/>
                <w:sz w:val="18"/>
                <w:szCs w:val="18"/>
              </w:rPr>
              <w:t>补助按期拨付率</w:t>
            </w:r>
          </w:p>
        </w:tc>
        <w:tc>
          <w:tcPr>
            <w:tcW w:w="1125" w:type="dxa"/>
            <w:tcBorders>
              <w:top w:val="nil"/>
              <w:left w:val="nil"/>
              <w:bottom w:val="single" w:color="auto" w:sz="4" w:space="0"/>
              <w:right w:val="single" w:color="auto" w:sz="4" w:space="0"/>
            </w:tcBorders>
            <w:vAlign w:val="center"/>
          </w:tcPr>
          <w:p w14:paraId="68CD3D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4BA78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09F7B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157A4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A50FB8F">
            <w:pPr>
              <w:jc w:val="center"/>
              <w:rPr>
                <w:rFonts w:hint="eastAsia" w:ascii="宋体" w:hAnsi="宋体" w:eastAsia="宋体" w:cs="宋体"/>
                <w:color w:val="000000"/>
                <w:sz w:val="18"/>
                <w:szCs w:val="18"/>
              </w:rPr>
            </w:pPr>
          </w:p>
        </w:tc>
      </w:tr>
      <w:tr w14:paraId="7D2AA4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EAA21D">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B5A2C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0D6AB9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24A9758">
            <w:pPr>
              <w:rPr>
                <w:rFonts w:hint="eastAsia" w:ascii="宋体" w:hAnsi="宋体" w:eastAsia="宋体" w:cs="宋体"/>
                <w:color w:val="000000"/>
                <w:sz w:val="18"/>
                <w:szCs w:val="18"/>
              </w:rPr>
            </w:pPr>
            <w:r>
              <w:rPr>
                <w:rFonts w:hint="eastAsia" w:ascii="宋体" w:hAnsi="宋体" w:eastAsia="宋体" w:cs="宋体"/>
                <w:color w:val="000000"/>
                <w:sz w:val="18"/>
                <w:szCs w:val="18"/>
              </w:rPr>
              <w:t>改善基层公务员结构</w:t>
            </w:r>
          </w:p>
        </w:tc>
        <w:tc>
          <w:tcPr>
            <w:tcW w:w="1125" w:type="dxa"/>
            <w:tcBorders>
              <w:top w:val="nil"/>
              <w:left w:val="nil"/>
              <w:bottom w:val="single" w:color="auto" w:sz="4" w:space="0"/>
              <w:right w:val="single" w:color="auto" w:sz="4" w:space="0"/>
            </w:tcBorders>
            <w:vAlign w:val="center"/>
          </w:tcPr>
          <w:p w14:paraId="129CE0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275BF2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D6E08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1523F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5B69994A">
            <w:pPr>
              <w:jc w:val="center"/>
              <w:rPr>
                <w:rFonts w:hint="eastAsia" w:ascii="宋体" w:hAnsi="宋体" w:eastAsia="宋体" w:cs="宋体"/>
                <w:color w:val="000000"/>
                <w:sz w:val="18"/>
                <w:szCs w:val="18"/>
              </w:rPr>
            </w:pPr>
          </w:p>
        </w:tc>
      </w:tr>
      <w:tr w14:paraId="517374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E5078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85DA5E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BB3223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2340C1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保障基层组织工作正常运转</w:t>
            </w:r>
          </w:p>
        </w:tc>
        <w:tc>
          <w:tcPr>
            <w:tcW w:w="1125" w:type="dxa"/>
            <w:tcBorders>
              <w:top w:val="nil"/>
              <w:left w:val="nil"/>
              <w:bottom w:val="single" w:color="auto" w:sz="4" w:space="0"/>
              <w:right w:val="single" w:color="auto" w:sz="4" w:space="0"/>
            </w:tcBorders>
            <w:vAlign w:val="center"/>
          </w:tcPr>
          <w:p w14:paraId="61BFC6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15323D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36411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0FA42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BC4A179">
            <w:pPr>
              <w:jc w:val="center"/>
              <w:rPr>
                <w:rFonts w:hint="eastAsia" w:ascii="宋体" w:hAnsi="宋体" w:eastAsia="宋体" w:cs="宋体"/>
                <w:color w:val="000000"/>
                <w:sz w:val="18"/>
                <w:szCs w:val="18"/>
              </w:rPr>
            </w:pPr>
          </w:p>
        </w:tc>
      </w:tr>
      <w:tr w14:paraId="579FE6E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36040F">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44688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vMerge w:val="restart"/>
            <w:tcBorders>
              <w:top w:val="nil"/>
              <w:left w:val="nil"/>
              <w:right w:val="single" w:color="auto" w:sz="4" w:space="0"/>
            </w:tcBorders>
            <w:vAlign w:val="center"/>
          </w:tcPr>
          <w:p w14:paraId="70DDEA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C7E29A2">
            <w:pPr>
              <w:rPr>
                <w:rFonts w:hint="eastAsia" w:ascii="宋体" w:hAnsi="宋体" w:eastAsia="宋体" w:cs="宋体"/>
                <w:color w:val="000000"/>
                <w:sz w:val="18"/>
                <w:szCs w:val="18"/>
              </w:rPr>
            </w:pPr>
            <w:r>
              <w:rPr>
                <w:rFonts w:hint="eastAsia" w:ascii="宋体" w:hAnsi="宋体" w:eastAsia="宋体" w:cs="宋体"/>
                <w:color w:val="000000"/>
                <w:sz w:val="18"/>
                <w:szCs w:val="18"/>
              </w:rPr>
              <w:t>村民认可率</w:t>
            </w:r>
          </w:p>
        </w:tc>
        <w:tc>
          <w:tcPr>
            <w:tcW w:w="1125" w:type="dxa"/>
            <w:tcBorders>
              <w:top w:val="nil"/>
              <w:left w:val="nil"/>
              <w:bottom w:val="single" w:color="auto" w:sz="4" w:space="0"/>
              <w:right w:val="single" w:color="auto" w:sz="4" w:space="0"/>
            </w:tcBorders>
            <w:vAlign w:val="center"/>
          </w:tcPr>
          <w:p w14:paraId="5F0FDF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F0E6A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70B38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3494B9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48AE091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村民普遍对选调生感到非常满意，满意度调查高于期望值</w:t>
            </w:r>
          </w:p>
        </w:tc>
      </w:tr>
      <w:tr w14:paraId="341527A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6A68E3">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946AA0E">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6F6898A">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B0764A6">
            <w:pPr>
              <w:rPr>
                <w:rFonts w:hint="eastAsia" w:ascii="宋体" w:hAnsi="宋体" w:eastAsia="宋体" w:cs="宋体"/>
                <w:color w:val="000000"/>
                <w:sz w:val="18"/>
                <w:szCs w:val="18"/>
              </w:rPr>
            </w:pPr>
            <w:r>
              <w:rPr>
                <w:rFonts w:hint="eastAsia" w:ascii="宋体" w:hAnsi="宋体" w:eastAsia="宋体" w:cs="宋体"/>
                <w:color w:val="000000"/>
                <w:sz w:val="18"/>
                <w:szCs w:val="18"/>
              </w:rPr>
              <w:t>乡镇党政领导满意度</w:t>
            </w:r>
          </w:p>
        </w:tc>
        <w:tc>
          <w:tcPr>
            <w:tcW w:w="1125" w:type="dxa"/>
            <w:tcBorders>
              <w:top w:val="nil"/>
              <w:left w:val="nil"/>
              <w:bottom w:val="single" w:color="auto" w:sz="4" w:space="0"/>
              <w:right w:val="single" w:color="auto" w:sz="4" w:space="0"/>
            </w:tcBorders>
            <w:vAlign w:val="center"/>
          </w:tcPr>
          <w:p w14:paraId="15AD1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C1866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F2B8E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04FEE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420AD18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乡镇领导普遍对选调生感到非常满意，满意度调查高于期望值</w:t>
            </w:r>
          </w:p>
        </w:tc>
      </w:tr>
      <w:tr w14:paraId="3520641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A9ECB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8F55A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792BB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0324C82F">
            <w:pPr>
              <w:jc w:val="center"/>
              <w:rPr>
                <w:rFonts w:hint="eastAsia" w:ascii="宋体" w:hAnsi="宋体" w:eastAsia="宋体" w:cs="宋体"/>
                <w:b/>
                <w:bCs/>
                <w:color w:val="000000"/>
                <w:sz w:val="18"/>
                <w:szCs w:val="18"/>
              </w:rPr>
            </w:pPr>
          </w:p>
        </w:tc>
      </w:tr>
    </w:tbl>
    <w:p w14:paraId="36AC252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51A9B3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7D5FFE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8C085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CDFFC1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乌财行[2024]114号关于下达2024年自治区基层组织建设资金的通知</w:t>
            </w:r>
          </w:p>
        </w:tc>
      </w:tr>
      <w:tr w14:paraId="44129C9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7C61D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65B0B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米东区人民政府</w:t>
            </w:r>
          </w:p>
        </w:tc>
        <w:tc>
          <w:tcPr>
            <w:tcW w:w="1275" w:type="dxa"/>
            <w:gridSpan w:val="2"/>
            <w:tcBorders>
              <w:top w:val="nil"/>
              <w:left w:val="nil"/>
              <w:bottom w:val="single" w:color="auto" w:sz="4" w:space="0"/>
              <w:right w:val="single" w:color="000000" w:sz="4" w:space="0"/>
            </w:tcBorders>
            <w:vAlign w:val="center"/>
          </w:tcPr>
          <w:p w14:paraId="5DE2EB0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5608D1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乌鲁木齐市米东区古牧地镇人民政府</w:t>
            </w:r>
          </w:p>
        </w:tc>
      </w:tr>
      <w:tr w14:paraId="671866C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90E9E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0E67D6A">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56629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B5A51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2F592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1FEAA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1D066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3030D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D467EB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E2B4C2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E14B9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C2B94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125" w:type="dxa"/>
            <w:tcBorders>
              <w:top w:val="nil"/>
              <w:left w:val="nil"/>
              <w:bottom w:val="single" w:color="auto" w:sz="4" w:space="0"/>
              <w:right w:val="single" w:color="auto" w:sz="4" w:space="0"/>
            </w:tcBorders>
            <w:noWrap/>
            <w:vAlign w:val="center"/>
          </w:tcPr>
          <w:p w14:paraId="7EDC84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275" w:type="dxa"/>
            <w:gridSpan w:val="2"/>
            <w:tcBorders>
              <w:top w:val="single" w:color="auto" w:sz="4" w:space="0"/>
              <w:left w:val="nil"/>
              <w:bottom w:val="single" w:color="auto" w:sz="4" w:space="0"/>
              <w:right w:val="single" w:color="000000" w:sz="4" w:space="0"/>
            </w:tcBorders>
            <w:noWrap/>
            <w:vAlign w:val="center"/>
          </w:tcPr>
          <w:p w14:paraId="6CD7F0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134" w:type="dxa"/>
            <w:gridSpan w:val="2"/>
            <w:tcBorders>
              <w:top w:val="single" w:color="auto" w:sz="4" w:space="0"/>
              <w:left w:val="nil"/>
              <w:bottom w:val="single" w:color="auto" w:sz="4" w:space="0"/>
              <w:right w:val="single" w:color="auto" w:sz="4" w:space="0"/>
            </w:tcBorders>
            <w:vAlign w:val="center"/>
          </w:tcPr>
          <w:p w14:paraId="333C93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602D2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255C9E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7AEA78A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7704F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5059E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38CD5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125" w:type="dxa"/>
            <w:tcBorders>
              <w:top w:val="nil"/>
              <w:left w:val="nil"/>
              <w:bottom w:val="single" w:color="auto" w:sz="4" w:space="0"/>
              <w:right w:val="single" w:color="auto" w:sz="4" w:space="0"/>
            </w:tcBorders>
            <w:noWrap/>
            <w:vAlign w:val="center"/>
          </w:tcPr>
          <w:p w14:paraId="2CEA5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275" w:type="dxa"/>
            <w:gridSpan w:val="2"/>
            <w:tcBorders>
              <w:top w:val="single" w:color="auto" w:sz="4" w:space="0"/>
              <w:left w:val="nil"/>
              <w:bottom w:val="single" w:color="auto" w:sz="4" w:space="0"/>
              <w:right w:val="single" w:color="000000" w:sz="4" w:space="0"/>
            </w:tcBorders>
            <w:noWrap/>
            <w:vAlign w:val="center"/>
          </w:tcPr>
          <w:p w14:paraId="341E3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134" w:type="dxa"/>
            <w:gridSpan w:val="2"/>
            <w:tcBorders>
              <w:top w:val="single" w:color="auto" w:sz="4" w:space="0"/>
              <w:left w:val="nil"/>
              <w:bottom w:val="single" w:color="auto" w:sz="4" w:space="0"/>
              <w:right w:val="single" w:color="auto" w:sz="4" w:space="0"/>
            </w:tcBorders>
            <w:vAlign w:val="center"/>
          </w:tcPr>
          <w:p w14:paraId="072EEC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E3E7D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E5B2D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7FF4F3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227DA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63B15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3C62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467A9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7D1AF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724EB1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00914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768BB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D99979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88EC7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877F2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C9C27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02DD87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85851B2">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F42E01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2024年基层组织建设民生项目资金主要用于补助社区“石榴籽”服务站建设，落实“八进社区”部署，通过创设服务项目，达到聚力打造群众想来、愿来、爱来的美好家园的效果。</w:t>
            </w:r>
          </w:p>
        </w:tc>
        <w:tc>
          <w:tcPr>
            <w:tcW w:w="4677" w:type="dxa"/>
            <w:gridSpan w:val="7"/>
            <w:tcBorders>
              <w:top w:val="single" w:color="auto" w:sz="4" w:space="0"/>
              <w:left w:val="nil"/>
              <w:bottom w:val="single" w:color="auto" w:sz="4" w:space="0"/>
              <w:right w:val="single" w:color="000000" w:sz="4" w:space="0"/>
            </w:tcBorders>
          </w:tcPr>
          <w:p w14:paraId="239BEF0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基层组织建设项目资金，我镇经组织部门调研考察，选地为古牧地镇乾和社区打造石榴籽阵地，通过改造自习室、多功能活动室、阅读室、棋牌室、文体活动室、餐厅，主要费用用于柜体打造费用93488元、环境改善费用59162元、设施费用47350元，切实为居民提供一个多功能、实用性的文化休闲活动中心，丰富居民业余生活，促进居民之间的交流和沟通。</w:t>
            </w:r>
          </w:p>
        </w:tc>
      </w:tr>
      <w:tr w14:paraId="2112ED58">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9D6A09A">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9DC1D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C626E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73C37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C3702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57742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B4EF3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EE191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E8D62C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69E5481">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6E281146">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22B8F23">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C1EE9FD">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9035232">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F752659">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C4D0A88">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299FA52">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824D962">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8B443EA">
            <w:pPr>
              <w:rPr>
                <w:rFonts w:hint="eastAsia" w:ascii="宋体" w:hAnsi="宋体" w:eastAsia="宋体" w:cs="宋体"/>
                <w:color w:val="000000"/>
                <w:sz w:val="18"/>
                <w:szCs w:val="18"/>
                <w:lang w:eastAsia="zh-CN"/>
              </w:rPr>
            </w:pPr>
          </w:p>
        </w:tc>
      </w:tr>
      <w:tr w14:paraId="593C9E1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31CB34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F1774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1CB0F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61D9A7A">
            <w:pPr>
              <w:rPr>
                <w:rFonts w:hint="eastAsia" w:ascii="宋体" w:hAnsi="宋体" w:eastAsia="宋体" w:cs="宋体"/>
                <w:color w:val="000000"/>
                <w:sz w:val="18"/>
                <w:szCs w:val="18"/>
              </w:rPr>
            </w:pPr>
            <w:r>
              <w:rPr>
                <w:rFonts w:hint="eastAsia" w:ascii="宋体" w:hAnsi="宋体" w:eastAsia="宋体" w:cs="宋体"/>
                <w:color w:val="000000"/>
                <w:sz w:val="18"/>
                <w:szCs w:val="18"/>
              </w:rPr>
              <w:t>补助社区数量</w:t>
            </w:r>
          </w:p>
        </w:tc>
        <w:tc>
          <w:tcPr>
            <w:tcW w:w="1125" w:type="dxa"/>
            <w:tcBorders>
              <w:top w:val="nil"/>
              <w:left w:val="nil"/>
              <w:bottom w:val="single" w:color="auto" w:sz="4" w:space="0"/>
              <w:right w:val="single" w:color="auto" w:sz="4" w:space="0"/>
            </w:tcBorders>
            <w:vAlign w:val="center"/>
          </w:tcPr>
          <w:p w14:paraId="48BC2E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1229" w:type="dxa"/>
            <w:tcBorders>
              <w:top w:val="nil"/>
              <w:left w:val="nil"/>
              <w:bottom w:val="single" w:color="auto" w:sz="4" w:space="0"/>
              <w:right w:val="single" w:color="auto" w:sz="4" w:space="0"/>
            </w:tcBorders>
            <w:vAlign w:val="center"/>
          </w:tcPr>
          <w:p w14:paraId="764C4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55" w:type="dxa"/>
            <w:gridSpan w:val="2"/>
            <w:tcBorders>
              <w:top w:val="single" w:color="auto" w:sz="4" w:space="0"/>
              <w:left w:val="nil"/>
              <w:bottom w:val="single" w:color="auto" w:sz="4" w:space="0"/>
              <w:right w:val="single" w:color="000000" w:sz="4" w:space="0"/>
            </w:tcBorders>
            <w:vAlign w:val="center"/>
          </w:tcPr>
          <w:p w14:paraId="683E6B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DBA4F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F869631">
            <w:pPr>
              <w:jc w:val="center"/>
              <w:rPr>
                <w:rFonts w:hint="eastAsia" w:ascii="宋体" w:hAnsi="宋体" w:eastAsia="宋体" w:cs="宋体"/>
                <w:color w:val="000000"/>
                <w:sz w:val="18"/>
                <w:szCs w:val="18"/>
              </w:rPr>
            </w:pPr>
          </w:p>
        </w:tc>
      </w:tr>
      <w:tr w14:paraId="10B7BF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8A568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725BE3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DFF7A5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D05D33D">
            <w:pPr>
              <w:rPr>
                <w:rFonts w:hint="eastAsia" w:ascii="宋体" w:hAnsi="宋体" w:eastAsia="宋体" w:cs="宋体"/>
                <w:color w:val="000000"/>
                <w:sz w:val="18"/>
                <w:szCs w:val="18"/>
              </w:rPr>
            </w:pPr>
            <w:r>
              <w:rPr>
                <w:rFonts w:hint="eastAsia" w:ascii="宋体" w:hAnsi="宋体" w:eastAsia="宋体" w:cs="宋体"/>
                <w:color w:val="000000"/>
                <w:sz w:val="18"/>
                <w:szCs w:val="18"/>
              </w:rPr>
              <w:t>改造阵地房间数量</w:t>
            </w:r>
          </w:p>
        </w:tc>
        <w:tc>
          <w:tcPr>
            <w:tcW w:w="1125" w:type="dxa"/>
            <w:tcBorders>
              <w:top w:val="nil"/>
              <w:left w:val="nil"/>
              <w:bottom w:val="single" w:color="auto" w:sz="4" w:space="0"/>
              <w:right w:val="single" w:color="auto" w:sz="4" w:space="0"/>
            </w:tcBorders>
            <w:vAlign w:val="center"/>
          </w:tcPr>
          <w:p w14:paraId="6385D7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=6间</w:t>
            </w:r>
          </w:p>
        </w:tc>
        <w:tc>
          <w:tcPr>
            <w:tcW w:w="1229" w:type="dxa"/>
            <w:tcBorders>
              <w:top w:val="nil"/>
              <w:left w:val="nil"/>
              <w:bottom w:val="single" w:color="auto" w:sz="4" w:space="0"/>
              <w:right w:val="single" w:color="auto" w:sz="4" w:space="0"/>
            </w:tcBorders>
            <w:vAlign w:val="center"/>
          </w:tcPr>
          <w:p w14:paraId="20B4AB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6间</w:t>
            </w:r>
          </w:p>
        </w:tc>
        <w:tc>
          <w:tcPr>
            <w:tcW w:w="755" w:type="dxa"/>
            <w:gridSpan w:val="2"/>
            <w:tcBorders>
              <w:top w:val="single" w:color="auto" w:sz="4" w:space="0"/>
              <w:left w:val="nil"/>
              <w:bottom w:val="single" w:color="auto" w:sz="4" w:space="0"/>
              <w:right w:val="single" w:color="000000" w:sz="4" w:space="0"/>
            </w:tcBorders>
            <w:vAlign w:val="center"/>
          </w:tcPr>
          <w:p w14:paraId="4E136B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A1447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719B814">
            <w:pPr>
              <w:jc w:val="center"/>
              <w:rPr>
                <w:rFonts w:hint="eastAsia" w:ascii="宋体" w:hAnsi="宋体" w:eastAsia="宋体" w:cs="宋体"/>
                <w:color w:val="000000"/>
                <w:sz w:val="18"/>
                <w:szCs w:val="18"/>
              </w:rPr>
            </w:pPr>
          </w:p>
        </w:tc>
      </w:tr>
      <w:tr w14:paraId="37B299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4B50D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86A706E">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667D1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7D735A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设备设施器材符合质量合格率</w:t>
            </w:r>
          </w:p>
        </w:tc>
        <w:tc>
          <w:tcPr>
            <w:tcW w:w="1125" w:type="dxa"/>
            <w:tcBorders>
              <w:top w:val="nil"/>
              <w:left w:val="nil"/>
              <w:bottom w:val="single" w:color="auto" w:sz="4" w:space="0"/>
              <w:right w:val="single" w:color="auto" w:sz="4" w:space="0"/>
            </w:tcBorders>
            <w:vAlign w:val="center"/>
          </w:tcPr>
          <w:p w14:paraId="6632E8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A0EF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A7673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D3B8D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0B76BE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年初目标设置过于保守，实际完成情况高于预期值。</w:t>
            </w:r>
          </w:p>
        </w:tc>
      </w:tr>
      <w:tr w14:paraId="4D898DA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C8680C">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84C88B8">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2B25FE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B9E2736">
            <w:pPr>
              <w:rPr>
                <w:rFonts w:hint="eastAsia" w:ascii="宋体" w:hAnsi="宋体" w:eastAsia="宋体" w:cs="宋体"/>
                <w:color w:val="000000"/>
                <w:sz w:val="18"/>
                <w:szCs w:val="18"/>
              </w:rPr>
            </w:pPr>
            <w:r>
              <w:rPr>
                <w:rFonts w:hint="eastAsia" w:ascii="宋体" w:hAnsi="宋体" w:eastAsia="宋体" w:cs="宋体"/>
                <w:color w:val="000000"/>
                <w:sz w:val="18"/>
                <w:szCs w:val="18"/>
              </w:rPr>
              <w:t>项目按期竣工完成率</w:t>
            </w:r>
          </w:p>
        </w:tc>
        <w:tc>
          <w:tcPr>
            <w:tcW w:w="1125" w:type="dxa"/>
            <w:tcBorders>
              <w:top w:val="nil"/>
              <w:left w:val="nil"/>
              <w:bottom w:val="single" w:color="auto" w:sz="4" w:space="0"/>
              <w:right w:val="single" w:color="auto" w:sz="4" w:space="0"/>
            </w:tcBorders>
            <w:vAlign w:val="center"/>
          </w:tcPr>
          <w:p w14:paraId="2D5322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695A9C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423B2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890C5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4FCB3C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年初目标设置过于保守，实际完成情况高于预期值。</w:t>
            </w:r>
          </w:p>
        </w:tc>
      </w:tr>
      <w:tr w14:paraId="790D32B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0CB1B0">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4F097B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39C9A5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7ED96F6">
            <w:pPr>
              <w:rPr>
                <w:rFonts w:hint="eastAsia" w:ascii="宋体" w:hAnsi="宋体" w:eastAsia="宋体" w:cs="宋体"/>
                <w:color w:val="000000"/>
                <w:sz w:val="18"/>
                <w:szCs w:val="18"/>
              </w:rPr>
            </w:pPr>
            <w:r>
              <w:rPr>
                <w:rFonts w:hint="eastAsia" w:ascii="宋体" w:hAnsi="宋体" w:eastAsia="宋体" w:cs="宋体"/>
                <w:color w:val="000000"/>
                <w:sz w:val="18"/>
                <w:szCs w:val="18"/>
              </w:rPr>
              <w:t>柜体打造费用</w:t>
            </w:r>
          </w:p>
        </w:tc>
        <w:tc>
          <w:tcPr>
            <w:tcW w:w="1125" w:type="dxa"/>
            <w:tcBorders>
              <w:top w:val="nil"/>
              <w:left w:val="nil"/>
              <w:bottom w:val="single" w:color="auto" w:sz="4" w:space="0"/>
              <w:right w:val="single" w:color="auto" w:sz="4" w:space="0"/>
            </w:tcBorders>
            <w:vAlign w:val="center"/>
          </w:tcPr>
          <w:p w14:paraId="40C516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&lt;=93488元</w:t>
            </w:r>
          </w:p>
        </w:tc>
        <w:tc>
          <w:tcPr>
            <w:tcW w:w="1229" w:type="dxa"/>
            <w:tcBorders>
              <w:top w:val="nil"/>
              <w:left w:val="nil"/>
              <w:bottom w:val="single" w:color="auto" w:sz="4" w:space="0"/>
              <w:right w:val="single" w:color="auto" w:sz="4" w:space="0"/>
            </w:tcBorders>
            <w:vAlign w:val="center"/>
          </w:tcPr>
          <w:p w14:paraId="63F3D9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93488元</w:t>
            </w:r>
          </w:p>
        </w:tc>
        <w:tc>
          <w:tcPr>
            <w:tcW w:w="755" w:type="dxa"/>
            <w:gridSpan w:val="2"/>
            <w:tcBorders>
              <w:top w:val="single" w:color="auto" w:sz="4" w:space="0"/>
              <w:left w:val="nil"/>
              <w:bottom w:val="single" w:color="auto" w:sz="4" w:space="0"/>
              <w:right w:val="single" w:color="000000" w:sz="4" w:space="0"/>
            </w:tcBorders>
            <w:vAlign w:val="center"/>
          </w:tcPr>
          <w:p w14:paraId="1CE59F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02A49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1619E92">
            <w:pPr>
              <w:jc w:val="center"/>
              <w:rPr>
                <w:rFonts w:hint="eastAsia" w:ascii="宋体" w:hAnsi="宋体" w:eastAsia="宋体" w:cs="宋体"/>
                <w:color w:val="000000"/>
                <w:sz w:val="18"/>
                <w:szCs w:val="18"/>
              </w:rPr>
            </w:pPr>
          </w:p>
        </w:tc>
      </w:tr>
      <w:tr w14:paraId="241CED8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5F4AA2">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4BEEC84">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2B84384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A6EE737">
            <w:pPr>
              <w:rPr>
                <w:rFonts w:hint="eastAsia" w:ascii="宋体" w:hAnsi="宋体" w:eastAsia="宋体" w:cs="宋体"/>
                <w:color w:val="000000"/>
                <w:sz w:val="18"/>
                <w:szCs w:val="18"/>
              </w:rPr>
            </w:pPr>
            <w:r>
              <w:rPr>
                <w:rFonts w:hint="eastAsia" w:ascii="宋体" w:hAnsi="宋体" w:eastAsia="宋体" w:cs="宋体"/>
                <w:color w:val="000000"/>
                <w:sz w:val="18"/>
                <w:szCs w:val="18"/>
              </w:rPr>
              <w:t>环境改善费用</w:t>
            </w:r>
          </w:p>
        </w:tc>
        <w:tc>
          <w:tcPr>
            <w:tcW w:w="1125" w:type="dxa"/>
            <w:tcBorders>
              <w:top w:val="nil"/>
              <w:left w:val="nil"/>
              <w:bottom w:val="single" w:color="auto" w:sz="4" w:space="0"/>
              <w:right w:val="single" w:color="auto" w:sz="4" w:space="0"/>
            </w:tcBorders>
            <w:vAlign w:val="center"/>
          </w:tcPr>
          <w:p w14:paraId="5BA8D5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&lt;=59162元</w:t>
            </w:r>
          </w:p>
        </w:tc>
        <w:tc>
          <w:tcPr>
            <w:tcW w:w="1229" w:type="dxa"/>
            <w:tcBorders>
              <w:top w:val="nil"/>
              <w:left w:val="nil"/>
              <w:bottom w:val="single" w:color="auto" w:sz="4" w:space="0"/>
              <w:right w:val="single" w:color="auto" w:sz="4" w:space="0"/>
            </w:tcBorders>
            <w:vAlign w:val="center"/>
          </w:tcPr>
          <w:p w14:paraId="7701B2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59162元</w:t>
            </w:r>
          </w:p>
        </w:tc>
        <w:tc>
          <w:tcPr>
            <w:tcW w:w="755" w:type="dxa"/>
            <w:gridSpan w:val="2"/>
            <w:tcBorders>
              <w:top w:val="single" w:color="auto" w:sz="4" w:space="0"/>
              <w:left w:val="nil"/>
              <w:bottom w:val="single" w:color="auto" w:sz="4" w:space="0"/>
              <w:right w:val="single" w:color="000000" w:sz="4" w:space="0"/>
            </w:tcBorders>
            <w:vAlign w:val="center"/>
          </w:tcPr>
          <w:p w14:paraId="173C12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6A0ED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6D5D36E">
            <w:pPr>
              <w:jc w:val="center"/>
              <w:rPr>
                <w:rFonts w:hint="eastAsia" w:ascii="宋体" w:hAnsi="宋体" w:eastAsia="宋体" w:cs="宋体"/>
                <w:color w:val="000000"/>
                <w:sz w:val="18"/>
                <w:szCs w:val="18"/>
              </w:rPr>
            </w:pPr>
          </w:p>
        </w:tc>
      </w:tr>
      <w:tr w14:paraId="184AA4A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D0B08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5110122">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8656A3E">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5A98DC9">
            <w:pPr>
              <w:rPr>
                <w:rFonts w:hint="eastAsia" w:ascii="宋体" w:hAnsi="宋体" w:eastAsia="宋体" w:cs="宋体"/>
                <w:color w:val="000000"/>
                <w:sz w:val="18"/>
                <w:szCs w:val="18"/>
              </w:rPr>
            </w:pPr>
            <w:r>
              <w:rPr>
                <w:rFonts w:hint="eastAsia" w:ascii="宋体" w:hAnsi="宋体" w:eastAsia="宋体" w:cs="宋体"/>
                <w:color w:val="000000"/>
                <w:sz w:val="18"/>
                <w:szCs w:val="18"/>
              </w:rPr>
              <w:t>设施设备费用</w:t>
            </w:r>
          </w:p>
        </w:tc>
        <w:tc>
          <w:tcPr>
            <w:tcW w:w="1125" w:type="dxa"/>
            <w:tcBorders>
              <w:top w:val="nil"/>
              <w:left w:val="nil"/>
              <w:bottom w:val="single" w:color="auto" w:sz="4" w:space="0"/>
              <w:right w:val="single" w:color="auto" w:sz="4" w:space="0"/>
            </w:tcBorders>
            <w:vAlign w:val="center"/>
          </w:tcPr>
          <w:p w14:paraId="44B139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&lt;=47350元</w:t>
            </w:r>
          </w:p>
        </w:tc>
        <w:tc>
          <w:tcPr>
            <w:tcW w:w="1229" w:type="dxa"/>
            <w:tcBorders>
              <w:top w:val="nil"/>
              <w:left w:val="nil"/>
              <w:bottom w:val="single" w:color="auto" w:sz="4" w:space="0"/>
              <w:right w:val="single" w:color="auto" w:sz="4" w:space="0"/>
            </w:tcBorders>
            <w:vAlign w:val="center"/>
          </w:tcPr>
          <w:p w14:paraId="5E0628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47350元</w:t>
            </w:r>
          </w:p>
        </w:tc>
        <w:tc>
          <w:tcPr>
            <w:tcW w:w="755" w:type="dxa"/>
            <w:gridSpan w:val="2"/>
            <w:tcBorders>
              <w:top w:val="single" w:color="auto" w:sz="4" w:space="0"/>
              <w:left w:val="nil"/>
              <w:bottom w:val="single" w:color="auto" w:sz="4" w:space="0"/>
              <w:right w:val="single" w:color="000000" w:sz="4" w:space="0"/>
            </w:tcBorders>
            <w:vAlign w:val="center"/>
          </w:tcPr>
          <w:p w14:paraId="2D5660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5D09A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EC78BCB">
            <w:pPr>
              <w:jc w:val="center"/>
              <w:rPr>
                <w:rFonts w:hint="eastAsia" w:ascii="宋体" w:hAnsi="宋体" w:eastAsia="宋体" w:cs="宋体"/>
                <w:color w:val="000000"/>
                <w:sz w:val="18"/>
                <w:szCs w:val="18"/>
              </w:rPr>
            </w:pPr>
          </w:p>
        </w:tc>
      </w:tr>
      <w:tr w14:paraId="58D8E38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9BF74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4696F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BDCCC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090DAF8">
            <w:pPr>
              <w:rPr>
                <w:rFonts w:hint="eastAsia" w:ascii="宋体" w:hAnsi="宋体" w:eastAsia="宋体" w:cs="宋体"/>
                <w:color w:val="000000"/>
                <w:sz w:val="18"/>
                <w:szCs w:val="18"/>
              </w:rPr>
            </w:pPr>
            <w:r>
              <w:rPr>
                <w:rFonts w:hint="eastAsia" w:ascii="宋体" w:hAnsi="宋体" w:eastAsia="宋体" w:cs="宋体"/>
                <w:color w:val="000000"/>
                <w:sz w:val="18"/>
                <w:szCs w:val="18"/>
              </w:rPr>
              <w:t>增强社区服务能力</w:t>
            </w:r>
          </w:p>
        </w:tc>
        <w:tc>
          <w:tcPr>
            <w:tcW w:w="1125" w:type="dxa"/>
            <w:tcBorders>
              <w:top w:val="nil"/>
              <w:left w:val="nil"/>
              <w:bottom w:val="single" w:color="auto" w:sz="4" w:space="0"/>
              <w:right w:val="single" w:color="auto" w:sz="4" w:space="0"/>
            </w:tcBorders>
            <w:vAlign w:val="center"/>
          </w:tcPr>
          <w:p w14:paraId="002D3E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有效增强</w:t>
            </w:r>
          </w:p>
        </w:tc>
        <w:tc>
          <w:tcPr>
            <w:tcW w:w="1229" w:type="dxa"/>
            <w:tcBorders>
              <w:top w:val="nil"/>
              <w:left w:val="nil"/>
              <w:bottom w:val="single" w:color="auto" w:sz="4" w:space="0"/>
              <w:right w:val="single" w:color="auto" w:sz="4" w:space="0"/>
            </w:tcBorders>
            <w:vAlign w:val="center"/>
          </w:tcPr>
          <w:p w14:paraId="62B155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82DE4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3A74F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49F930A">
            <w:pPr>
              <w:jc w:val="center"/>
              <w:rPr>
                <w:rFonts w:hint="eastAsia" w:ascii="宋体" w:hAnsi="宋体" w:eastAsia="宋体" w:cs="宋体"/>
                <w:color w:val="000000"/>
                <w:sz w:val="18"/>
                <w:szCs w:val="18"/>
              </w:rPr>
            </w:pPr>
          </w:p>
        </w:tc>
      </w:tr>
      <w:tr w14:paraId="7CF3CE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9DF71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E1D95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00524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063D92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石榴籽阵地项目居民满意度</w:t>
            </w:r>
          </w:p>
        </w:tc>
        <w:tc>
          <w:tcPr>
            <w:tcW w:w="1125" w:type="dxa"/>
            <w:tcBorders>
              <w:top w:val="nil"/>
              <w:left w:val="nil"/>
              <w:bottom w:val="single" w:color="auto" w:sz="4" w:space="0"/>
              <w:right w:val="single" w:color="auto" w:sz="4" w:space="0"/>
            </w:tcBorders>
            <w:vAlign w:val="center"/>
          </w:tcPr>
          <w:p w14:paraId="318F51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22C6C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D456E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BA70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100F64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年初目标设置过于保守，实际完成情况高于预期值。</w:t>
            </w:r>
          </w:p>
        </w:tc>
      </w:tr>
      <w:tr w14:paraId="5BCAF43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03FB8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78EFE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3B41D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0FCA37CA">
            <w:pPr>
              <w:jc w:val="center"/>
              <w:rPr>
                <w:rFonts w:hint="eastAsia" w:ascii="宋体" w:hAnsi="宋体" w:eastAsia="宋体" w:cs="宋体"/>
                <w:b/>
                <w:bCs/>
                <w:color w:val="000000"/>
                <w:sz w:val="18"/>
                <w:szCs w:val="18"/>
              </w:rPr>
            </w:pPr>
          </w:p>
        </w:tc>
      </w:tr>
    </w:tbl>
    <w:p w14:paraId="14086FF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2BB821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8DC963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E796F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3C71E2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团结村亮化项目（乌财农（2022）67号）（上年结转资金）</w:t>
            </w:r>
          </w:p>
        </w:tc>
      </w:tr>
      <w:tr w14:paraId="69424AF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17B59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42573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米东区人民政府</w:t>
            </w:r>
          </w:p>
        </w:tc>
        <w:tc>
          <w:tcPr>
            <w:tcW w:w="1275" w:type="dxa"/>
            <w:gridSpan w:val="2"/>
            <w:tcBorders>
              <w:top w:val="nil"/>
              <w:left w:val="nil"/>
              <w:bottom w:val="single" w:color="auto" w:sz="4" w:space="0"/>
              <w:right w:val="single" w:color="000000" w:sz="4" w:space="0"/>
            </w:tcBorders>
            <w:vAlign w:val="center"/>
          </w:tcPr>
          <w:p w14:paraId="4BBC3ED9">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FC3E55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乌鲁木齐市米东区古牧地镇人民政府</w:t>
            </w:r>
          </w:p>
        </w:tc>
      </w:tr>
      <w:tr w14:paraId="67921AD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F43CC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719E4C9">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76AC5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62552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0D6DE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E2017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04488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03620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D2AE4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1CAEC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66AE2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D8469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23.89</w:t>
            </w:r>
          </w:p>
        </w:tc>
        <w:tc>
          <w:tcPr>
            <w:tcW w:w="1125" w:type="dxa"/>
            <w:tcBorders>
              <w:top w:val="nil"/>
              <w:left w:val="nil"/>
              <w:bottom w:val="single" w:color="auto" w:sz="4" w:space="0"/>
              <w:right w:val="single" w:color="auto" w:sz="4" w:space="0"/>
            </w:tcBorders>
            <w:noWrap/>
            <w:vAlign w:val="center"/>
          </w:tcPr>
          <w:p w14:paraId="2BCFD3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12.36</w:t>
            </w:r>
          </w:p>
        </w:tc>
        <w:tc>
          <w:tcPr>
            <w:tcW w:w="1275" w:type="dxa"/>
            <w:gridSpan w:val="2"/>
            <w:tcBorders>
              <w:top w:val="single" w:color="auto" w:sz="4" w:space="0"/>
              <w:left w:val="nil"/>
              <w:bottom w:val="single" w:color="auto" w:sz="4" w:space="0"/>
              <w:right w:val="single" w:color="000000" w:sz="4" w:space="0"/>
            </w:tcBorders>
            <w:noWrap/>
            <w:vAlign w:val="center"/>
          </w:tcPr>
          <w:p w14:paraId="5EE070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12.36</w:t>
            </w:r>
          </w:p>
        </w:tc>
        <w:tc>
          <w:tcPr>
            <w:tcW w:w="1134" w:type="dxa"/>
            <w:gridSpan w:val="2"/>
            <w:tcBorders>
              <w:top w:val="single" w:color="auto" w:sz="4" w:space="0"/>
              <w:left w:val="nil"/>
              <w:bottom w:val="single" w:color="auto" w:sz="4" w:space="0"/>
              <w:right w:val="single" w:color="auto" w:sz="4" w:space="0"/>
            </w:tcBorders>
            <w:vAlign w:val="center"/>
          </w:tcPr>
          <w:p w14:paraId="6339F2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12991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72D194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5B3713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184ABB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9BBAA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F7B4F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28A661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1F2AB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5B17C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5111D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CAA8B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C5711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00B5A0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E8942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2BB2E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23.89</w:t>
            </w:r>
          </w:p>
        </w:tc>
        <w:tc>
          <w:tcPr>
            <w:tcW w:w="1125" w:type="dxa"/>
            <w:tcBorders>
              <w:top w:val="nil"/>
              <w:left w:val="nil"/>
              <w:bottom w:val="single" w:color="auto" w:sz="4" w:space="0"/>
              <w:right w:val="single" w:color="auto" w:sz="4" w:space="0"/>
            </w:tcBorders>
            <w:noWrap/>
            <w:vAlign w:val="center"/>
          </w:tcPr>
          <w:p w14:paraId="41E573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12.36</w:t>
            </w:r>
          </w:p>
        </w:tc>
        <w:tc>
          <w:tcPr>
            <w:tcW w:w="1275" w:type="dxa"/>
            <w:gridSpan w:val="2"/>
            <w:tcBorders>
              <w:top w:val="single" w:color="auto" w:sz="4" w:space="0"/>
              <w:left w:val="nil"/>
              <w:bottom w:val="single" w:color="auto" w:sz="4" w:space="0"/>
              <w:right w:val="single" w:color="000000" w:sz="4" w:space="0"/>
            </w:tcBorders>
            <w:noWrap/>
            <w:vAlign w:val="center"/>
          </w:tcPr>
          <w:p w14:paraId="1A932C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12.36</w:t>
            </w:r>
          </w:p>
        </w:tc>
        <w:tc>
          <w:tcPr>
            <w:tcW w:w="1134" w:type="dxa"/>
            <w:gridSpan w:val="2"/>
            <w:tcBorders>
              <w:top w:val="single" w:color="auto" w:sz="4" w:space="0"/>
              <w:left w:val="nil"/>
              <w:bottom w:val="single" w:color="auto" w:sz="4" w:space="0"/>
              <w:right w:val="single" w:color="auto" w:sz="4" w:space="0"/>
            </w:tcBorders>
            <w:vAlign w:val="center"/>
          </w:tcPr>
          <w:p w14:paraId="1B10D2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F7B2E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3B098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B5C521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990D8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4CE69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DA343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25970B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FC59670">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A294A5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此项目通过对村文化中心及篮球场进行提升改造，可有效改善农村环境面貌，丰富村民精神文化活动质量，进一步推进生态宜居美丽乡村建设。</w:t>
            </w:r>
          </w:p>
        </w:tc>
        <w:tc>
          <w:tcPr>
            <w:tcW w:w="4677" w:type="dxa"/>
            <w:gridSpan w:val="7"/>
            <w:tcBorders>
              <w:top w:val="single" w:color="auto" w:sz="4" w:space="0"/>
              <w:left w:val="nil"/>
              <w:bottom w:val="single" w:color="auto" w:sz="4" w:space="0"/>
              <w:right w:val="single" w:color="000000" w:sz="4" w:space="0"/>
            </w:tcBorders>
          </w:tcPr>
          <w:p w14:paraId="7D15A49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将篮球场四周围挡进行维护围挡用大理石贴面，更换橡胶垫；将村文化中心升级墙面、屋顶亮化，同时增加部分活动设备（按摩椅、影响、窗帘台球桌布等），切实改善了团结村的村民文化体育活动基础设施，提高村民精神文化活动质量。</w:t>
            </w:r>
          </w:p>
        </w:tc>
      </w:tr>
      <w:tr w14:paraId="43DE4314">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7C469145">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A3FEE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19AE3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E0EBE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6A600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96E51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84984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76484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648046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1EFAF88">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0C037BF">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927804A">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B7171EB">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A2C38CE">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D8C418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8BABA46">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E88EE4B">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62A6513">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3745BBA">
            <w:pPr>
              <w:rPr>
                <w:rFonts w:hint="eastAsia" w:ascii="宋体" w:hAnsi="宋体" w:eastAsia="宋体" w:cs="宋体"/>
                <w:color w:val="000000"/>
                <w:sz w:val="18"/>
                <w:szCs w:val="18"/>
                <w:lang w:eastAsia="zh-CN"/>
              </w:rPr>
            </w:pPr>
          </w:p>
        </w:tc>
      </w:tr>
      <w:tr w14:paraId="1E04966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32DE0C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21418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3806EA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C4EB0B1">
            <w:pPr>
              <w:rPr>
                <w:rFonts w:hint="eastAsia" w:ascii="宋体" w:hAnsi="宋体" w:eastAsia="宋体" w:cs="宋体"/>
                <w:color w:val="000000"/>
                <w:sz w:val="18"/>
                <w:szCs w:val="18"/>
              </w:rPr>
            </w:pPr>
            <w:r>
              <w:rPr>
                <w:rFonts w:hint="eastAsia" w:ascii="宋体" w:hAnsi="宋体" w:eastAsia="宋体" w:cs="宋体"/>
                <w:color w:val="000000"/>
                <w:sz w:val="18"/>
                <w:szCs w:val="18"/>
              </w:rPr>
              <w:t>亮化项目建设点位数</w:t>
            </w:r>
          </w:p>
        </w:tc>
        <w:tc>
          <w:tcPr>
            <w:tcW w:w="1125" w:type="dxa"/>
            <w:tcBorders>
              <w:top w:val="nil"/>
              <w:left w:val="nil"/>
              <w:bottom w:val="single" w:color="auto" w:sz="4" w:space="0"/>
              <w:right w:val="single" w:color="auto" w:sz="4" w:space="0"/>
            </w:tcBorders>
            <w:vAlign w:val="center"/>
          </w:tcPr>
          <w:p w14:paraId="71DD75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1229" w:type="dxa"/>
            <w:tcBorders>
              <w:top w:val="nil"/>
              <w:left w:val="nil"/>
              <w:bottom w:val="single" w:color="auto" w:sz="4" w:space="0"/>
              <w:right w:val="single" w:color="auto" w:sz="4" w:space="0"/>
            </w:tcBorders>
            <w:vAlign w:val="center"/>
          </w:tcPr>
          <w:p w14:paraId="57F865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755" w:type="dxa"/>
            <w:gridSpan w:val="2"/>
            <w:tcBorders>
              <w:top w:val="single" w:color="auto" w:sz="4" w:space="0"/>
              <w:left w:val="nil"/>
              <w:bottom w:val="single" w:color="auto" w:sz="4" w:space="0"/>
              <w:right w:val="single" w:color="000000" w:sz="4" w:space="0"/>
            </w:tcBorders>
            <w:vAlign w:val="center"/>
          </w:tcPr>
          <w:p w14:paraId="6F6C48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823C1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ECD1DFE">
            <w:pPr>
              <w:jc w:val="center"/>
              <w:rPr>
                <w:rFonts w:hint="eastAsia" w:ascii="宋体" w:hAnsi="宋体" w:eastAsia="宋体" w:cs="宋体"/>
                <w:color w:val="000000"/>
                <w:sz w:val="18"/>
                <w:szCs w:val="18"/>
              </w:rPr>
            </w:pPr>
          </w:p>
        </w:tc>
      </w:tr>
      <w:tr w14:paraId="6123639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0AD472">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784E9E4">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110D86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EEBD393">
            <w:pPr>
              <w:rPr>
                <w:rFonts w:hint="eastAsia" w:ascii="宋体" w:hAnsi="宋体" w:eastAsia="宋体" w:cs="宋体"/>
                <w:color w:val="000000"/>
                <w:sz w:val="18"/>
                <w:szCs w:val="18"/>
              </w:rPr>
            </w:pPr>
            <w:r>
              <w:rPr>
                <w:rFonts w:hint="eastAsia" w:ascii="宋体" w:hAnsi="宋体" w:eastAsia="宋体" w:cs="宋体"/>
                <w:color w:val="000000"/>
                <w:sz w:val="18"/>
                <w:szCs w:val="18"/>
              </w:rPr>
              <w:t>篮球场验收合格率</w:t>
            </w:r>
          </w:p>
        </w:tc>
        <w:tc>
          <w:tcPr>
            <w:tcW w:w="1125" w:type="dxa"/>
            <w:tcBorders>
              <w:top w:val="nil"/>
              <w:left w:val="nil"/>
              <w:bottom w:val="single" w:color="auto" w:sz="4" w:space="0"/>
              <w:right w:val="single" w:color="auto" w:sz="4" w:space="0"/>
            </w:tcBorders>
            <w:vAlign w:val="center"/>
          </w:tcPr>
          <w:p w14:paraId="48209A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25D4E4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35438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116C6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1C1C159">
            <w:pPr>
              <w:jc w:val="center"/>
              <w:rPr>
                <w:rFonts w:hint="eastAsia" w:ascii="宋体" w:hAnsi="宋体" w:eastAsia="宋体" w:cs="宋体"/>
                <w:color w:val="000000"/>
                <w:sz w:val="18"/>
                <w:szCs w:val="18"/>
              </w:rPr>
            </w:pPr>
          </w:p>
        </w:tc>
      </w:tr>
      <w:tr w14:paraId="33D4DF7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AFE77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84F19F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DA3135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42A7DF9">
            <w:pPr>
              <w:rPr>
                <w:rFonts w:hint="eastAsia" w:ascii="宋体" w:hAnsi="宋体" w:eastAsia="宋体" w:cs="宋体"/>
                <w:color w:val="000000"/>
                <w:sz w:val="18"/>
                <w:szCs w:val="18"/>
              </w:rPr>
            </w:pPr>
            <w:r>
              <w:rPr>
                <w:rFonts w:hint="eastAsia" w:ascii="宋体" w:hAnsi="宋体" w:eastAsia="宋体" w:cs="宋体"/>
                <w:color w:val="000000"/>
                <w:sz w:val="18"/>
                <w:szCs w:val="18"/>
              </w:rPr>
              <w:t>文化中心验收合格率</w:t>
            </w:r>
          </w:p>
        </w:tc>
        <w:tc>
          <w:tcPr>
            <w:tcW w:w="1125" w:type="dxa"/>
            <w:tcBorders>
              <w:top w:val="nil"/>
              <w:left w:val="nil"/>
              <w:bottom w:val="single" w:color="auto" w:sz="4" w:space="0"/>
              <w:right w:val="single" w:color="auto" w:sz="4" w:space="0"/>
            </w:tcBorders>
            <w:vAlign w:val="center"/>
          </w:tcPr>
          <w:p w14:paraId="5D2F93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052FBC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35BE5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7862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14E4C61">
            <w:pPr>
              <w:jc w:val="center"/>
              <w:rPr>
                <w:rFonts w:hint="eastAsia" w:ascii="宋体" w:hAnsi="宋体" w:eastAsia="宋体" w:cs="宋体"/>
                <w:color w:val="000000"/>
                <w:sz w:val="18"/>
                <w:szCs w:val="18"/>
              </w:rPr>
            </w:pPr>
          </w:p>
        </w:tc>
      </w:tr>
      <w:tr w14:paraId="0944DF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8D6A85">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43C1538">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006DD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26F1287">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1125" w:type="dxa"/>
            <w:tcBorders>
              <w:top w:val="nil"/>
              <w:left w:val="nil"/>
              <w:bottom w:val="single" w:color="auto" w:sz="4" w:space="0"/>
              <w:right w:val="single" w:color="auto" w:sz="4" w:space="0"/>
            </w:tcBorders>
            <w:vAlign w:val="center"/>
          </w:tcPr>
          <w:p w14:paraId="1A2697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5580A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2A57F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209C1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B41757C">
            <w:pPr>
              <w:jc w:val="center"/>
              <w:rPr>
                <w:rFonts w:hint="eastAsia" w:ascii="宋体" w:hAnsi="宋体" w:eastAsia="宋体" w:cs="宋体"/>
                <w:color w:val="000000"/>
                <w:sz w:val="18"/>
                <w:szCs w:val="18"/>
              </w:rPr>
            </w:pPr>
          </w:p>
        </w:tc>
      </w:tr>
      <w:tr w14:paraId="565AC70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43E53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1BCBA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705847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5A9ED07">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62F6E7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35184D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0680D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2E687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0EE05A1">
            <w:pPr>
              <w:jc w:val="center"/>
              <w:rPr>
                <w:rFonts w:hint="eastAsia" w:ascii="宋体" w:hAnsi="宋体" w:eastAsia="宋体" w:cs="宋体"/>
                <w:color w:val="000000"/>
                <w:sz w:val="18"/>
                <w:szCs w:val="18"/>
              </w:rPr>
            </w:pPr>
          </w:p>
        </w:tc>
      </w:tr>
      <w:tr w14:paraId="7D675B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934E8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539A2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3F0AF8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2F3265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改善村民精神文化活动生活</w:t>
            </w:r>
          </w:p>
        </w:tc>
        <w:tc>
          <w:tcPr>
            <w:tcW w:w="1125" w:type="dxa"/>
            <w:tcBorders>
              <w:top w:val="nil"/>
              <w:left w:val="nil"/>
              <w:bottom w:val="single" w:color="auto" w:sz="4" w:space="0"/>
              <w:right w:val="single" w:color="auto" w:sz="4" w:space="0"/>
            </w:tcBorders>
            <w:vAlign w:val="center"/>
          </w:tcPr>
          <w:p w14:paraId="6511DB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7930C4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EF096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ED931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D3F387F">
            <w:pPr>
              <w:jc w:val="center"/>
              <w:rPr>
                <w:rFonts w:hint="eastAsia" w:ascii="宋体" w:hAnsi="宋体" w:eastAsia="宋体" w:cs="宋体"/>
                <w:color w:val="000000"/>
                <w:sz w:val="18"/>
                <w:szCs w:val="18"/>
              </w:rPr>
            </w:pPr>
          </w:p>
        </w:tc>
      </w:tr>
      <w:tr w14:paraId="2243F7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1E8469">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ACA57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F9670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974D87E">
            <w:pPr>
              <w:rPr>
                <w:rFonts w:hint="eastAsia" w:ascii="宋体" w:hAnsi="宋体" w:eastAsia="宋体" w:cs="宋体"/>
                <w:color w:val="000000"/>
                <w:sz w:val="18"/>
                <w:szCs w:val="18"/>
              </w:rPr>
            </w:pPr>
            <w:r>
              <w:rPr>
                <w:rFonts w:hint="eastAsia" w:ascii="宋体" w:hAnsi="宋体" w:eastAsia="宋体" w:cs="宋体"/>
                <w:color w:val="000000"/>
                <w:sz w:val="18"/>
                <w:szCs w:val="18"/>
              </w:rPr>
              <w:t>村民满意度</w:t>
            </w:r>
          </w:p>
        </w:tc>
        <w:tc>
          <w:tcPr>
            <w:tcW w:w="1125" w:type="dxa"/>
            <w:tcBorders>
              <w:top w:val="nil"/>
              <w:left w:val="nil"/>
              <w:bottom w:val="single" w:color="auto" w:sz="4" w:space="0"/>
              <w:right w:val="single" w:color="auto" w:sz="4" w:space="0"/>
            </w:tcBorders>
            <w:vAlign w:val="center"/>
          </w:tcPr>
          <w:p w14:paraId="32A221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0F82E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C19BF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2C57D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D6CCEB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设定目标时过于保守，完成值高于期望值</w:t>
            </w:r>
          </w:p>
        </w:tc>
      </w:tr>
      <w:tr w14:paraId="1A3D6A6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46A5D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FA0EF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BFF81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140B8D6E">
            <w:pPr>
              <w:jc w:val="center"/>
              <w:rPr>
                <w:rFonts w:hint="eastAsia" w:ascii="宋体" w:hAnsi="宋体" w:eastAsia="宋体" w:cs="宋体"/>
                <w:b/>
                <w:bCs/>
                <w:color w:val="000000"/>
                <w:sz w:val="18"/>
                <w:szCs w:val="18"/>
              </w:rPr>
            </w:pPr>
          </w:p>
        </w:tc>
      </w:tr>
    </w:tbl>
    <w:p w14:paraId="41271EFF">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14DCFDF9">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76AB05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D07EB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3D181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村级支出</w:t>
            </w:r>
          </w:p>
        </w:tc>
      </w:tr>
      <w:tr w14:paraId="4012BDD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2FB9F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A1248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米东区人民政府</w:t>
            </w:r>
          </w:p>
        </w:tc>
        <w:tc>
          <w:tcPr>
            <w:tcW w:w="1275" w:type="dxa"/>
            <w:gridSpan w:val="2"/>
            <w:tcBorders>
              <w:top w:val="nil"/>
              <w:left w:val="nil"/>
              <w:bottom w:val="single" w:color="auto" w:sz="4" w:space="0"/>
              <w:right w:val="single" w:color="000000" w:sz="4" w:space="0"/>
            </w:tcBorders>
            <w:vAlign w:val="center"/>
          </w:tcPr>
          <w:p w14:paraId="1A7399D0">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FE06F1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乌鲁木齐市米东区古牧地镇人民政府</w:t>
            </w:r>
          </w:p>
        </w:tc>
      </w:tr>
      <w:tr w14:paraId="0B18425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A09BD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2C8A269">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60B8A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3CD7A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CDEF3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01E33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1A2F0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2E5F5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C2FF29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B4E04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20C45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BC2E8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165.00</w:t>
            </w:r>
          </w:p>
        </w:tc>
        <w:tc>
          <w:tcPr>
            <w:tcW w:w="1125" w:type="dxa"/>
            <w:tcBorders>
              <w:top w:val="nil"/>
              <w:left w:val="nil"/>
              <w:bottom w:val="single" w:color="auto" w:sz="4" w:space="0"/>
              <w:right w:val="single" w:color="auto" w:sz="4" w:space="0"/>
            </w:tcBorders>
            <w:noWrap/>
            <w:vAlign w:val="center"/>
          </w:tcPr>
          <w:p w14:paraId="6F6B01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165.00</w:t>
            </w:r>
          </w:p>
        </w:tc>
        <w:tc>
          <w:tcPr>
            <w:tcW w:w="1275" w:type="dxa"/>
            <w:gridSpan w:val="2"/>
            <w:tcBorders>
              <w:top w:val="single" w:color="auto" w:sz="4" w:space="0"/>
              <w:left w:val="nil"/>
              <w:bottom w:val="single" w:color="auto" w:sz="4" w:space="0"/>
              <w:right w:val="single" w:color="000000" w:sz="4" w:space="0"/>
            </w:tcBorders>
            <w:noWrap/>
            <w:vAlign w:val="center"/>
          </w:tcPr>
          <w:p w14:paraId="772C59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165.00</w:t>
            </w:r>
          </w:p>
        </w:tc>
        <w:tc>
          <w:tcPr>
            <w:tcW w:w="1134" w:type="dxa"/>
            <w:gridSpan w:val="2"/>
            <w:tcBorders>
              <w:top w:val="single" w:color="auto" w:sz="4" w:space="0"/>
              <w:left w:val="nil"/>
              <w:bottom w:val="single" w:color="auto" w:sz="4" w:space="0"/>
              <w:right w:val="single" w:color="auto" w:sz="4" w:space="0"/>
            </w:tcBorders>
            <w:vAlign w:val="center"/>
          </w:tcPr>
          <w:p w14:paraId="7B830B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D4BDA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12178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6490E17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679E88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DDAC8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D4FA1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165.00</w:t>
            </w:r>
          </w:p>
        </w:tc>
        <w:tc>
          <w:tcPr>
            <w:tcW w:w="1125" w:type="dxa"/>
            <w:tcBorders>
              <w:top w:val="nil"/>
              <w:left w:val="nil"/>
              <w:bottom w:val="single" w:color="auto" w:sz="4" w:space="0"/>
              <w:right w:val="single" w:color="auto" w:sz="4" w:space="0"/>
            </w:tcBorders>
            <w:noWrap/>
            <w:vAlign w:val="center"/>
          </w:tcPr>
          <w:p w14:paraId="52FF23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165.00</w:t>
            </w:r>
          </w:p>
        </w:tc>
        <w:tc>
          <w:tcPr>
            <w:tcW w:w="1275" w:type="dxa"/>
            <w:gridSpan w:val="2"/>
            <w:tcBorders>
              <w:top w:val="single" w:color="auto" w:sz="4" w:space="0"/>
              <w:left w:val="nil"/>
              <w:bottom w:val="single" w:color="auto" w:sz="4" w:space="0"/>
              <w:right w:val="single" w:color="000000" w:sz="4" w:space="0"/>
            </w:tcBorders>
            <w:noWrap/>
            <w:vAlign w:val="center"/>
          </w:tcPr>
          <w:p w14:paraId="20F21F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165.00</w:t>
            </w:r>
          </w:p>
        </w:tc>
        <w:tc>
          <w:tcPr>
            <w:tcW w:w="1134" w:type="dxa"/>
            <w:gridSpan w:val="2"/>
            <w:tcBorders>
              <w:top w:val="single" w:color="auto" w:sz="4" w:space="0"/>
              <w:left w:val="nil"/>
              <w:bottom w:val="single" w:color="auto" w:sz="4" w:space="0"/>
              <w:right w:val="single" w:color="auto" w:sz="4" w:space="0"/>
            </w:tcBorders>
            <w:vAlign w:val="center"/>
          </w:tcPr>
          <w:p w14:paraId="03B2D5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EC1BD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99718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6979BA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258FB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D06DC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B4830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B7C03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FA38F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0BB75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29F19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CAD11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F0E3C0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13A5A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6A86F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6DCC8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368F32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022917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9328A4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为做好农村工作，有效保障我镇15个行政村正常运转。</w:t>
            </w:r>
          </w:p>
        </w:tc>
        <w:tc>
          <w:tcPr>
            <w:tcW w:w="4677" w:type="dxa"/>
            <w:gridSpan w:val="7"/>
            <w:tcBorders>
              <w:top w:val="single" w:color="auto" w:sz="4" w:space="0"/>
              <w:left w:val="nil"/>
              <w:bottom w:val="single" w:color="auto" w:sz="4" w:space="0"/>
              <w:right w:val="single" w:color="000000" w:sz="4" w:space="0"/>
            </w:tcBorders>
          </w:tcPr>
          <w:p w14:paraId="12EF5A5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2024年村级支出足额及时支付，我镇已足额拨付到各村，主要用于支付村集体水费、电费、电话费等基础办公费，切实保障15个村集体正常运转。</w:t>
            </w:r>
          </w:p>
        </w:tc>
      </w:tr>
      <w:tr w14:paraId="4D866DF3">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C44E034">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95A1E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1459F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70CD5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2635A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883CD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36F29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AAA0F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91108A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BE87B97">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934D759">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B364387">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BC975D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ABADD92">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DD31EC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75091FB">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8FD3447">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4CB8FC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05805EF">
            <w:pPr>
              <w:rPr>
                <w:rFonts w:hint="eastAsia" w:ascii="宋体" w:hAnsi="宋体" w:eastAsia="宋体" w:cs="宋体"/>
                <w:color w:val="000000"/>
                <w:sz w:val="18"/>
                <w:szCs w:val="18"/>
                <w:lang w:eastAsia="zh-CN"/>
              </w:rPr>
            </w:pPr>
          </w:p>
        </w:tc>
      </w:tr>
      <w:tr w14:paraId="681D088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0DA1A8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A39BD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042625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681D31E">
            <w:pPr>
              <w:rPr>
                <w:rFonts w:hint="eastAsia" w:ascii="宋体" w:hAnsi="宋体" w:eastAsia="宋体" w:cs="宋体"/>
                <w:color w:val="000000"/>
                <w:sz w:val="18"/>
                <w:szCs w:val="18"/>
              </w:rPr>
            </w:pPr>
            <w:r>
              <w:rPr>
                <w:rFonts w:hint="eastAsia" w:ascii="宋体" w:hAnsi="宋体" w:eastAsia="宋体" w:cs="宋体"/>
                <w:color w:val="000000"/>
                <w:sz w:val="18"/>
                <w:szCs w:val="18"/>
              </w:rPr>
              <w:t>经费保障村数</w:t>
            </w:r>
          </w:p>
        </w:tc>
        <w:tc>
          <w:tcPr>
            <w:tcW w:w="1125" w:type="dxa"/>
            <w:tcBorders>
              <w:top w:val="nil"/>
              <w:left w:val="nil"/>
              <w:bottom w:val="single" w:color="auto" w:sz="4" w:space="0"/>
              <w:right w:val="single" w:color="auto" w:sz="4" w:space="0"/>
            </w:tcBorders>
            <w:vAlign w:val="center"/>
          </w:tcPr>
          <w:p w14:paraId="7D8D06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&lt;=15个</w:t>
            </w:r>
          </w:p>
        </w:tc>
        <w:tc>
          <w:tcPr>
            <w:tcW w:w="1229" w:type="dxa"/>
            <w:tcBorders>
              <w:top w:val="nil"/>
              <w:left w:val="nil"/>
              <w:bottom w:val="single" w:color="auto" w:sz="4" w:space="0"/>
              <w:right w:val="single" w:color="auto" w:sz="4" w:space="0"/>
            </w:tcBorders>
            <w:vAlign w:val="center"/>
          </w:tcPr>
          <w:p w14:paraId="263E7B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15个</w:t>
            </w:r>
          </w:p>
        </w:tc>
        <w:tc>
          <w:tcPr>
            <w:tcW w:w="755" w:type="dxa"/>
            <w:gridSpan w:val="2"/>
            <w:tcBorders>
              <w:top w:val="single" w:color="auto" w:sz="4" w:space="0"/>
              <w:left w:val="nil"/>
              <w:bottom w:val="single" w:color="auto" w:sz="4" w:space="0"/>
              <w:right w:val="single" w:color="000000" w:sz="4" w:space="0"/>
            </w:tcBorders>
            <w:vAlign w:val="center"/>
          </w:tcPr>
          <w:p w14:paraId="461C1B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F5514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3E01DA35">
            <w:pPr>
              <w:jc w:val="center"/>
              <w:rPr>
                <w:rFonts w:hint="eastAsia" w:ascii="宋体" w:hAnsi="宋体" w:eastAsia="宋体" w:cs="宋体"/>
                <w:color w:val="000000"/>
                <w:sz w:val="18"/>
                <w:szCs w:val="18"/>
              </w:rPr>
            </w:pPr>
          </w:p>
        </w:tc>
      </w:tr>
      <w:tr w14:paraId="774DB40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DE1F9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06F45FE">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37DCDC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EF44EC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村委会工作正常运转率</w:t>
            </w:r>
          </w:p>
        </w:tc>
        <w:tc>
          <w:tcPr>
            <w:tcW w:w="1125" w:type="dxa"/>
            <w:tcBorders>
              <w:top w:val="nil"/>
              <w:left w:val="nil"/>
              <w:bottom w:val="single" w:color="auto" w:sz="4" w:space="0"/>
              <w:right w:val="single" w:color="auto" w:sz="4" w:space="0"/>
            </w:tcBorders>
            <w:vAlign w:val="center"/>
          </w:tcPr>
          <w:p w14:paraId="6D7DE0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12A17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6C9B1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2B547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F7E31E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参考以前年度资金未能足额拨付到位情况设置项目目标，2024年资金足额及时拨付，实际完成情况高于目标期望值。</w:t>
            </w:r>
          </w:p>
        </w:tc>
      </w:tr>
      <w:tr w14:paraId="72BC155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003819">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27502E7">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6DFD4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79E17CD">
            <w:pPr>
              <w:rPr>
                <w:rFonts w:hint="eastAsia" w:ascii="宋体" w:hAnsi="宋体" w:eastAsia="宋体" w:cs="宋体"/>
                <w:color w:val="000000"/>
                <w:sz w:val="18"/>
                <w:szCs w:val="18"/>
              </w:rPr>
            </w:pPr>
            <w:r>
              <w:rPr>
                <w:rFonts w:hint="eastAsia" w:ascii="宋体" w:hAnsi="宋体" w:eastAsia="宋体" w:cs="宋体"/>
                <w:color w:val="000000"/>
                <w:sz w:val="18"/>
                <w:szCs w:val="18"/>
              </w:rPr>
              <w:t>经费拨付及时性（%）</w:t>
            </w:r>
          </w:p>
        </w:tc>
        <w:tc>
          <w:tcPr>
            <w:tcW w:w="1125" w:type="dxa"/>
            <w:tcBorders>
              <w:top w:val="nil"/>
              <w:left w:val="nil"/>
              <w:bottom w:val="single" w:color="auto" w:sz="4" w:space="0"/>
              <w:right w:val="single" w:color="auto" w:sz="4" w:space="0"/>
            </w:tcBorders>
            <w:vAlign w:val="center"/>
          </w:tcPr>
          <w:p w14:paraId="7703EA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6C57EB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400B4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A1317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97904DB">
            <w:pPr>
              <w:jc w:val="center"/>
              <w:rPr>
                <w:rFonts w:hint="eastAsia" w:ascii="宋体" w:hAnsi="宋体" w:eastAsia="宋体" w:cs="宋体"/>
                <w:color w:val="000000"/>
                <w:sz w:val="18"/>
                <w:szCs w:val="18"/>
              </w:rPr>
            </w:pPr>
          </w:p>
        </w:tc>
      </w:tr>
      <w:tr w14:paraId="5D33E9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8C2F0F">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0F6149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B818D6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41B3F87">
            <w:pPr>
              <w:rPr>
                <w:rFonts w:hint="eastAsia" w:ascii="宋体" w:hAnsi="宋体" w:eastAsia="宋体" w:cs="宋体"/>
                <w:color w:val="000000"/>
                <w:sz w:val="18"/>
                <w:szCs w:val="18"/>
              </w:rPr>
            </w:pPr>
            <w:r>
              <w:rPr>
                <w:rFonts w:hint="eastAsia" w:ascii="宋体" w:hAnsi="宋体" w:eastAsia="宋体" w:cs="宋体"/>
                <w:color w:val="000000"/>
                <w:sz w:val="18"/>
                <w:szCs w:val="18"/>
              </w:rPr>
              <w:t>经费使用时限</w:t>
            </w:r>
          </w:p>
        </w:tc>
        <w:tc>
          <w:tcPr>
            <w:tcW w:w="1125" w:type="dxa"/>
            <w:tcBorders>
              <w:top w:val="nil"/>
              <w:left w:val="nil"/>
              <w:bottom w:val="single" w:color="auto" w:sz="4" w:space="0"/>
              <w:right w:val="single" w:color="auto" w:sz="4" w:space="0"/>
            </w:tcBorders>
            <w:vAlign w:val="center"/>
          </w:tcPr>
          <w:p w14:paraId="1460F4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6693F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547CD4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53E2DA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40D597F8">
            <w:pPr>
              <w:jc w:val="center"/>
              <w:rPr>
                <w:rFonts w:hint="eastAsia" w:ascii="宋体" w:hAnsi="宋体" w:eastAsia="宋体" w:cs="宋体"/>
                <w:color w:val="000000"/>
                <w:sz w:val="18"/>
                <w:szCs w:val="18"/>
              </w:rPr>
            </w:pPr>
          </w:p>
        </w:tc>
      </w:tr>
      <w:tr w14:paraId="6ABD48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8BD685">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EB188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6BC7DA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D14691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各村年均运转经费成本</w:t>
            </w:r>
          </w:p>
        </w:tc>
        <w:tc>
          <w:tcPr>
            <w:tcW w:w="1125" w:type="dxa"/>
            <w:tcBorders>
              <w:top w:val="nil"/>
              <w:left w:val="nil"/>
              <w:bottom w:val="single" w:color="auto" w:sz="4" w:space="0"/>
              <w:right w:val="single" w:color="auto" w:sz="4" w:space="0"/>
            </w:tcBorders>
            <w:vAlign w:val="center"/>
          </w:tcPr>
          <w:p w14:paraId="431130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&lt;=11万元</w:t>
            </w:r>
          </w:p>
        </w:tc>
        <w:tc>
          <w:tcPr>
            <w:tcW w:w="1229" w:type="dxa"/>
            <w:tcBorders>
              <w:top w:val="nil"/>
              <w:left w:val="nil"/>
              <w:bottom w:val="single" w:color="auto" w:sz="4" w:space="0"/>
              <w:right w:val="single" w:color="auto" w:sz="4" w:space="0"/>
            </w:tcBorders>
            <w:vAlign w:val="center"/>
          </w:tcPr>
          <w:p w14:paraId="057B12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11万元</w:t>
            </w:r>
          </w:p>
        </w:tc>
        <w:tc>
          <w:tcPr>
            <w:tcW w:w="755" w:type="dxa"/>
            <w:gridSpan w:val="2"/>
            <w:tcBorders>
              <w:top w:val="single" w:color="auto" w:sz="4" w:space="0"/>
              <w:left w:val="nil"/>
              <w:bottom w:val="single" w:color="auto" w:sz="4" w:space="0"/>
              <w:right w:val="single" w:color="000000" w:sz="4" w:space="0"/>
            </w:tcBorders>
            <w:vAlign w:val="center"/>
          </w:tcPr>
          <w:p w14:paraId="5D8FCF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12A70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43B1C67">
            <w:pPr>
              <w:jc w:val="center"/>
              <w:rPr>
                <w:rFonts w:hint="eastAsia" w:ascii="宋体" w:hAnsi="宋体" w:eastAsia="宋体" w:cs="宋体"/>
                <w:color w:val="000000"/>
                <w:sz w:val="18"/>
                <w:szCs w:val="18"/>
              </w:rPr>
            </w:pPr>
          </w:p>
        </w:tc>
      </w:tr>
      <w:tr w14:paraId="5A6E4C1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A28335">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79078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0C689D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47F6D02">
            <w:pPr>
              <w:rPr>
                <w:rFonts w:hint="eastAsia" w:ascii="宋体" w:hAnsi="宋体" w:eastAsia="宋体" w:cs="宋体"/>
                <w:color w:val="000000"/>
                <w:sz w:val="18"/>
                <w:szCs w:val="18"/>
              </w:rPr>
            </w:pPr>
            <w:r>
              <w:rPr>
                <w:rFonts w:hint="eastAsia" w:ascii="宋体" w:hAnsi="宋体" w:eastAsia="宋体" w:cs="宋体"/>
                <w:color w:val="000000"/>
                <w:sz w:val="18"/>
                <w:szCs w:val="18"/>
              </w:rPr>
              <w:t>维持村组织正常运转</w:t>
            </w:r>
          </w:p>
        </w:tc>
        <w:tc>
          <w:tcPr>
            <w:tcW w:w="1125" w:type="dxa"/>
            <w:tcBorders>
              <w:top w:val="nil"/>
              <w:left w:val="nil"/>
              <w:bottom w:val="single" w:color="auto" w:sz="4" w:space="0"/>
              <w:right w:val="single" w:color="auto" w:sz="4" w:space="0"/>
            </w:tcBorders>
            <w:vAlign w:val="center"/>
          </w:tcPr>
          <w:p w14:paraId="4785AC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有效维持</w:t>
            </w:r>
          </w:p>
        </w:tc>
        <w:tc>
          <w:tcPr>
            <w:tcW w:w="1229" w:type="dxa"/>
            <w:tcBorders>
              <w:top w:val="nil"/>
              <w:left w:val="nil"/>
              <w:bottom w:val="single" w:color="auto" w:sz="4" w:space="0"/>
              <w:right w:val="single" w:color="auto" w:sz="4" w:space="0"/>
            </w:tcBorders>
            <w:vAlign w:val="center"/>
          </w:tcPr>
          <w:p w14:paraId="6E3310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80B1E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DA60D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6648C7D">
            <w:pPr>
              <w:jc w:val="center"/>
              <w:rPr>
                <w:rFonts w:hint="eastAsia" w:ascii="宋体" w:hAnsi="宋体" w:eastAsia="宋体" w:cs="宋体"/>
                <w:color w:val="000000"/>
                <w:sz w:val="18"/>
                <w:szCs w:val="18"/>
              </w:rPr>
            </w:pPr>
          </w:p>
        </w:tc>
      </w:tr>
      <w:tr w14:paraId="53F30B0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69B611">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67A8E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6B40D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46E3CED">
            <w:pPr>
              <w:rPr>
                <w:rFonts w:hint="eastAsia" w:ascii="宋体" w:hAnsi="宋体" w:eastAsia="宋体" w:cs="宋体"/>
                <w:color w:val="000000"/>
                <w:sz w:val="18"/>
                <w:szCs w:val="18"/>
              </w:rPr>
            </w:pPr>
            <w:r>
              <w:rPr>
                <w:rFonts w:hint="eastAsia" w:ascii="宋体" w:hAnsi="宋体" w:eastAsia="宋体" w:cs="宋体"/>
                <w:color w:val="000000"/>
                <w:sz w:val="18"/>
                <w:szCs w:val="18"/>
              </w:rPr>
              <w:t>各村组织满意度</w:t>
            </w:r>
          </w:p>
        </w:tc>
        <w:tc>
          <w:tcPr>
            <w:tcW w:w="1125" w:type="dxa"/>
            <w:tcBorders>
              <w:top w:val="nil"/>
              <w:left w:val="nil"/>
              <w:bottom w:val="single" w:color="auto" w:sz="4" w:space="0"/>
              <w:right w:val="single" w:color="auto" w:sz="4" w:space="0"/>
            </w:tcBorders>
            <w:vAlign w:val="center"/>
          </w:tcPr>
          <w:p w14:paraId="24242B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AABCA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B932D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850C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D2D751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村组织对于村级支出运转拨付情况感到非常满意，满意度调查高于期望值</w:t>
            </w:r>
          </w:p>
        </w:tc>
      </w:tr>
      <w:tr w14:paraId="060524F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DFB64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04417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F3AB3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3A08FE00">
            <w:pPr>
              <w:jc w:val="center"/>
              <w:rPr>
                <w:rFonts w:hint="eastAsia" w:ascii="宋体" w:hAnsi="宋体" w:eastAsia="宋体" w:cs="宋体"/>
                <w:b/>
                <w:bCs/>
                <w:color w:val="000000"/>
                <w:sz w:val="18"/>
                <w:szCs w:val="18"/>
              </w:rPr>
            </w:pPr>
          </w:p>
        </w:tc>
      </w:tr>
    </w:tbl>
    <w:p w14:paraId="0E66C3FD">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17796840">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9C818B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7A120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B6C035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防控支出（乌财预（2023）15号）（上年结转资金）</w:t>
            </w:r>
          </w:p>
        </w:tc>
      </w:tr>
      <w:tr w14:paraId="1E10961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C67DE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7DED1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米东区人民政府</w:t>
            </w:r>
          </w:p>
        </w:tc>
        <w:tc>
          <w:tcPr>
            <w:tcW w:w="1275" w:type="dxa"/>
            <w:gridSpan w:val="2"/>
            <w:tcBorders>
              <w:top w:val="nil"/>
              <w:left w:val="nil"/>
              <w:bottom w:val="single" w:color="auto" w:sz="4" w:space="0"/>
              <w:right w:val="single" w:color="000000" w:sz="4" w:space="0"/>
            </w:tcBorders>
            <w:vAlign w:val="center"/>
          </w:tcPr>
          <w:p w14:paraId="7A1A10D2">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504392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乌鲁木齐市米东区古牧地镇人民政府</w:t>
            </w:r>
          </w:p>
        </w:tc>
      </w:tr>
      <w:tr w14:paraId="2442670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D5B71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82FB047">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88A59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E9494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50F8C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09159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310D8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84D9B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B8C9CB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276D2C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38008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1DFC1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527.39</w:t>
            </w:r>
          </w:p>
        </w:tc>
        <w:tc>
          <w:tcPr>
            <w:tcW w:w="1125" w:type="dxa"/>
            <w:tcBorders>
              <w:top w:val="nil"/>
              <w:left w:val="nil"/>
              <w:bottom w:val="single" w:color="auto" w:sz="4" w:space="0"/>
              <w:right w:val="single" w:color="auto" w:sz="4" w:space="0"/>
            </w:tcBorders>
            <w:noWrap/>
            <w:vAlign w:val="center"/>
          </w:tcPr>
          <w:p w14:paraId="2012EB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527.39</w:t>
            </w:r>
          </w:p>
        </w:tc>
        <w:tc>
          <w:tcPr>
            <w:tcW w:w="1275" w:type="dxa"/>
            <w:gridSpan w:val="2"/>
            <w:tcBorders>
              <w:top w:val="single" w:color="auto" w:sz="4" w:space="0"/>
              <w:left w:val="nil"/>
              <w:bottom w:val="single" w:color="auto" w:sz="4" w:space="0"/>
              <w:right w:val="single" w:color="000000" w:sz="4" w:space="0"/>
            </w:tcBorders>
            <w:noWrap/>
            <w:vAlign w:val="center"/>
          </w:tcPr>
          <w:p w14:paraId="10EE68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527.39</w:t>
            </w:r>
          </w:p>
        </w:tc>
        <w:tc>
          <w:tcPr>
            <w:tcW w:w="1134" w:type="dxa"/>
            <w:gridSpan w:val="2"/>
            <w:tcBorders>
              <w:top w:val="single" w:color="auto" w:sz="4" w:space="0"/>
              <w:left w:val="nil"/>
              <w:bottom w:val="single" w:color="auto" w:sz="4" w:space="0"/>
              <w:right w:val="single" w:color="auto" w:sz="4" w:space="0"/>
            </w:tcBorders>
            <w:vAlign w:val="center"/>
          </w:tcPr>
          <w:p w14:paraId="251C94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48715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5D5B88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37BA68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C65661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90A1D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4206A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A9EF0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E7754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2FC5D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694AC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098DD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2D25CF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B093F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62915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119F8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527.39</w:t>
            </w:r>
          </w:p>
        </w:tc>
        <w:tc>
          <w:tcPr>
            <w:tcW w:w="1125" w:type="dxa"/>
            <w:tcBorders>
              <w:top w:val="nil"/>
              <w:left w:val="nil"/>
              <w:bottom w:val="single" w:color="auto" w:sz="4" w:space="0"/>
              <w:right w:val="single" w:color="auto" w:sz="4" w:space="0"/>
            </w:tcBorders>
            <w:noWrap/>
            <w:vAlign w:val="center"/>
          </w:tcPr>
          <w:p w14:paraId="5C66EE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527.39</w:t>
            </w:r>
          </w:p>
        </w:tc>
        <w:tc>
          <w:tcPr>
            <w:tcW w:w="1275" w:type="dxa"/>
            <w:gridSpan w:val="2"/>
            <w:tcBorders>
              <w:top w:val="single" w:color="auto" w:sz="4" w:space="0"/>
              <w:left w:val="nil"/>
              <w:bottom w:val="single" w:color="auto" w:sz="4" w:space="0"/>
              <w:right w:val="single" w:color="000000" w:sz="4" w:space="0"/>
            </w:tcBorders>
            <w:noWrap/>
            <w:vAlign w:val="center"/>
          </w:tcPr>
          <w:p w14:paraId="73E501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527.39</w:t>
            </w:r>
          </w:p>
        </w:tc>
        <w:tc>
          <w:tcPr>
            <w:tcW w:w="1134" w:type="dxa"/>
            <w:gridSpan w:val="2"/>
            <w:tcBorders>
              <w:top w:val="single" w:color="auto" w:sz="4" w:space="0"/>
              <w:left w:val="nil"/>
              <w:bottom w:val="single" w:color="auto" w:sz="4" w:space="0"/>
              <w:right w:val="single" w:color="auto" w:sz="4" w:space="0"/>
            </w:tcBorders>
            <w:vAlign w:val="center"/>
          </w:tcPr>
          <w:p w14:paraId="3386B3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19DC1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C2281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E9168D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B4450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6C8C5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F5FF0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5E7416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B702852">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8C7A35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项目资金主要用于结算2022年</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防控应付账款，此项目可有效保障社会稳定。</w:t>
            </w:r>
          </w:p>
        </w:tc>
        <w:tc>
          <w:tcPr>
            <w:tcW w:w="4677" w:type="dxa"/>
            <w:gridSpan w:val="7"/>
            <w:tcBorders>
              <w:top w:val="single" w:color="auto" w:sz="4" w:space="0"/>
              <w:left w:val="nil"/>
              <w:bottom w:val="single" w:color="auto" w:sz="4" w:space="0"/>
              <w:right w:val="single" w:color="000000" w:sz="4" w:space="0"/>
            </w:tcBorders>
          </w:tcPr>
          <w:p w14:paraId="0DD0FF8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该项目已全部足额支付，切实解决了我镇机关、4个社区、15个村在</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防控期间产生的保供企业欠款，保障企业利益，维护社会稳定。</w:t>
            </w:r>
          </w:p>
        </w:tc>
      </w:tr>
      <w:tr w14:paraId="06ED6532">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3C5973D">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E47D2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45712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B6B49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DFBF6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61EE9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AE4F1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C0D55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685D29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11E7889">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C4FDD65">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EED484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FFB9F4A">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31ADAB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8444EB4">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F8C3525">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0DF998B">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D123FD1">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026F1FE">
            <w:pPr>
              <w:rPr>
                <w:rFonts w:hint="eastAsia" w:ascii="宋体" w:hAnsi="宋体" w:eastAsia="宋体" w:cs="宋体"/>
                <w:color w:val="000000"/>
                <w:sz w:val="18"/>
                <w:szCs w:val="18"/>
                <w:lang w:eastAsia="zh-CN"/>
              </w:rPr>
            </w:pPr>
          </w:p>
        </w:tc>
      </w:tr>
      <w:tr w14:paraId="7A4007A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90302B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38D57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50652B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430346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防控应付账款笔数</w:t>
            </w:r>
          </w:p>
        </w:tc>
        <w:tc>
          <w:tcPr>
            <w:tcW w:w="1125" w:type="dxa"/>
            <w:tcBorders>
              <w:top w:val="nil"/>
              <w:left w:val="nil"/>
              <w:bottom w:val="single" w:color="auto" w:sz="4" w:space="0"/>
              <w:right w:val="single" w:color="auto" w:sz="4" w:space="0"/>
            </w:tcBorders>
            <w:vAlign w:val="center"/>
          </w:tcPr>
          <w:p w14:paraId="58567E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=136笔</w:t>
            </w:r>
          </w:p>
        </w:tc>
        <w:tc>
          <w:tcPr>
            <w:tcW w:w="1229" w:type="dxa"/>
            <w:tcBorders>
              <w:top w:val="nil"/>
              <w:left w:val="nil"/>
              <w:bottom w:val="single" w:color="auto" w:sz="4" w:space="0"/>
              <w:right w:val="single" w:color="auto" w:sz="4" w:space="0"/>
            </w:tcBorders>
            <w:vAlign w:val="center"/>
          </w:tcPr>
          <w:p w14:paraId="092F7D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136笔</w:t>
            </w:r>
          </w:p>
        </w:tc>
        <w:tc>
          <w:tcPr>
            <w:tcW w:w="755" w:type="dxa"/>
            <w:gridSpan w:val="2"/>
            <w:tcBorders>
              <w:top w:val="single" w:color="auto" w:sz="4" w:space="0"/>
              <w:left w:val="nil"/>
              <w:bottom w:val="single" w:color="auto" w:sz="4" w:space="0"/>
              <w:right w:val="single" w:color="000000" w:sz="4" w:space="0"/>
            </w:tcBorders>
            <w:vAlign w:val="center"/>
          </w:tcPr>
          <w:p w14:paraId="7DDBBB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1AE33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306E305">
            <w:pPr>
              <w:jc w:val="center"/>
              <w:rPr>
                <w:rFonts w:hint="eastAsia" w:ascii="宋体" w:hAnsi="宋体" w:eastAsia="宋体" w:cs="宋体"/>
                <w:color w:val="000000"/>
                <w:sz w:val="18"/>
                <w:szCs w:val="18"/>
              </w:rPr>
            </w:pPr>
          </w:p>
        </w:tc>
      </w:tr>
      <w:tr w14:paraId="1D21AA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72DE3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2C4060D">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5528F6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F7D5F5C">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资金拨付准确率</w:t>
            </w:r>
          </w:p>
        </w:tc>
        <w:tc>
          <w:tcPr>
            <w:tcW w:w="1125" w:type="dxa"/>
            <w:tcBorders>
              <w:top w:val="nil"/>
              <w:left w:val="nil"/>
              <w:bottom w:val="single" w:color="auto" w:sz="4" w:space="0"/>
              <w:right w:val="single" w:color="auto" w:sz="4" w:space="0"/>
            </w:tcBorders>
            <w:vAlign w:val="center"/>
          </w:tcPr>
          <w:p w14:paraId="27C004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0C6CC4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3C8DA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B68C6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D99B781">
            <w:pPr>
              <w:jc w:val="center"/>
              <w:rPr>
                <w:rFonts w:hint="eastAsia" w:ascii="宋体" w:hAnsi="宋体" w:eastAsia="宋体" w:cs="宋体"/>
                <w:color w:val="000000"/>
                <w:sz w:val="18"/>
                <w:szCs w:val="18"/>
              </w:rPr>
            </w:pPr>
          </w:p>
        </w:tc>
      </w:tr>
      <w:tr w14:paraId="0C1C3D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9AAE8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C25A5E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B59EE8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4215F14">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14:paraId="7F4963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D7BDC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3CDC0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75804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6A1112A">
            <w:pPr>
              <w:jc w:val="center"/>
              <w:rPr>
                <w:rFonts w:hint="eastAsia" w:ascii="宋体" w:hAnsi="宋体" w:eastAsia="宋体" w:cs="宋体"/>
                <w:color w:val="000000"/>
                <w:sz w:val="18"/>
                <w:szCs w:val="18"/>
              </w:rPr>
            </w:pPr>
          </w:p>
        </w:tc>
      </w:tr>
      <w:tr w14:paraId="23122B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811D8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E5732E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24917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91915DA">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1125" w:type="dxa"/>
            <w:tcBorders>
              <w:top w:val="nil"/>
              <w:left w:val="nil"/>
              <w:bottom w:val="single" w:color="auto" w:sz="4" w:space="0"/>
              <w:right w:val="single" w:color="auto" w:sz="4" w:space="0"/>
            </w:tcBorders>
            <w:vAlign w:val="center"/>
          </w:tcPr>
          <w:p w14:paraId="726804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1B7A7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39FEC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93306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58E66FF">
            <w:pPr>
              <w:jc w:val="center"/>
              <w:rPr>
                <w:rFonts w:hint="eastAsia" w:ascii="宋体" w:hAnsi="宋体" w:eastAsia="宋体" w:cs="宋体"/>
                <w:color w:val="000000"/>
                <w:sz w:val="18"/>
                <w:szCs w:val="18"/>
              </w:rPr>
            </w:pPr>
          </w:p>
        </w:tc>
      </w:tr>
      <w:tr w14:paraId="32A6ED3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19499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42A1B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3E7757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353D124">
            <w:pPr>
              <w:rPr>
                <w:rFonts w:hint="eastAsia" w:ascii="宋体" w:hAnsi="宋体" w:eastAsia="宋体" w:cs="宋体"/>
                <w:color w:val="000000"/>
                <w:sz w:val="18"/>
                <w:szCs w:val="18"/>
              </w:rPr>
            </w:pPr>
            <w:r>
              <w:rPr>
                <w:rFonts w:hint="eastAsia" w:ascii="宋体" w:hAnsi="宋体" w:eastAsia="宋体" w:cs="宋体"/>
                <w:color w:val="000000"/>
                <w:sz w:val="18"/>
                <w:szCs w:val="18"/>
              </w:rPr>
              <w:t>预算控制率</w:t>
            </w:r>
          </w:p>
        </w:tc>
        <w:tc>
          <w:tcPr>
            <w:tcW w:w="1125" w:type="dxa"/>
            <w:tcBorders>
              <w:top w:val="nil"/>
              <w:left w:val="nil"/>
              <w:bottom w:val="single" w:color="auto" w:sz="4" w:space="0"/>
              <w:right w:val="single" w:color="auto" w:sz="4" w:space="0"/>
            </w:tcBorders>
            <w:vAlign w:val="center"/>
          </w:tcPr>
          <w:p w14:paraId="418AFA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0BC2FC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26C46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ECAA2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EC7D0ED">
            <w:pPr>
              <w:jc w:val="center"/>
              <w:rPr>
                <w:rFonts w:hint="eastAsia" w:ascii="宋体" w:hAnsi="宋体" w:eastAsia="宋体" w:cs="宋体"/>
                <w:color w:val="000000"/>
                <w:sz w:val="18"/>
                <w:szCs w:val="18"/>
              </w:rPr>
            </w:pPr>
          </w:p>
        </w:tc>
      </w:tr>
      <w:tr w14:paraId="2DE03A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E62327">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FDF6B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79283F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80FB5F3">
            <w:pPr>
              <w:rPr>
                <w:rFonts w:hint="eastAsia" w:ascii="宋体" w:hAnsi="宋体" w:eastAsia="宋体" w:cs="宋体"/>
                <w:color w:val="000000"/>
                <w:sz w:val="18"/>
                <w:szCs w:val="18"/>
              </w:rPr>
            </w:pPr>
            <w:r>
              <w:rPr>
                <w:rFonts w:hint="eastAsia" w:ascii="宋体" w:hAnsi="宋体" w:eastAsia="宋体" w:cs="宋体"/>
                <w:color w:val="000000"/>
                <w:sz w:val="18"/>
                <w:szCs w:val="18"/>
              </w:rPr>
              <w:t>保障社会稳定</w:t>
            </w:r>
          </w:p>
        </w:tc>
        <w:tc>
          <w:tcPr>
            <w:tcW w:w="1125" w:type="dxa"/>
            <w:tcBorders>
              <w:top w:val="nil"/>
              <w:left w:val="nil"/>
              <w:bottom w:val="single" w:color="auto" w:sz="4" w:space="0"/>
              <w:right w:val="single" w:color="auto" w:sz="4" w:space="0"/>
            </w:tcBorders>
            <w:vAlign w:val="center"/>
          </w:tcPr>
          <w:p w14:paraId="2DC3DF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4E56A3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CB86A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9E43E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441DDA1">
            <w:pPr>
              <w:jc w:val="center"/>
              <w:rPr>
                <w:rFonts w:hint="eastAsia" w:ascii="宋体" w:hAnsi="宋体" w:eastAsia="宋体" w:cs="宋体"/>
                <w:color w:val="000000"/>
                <w:sz w:val="18"/>
                <w:szCs w:val="18"/>
              </w:rPr>
            </w:pPr>
          </w:p>
        </w:tc>
      </w:tr>
      <w:tr w14:paraId="2A3600F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41CDA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D7C1A1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D01158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DA3D8F2">
            <w:pPr>
              <w:rPr>
                <w:rFonts w:hint="eastAsia" w:ascii="宋体" w:hAnsi="宋体" w:eastAsia="宋体" w:cs="宋体"/>
                <w:color w:val="000000"/>
                <w:sz w:val="18"/>
                <w:szCs w:val="18"/>
              </w:rPr>
            </w:pPr>
            <w:r>
              <w:rPr>
                <w:rFonts w:hint="eastAsia" w:ascii="宋体" w:hAnsi="宋体" w:eastAsia="宋体" w:cs="宋体"/>
                <w:color w:val="000000"/>
                <w:sz w:val="18"/>
                <w:szCs w:val="18"/>
              </w:rPr>
              <w:t>保障项目顺利实施</w:t>
            </w:r>
          </w:p>
        </w:tc>
        <w:tc>
          <w:tcPr>
            <w:tcW w:w="1125" w:type="dxa"/>
            <w:tcBorders>
              <w:top w:val="nil"/>
              <w:left w:val="nil"/>
              <w:bottom w:val="single" w:color="auto" w:sz="4" w:space="0"/>
              <w:right w:val="single" w:color="auto" w:sz="4" w:space="0"/>
            </w:tcBorders>
            <w:vAlign w:val="center"/>
          </w:tcPr>
          <w:p w14:paraId="71C6B4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6F00AA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78761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FC582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73C2A78">
            <w:pPr>
              <w:jc w:val="center"/>
              <w:rPr>
                <w:rFonts w:hint="eastAsia" w:ascii="宋体" w:hAnsi="宋体" w:eastAsia="宋体" w:cs="宋体"/>
                <w:color w:val="000000"/>
                <w:sz w:val="18"/>
                <w:szCs w:val="18"/>
              </w:rPr>
            </w:pPr>
          </w:p>
        </w:tc>
      </w:tr>
      <w:tr w14:paraId="5D872CB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4CF75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5E6CE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2996C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22D1967E">
            <w:pPr>
              <w:jc w:val="center"/>
              <w:rPr>
                <w:rFonts w:hint="eastAsia" w:ascii="宋体" w:hAnsi="宋体" w:eastAsia="宋体" w:cs="宋体"/>
                <w:b/>
                <w:bCs/>
                <w:color w:val="000000"/>
                <w:sz w:val="18"/>
                <w:szCs w:val="18"/>
              </w:rPr>
            </w:pPr>
          </w:p>
        </w:tc>
      </w:tr>
    </w:tbl>
    <w:p w14:paraId="25CBA3F4">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105D8CF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2DCA38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FF520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9F7CF6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皇渠沿村农村综合改革项目（乌财农（2022）92号）（上年结转资金）</w:t>
            </w:r>
          </w:p>
        </w:tc>
      </w:tr>
      <w:tr w14:paraId="76E8691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579FD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40D95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米东区人民政府</w:t>
            </w:r>
          </w:p>
        </w:tc>
        <w:tc>
          <w:tcPr>
            <w:tcW w:w="1275" w:type="dxa"/>
            <w:gridSpan w:val="2"/>
            <w:tcBorders>
              <w:top w:val="nil"/>
              <w:left w:val="nil"/>
              <w:bottom w:val="single" w:color="auto" w:sz="4" w:space="0"/>
              <w:right w:val="single" w:color="000000" w:sz="4" w:space="0"/>
            </w:tcBorders>
            <w:vAlign w:val="center"/>
          </w:tcPr>
          <w:p w14:paraId="08296324">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6CD23E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乌鲁木齐市米东区古牧地镇人民政府</w:t>
            </w:r>
          </w:p>
        </w:tc>
      </w:tr>
      <w:tr w14:paraId="33146BE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D141B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774B09B">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2A7D7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C1123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89B67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CDAB8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DE032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CFF8E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A053C1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7CB5C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855FE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60462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103.09</w:t>
            </w:r>
          </w:p>
        </w:tc>
        <w:tc>
          <w:tcPr>
            <w:tcW w:w="1125" w:type="dxa"/>
            <w:tcBorders>
              <w:top w:val="nil"/>
              <w:left w:val="nil"/>
              <w:bottom w:val="single" w:color="auto" w:sz="4" w:space="0"/>
              <w:right w:val="single" w:color="auto" w:sz="4" w:space="0"/>
            </w:tcBorders>
            <w:noWrap/>
            <w:vAlign w:val="center"/>
          </w:tcPr>
          <w:p w14:paraId="6145BE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98.91</w:t>
            </w:r>
          </w:p>
        </w:tc>
        <w:tc>
          <w:tcPr>
            <w:tcW w:w="1275" w:type="dxa"/>
            <w:gridSpan w:val="2"/>
            <w:tcBorders>
              <w:top w:val="single" w:color="auto" w:sz="4" w:space="0"/>
              <w:left w:val="nil"/>
              <w:bottom w:val="single" w:color="auto" w:sz="4" w:space="0"/>
              <w:right w:val="single" w:color="000000" w:sz="4" w:space="0"/>
            </w:tcBorders>
            <w:noWrap/>
            <w:vAlign w:val="center"/>
          </w:tcPr>
          <w:p w14:paraId="4BA9F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98.91</w:t>
            </w:r>
          </w:p>
        </w:tc>
        <w:tc>
          <w:tcPr>
            <w:tcW w:w="1134" w:type="dxa"/>
            <w:gridSpan w:val="2"/>
            <w:tcBorders>
              <w:top w:val="single" w:color="auto" w:sz="4" w:space="0"/>
              <w:left w:val="nil"/>
              <w:bottom w:val="single" w:color="auto" w:sz="4" w:space="0"/>
              <w:right w:val="single" w:color="auto" w:sz="4" w:space="0"/>
            </w:tcBorders>
            <w:vAlign w:val="center"/>
          </w:tcPr>
          <w:p w14:paraId="518E23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506E5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048DAB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E84F2F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5DEAC3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A81E2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3CF69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71650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E16E2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7F0777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C7166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57B19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E3604A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69961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6B0D3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89E08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103.09</w:t>
            </w:r>
          </w:p>
        </w:tc>
        <w:tc>
          <w:tcPr>
            <w:tcW w:w="1125" w:type="dxa"/>
            <w:tcBorders>
              <w:top w:val="nil"/>
              <w:left w:val="nil"/>
              <w:bottom w:val="single" w:color="auto" w:sz="4" w:space="0"/>
              <w:right w:val="single" w:color="auto" w:sz="4" w:space="0"/>
            </w:tcBorders>
            <w:noWrap/>
            <w:vAlign w:val="center"/>
          </w:tcPr>
          <w:p w14:paraId="31BF6B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98.91</w:t>
            </w:r>
          </w:p>
        </w:tc>
        <w:tc>
          <w:tcPr>
            <w:tcW w:w="1275" w:type="dxa"/>
            <w:gridSpan w:val="2"/>
            <w:tcBorders>
              <w:top w:val="single" w:color="auto" w:sz="4" w:space="0"/>
              <w:left w:val="nil"/>
              <w:bottom w:val="single" w:color="auto" w:sz="4" w:space="0"/>
              <w:right w:val="single" w:color="000000" w:sz="4" w:space="0"/>
            </w:tcBorders>
            <w:noWrap/>
            <w:vAlign w:val="center"/>
          </w:tcPr>
          <w:p w14:paraId="1790BB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98.91</w:t>
            </w:r>
          </w:p>
        </w:tc>
        <w:tc>
          <w:tcPr>
            <w:tcW w:w="1134" w:type="dxa"/>
            <w:gridSpan w:val="2"/>
            <w:tcBorders>
              <w:top w:val="single" w:color="auto" w:sz="4" w:space="0"/>
              <w:left w:val="nil"/>
              <w:bottom w:val="single" w:color="auto" w:sz="4" w:space="0"/>
              <w:right w:val="single" w:color="auto" w:sz="4" w:space="0"/>
            </w:tcBorders>
            <w:vAlign w:val="center"/>
          </w:tcPr>
          <w:p w14:paraId="267070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2A8BF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EC9C9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D1EF6C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95E4D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1C443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16A7B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3BD52F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7EDDED3">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B8A16D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通过改造2座公厕及改造美食街，可有效改善村容村貌，使皇渠沿村成为宜居、宜业、宜游的美丽乡村，提高城乡居民生活品质，促进生态文明和提升居民幸福感。</w:t>
            </w:r>
          </w:p>
        </w:tc>
        <w:tc>
          <w:tcPr>
            <w:tcW w:w="4677" w:type="dxa"/>
            <w:gridSpan w:val="7"/>
            <w:tcBorders>
              <w:top w:val="single" w:color="auto" w:sz="4" w:space="0"/>
              <w:left w:val="nil"/>
              <w:bottom w:val="single" w:color="auto" w:sz="4" w:space="0"/>
              <w:right w:val="single" w:color="000000" w:sz="4" w:space="0"/>
            </w:tcBorders>
          </w:tcPr>
          <w:p w14:paraId="2B9B66A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该项目已全部完工，并竣工决算，美食一条街已投入使用，成为村落标志性街区，有效改善村容村貌，显著提升了村民幸福感。</w:t>
            </w:r>
          </w:p>
        </w:tc>
      </w:tr>
      <w:tr w14:paraId="55B9BB68">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11244F62">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90615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9840F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A47D2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06EA9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06CB2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5008F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195EF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020CF3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FD9DB37">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157637D">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090A308">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7CB1D9B">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63BA9E2">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9F1367D">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5C44F1F">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71C3FD0">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1C8E973">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3B0C748">
            <w:pPr>
              <w:rPr>
                <w:rFonts w:hint="eastAsia" w:ascii="宋体" w:hAnsi="宋体" w:eastAsia="宋体" w:cs="宋体"/>
                <w:color w:val="000000"/>
                <w:sz w:val="18"/>
                <w:szCs w:val="18"/>
                <w:lang w:eastAsia="zh-CN"/>
              </w:rPr>
            </w:pPr>
          </w:p>
        </w:tc>
      </w:tr>
      <w:tr w14:paraId="0A73CF5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3BBA07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00742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1A069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1EDCC56">
            <w:pPr>
              <w:rPr>
                <w:rFonts w:hint="eastAsia" w:ascii="宋体" w:hAnsi="宋体" w:eastAsia="宋体" w:cs="宋体"/>
                <w:color w:val="000000"/>
                <w:sz w:val="18"/>
                <w:szCs w:val="18"/>
              </w:rPr>
            </w:pPr>
            <w:r>
              <w:rPr>
                <w:rFonts w:hint="eastAsia" w:ascii="宋体" w:hAnsi="宋体" w:eastAsia="宋体" w:cs="宋体"/>
                <w:color w:val="000000"/>
                <w:sz w:val="18"/>
                <w:szCs w:val="18"/>
              </w:rPr>
              <w:t>美食街改造长度</w:t>
            </w:r>
          </w:p>
        </w:tc>
        <w:tc>
          <w:tcPr>
            <w:tcW w:w="1125" w:type="dxa"/>
            <w:tcBorders>
              <w:top w:val="nil"/>
              <w:left w:val="nil"/>
              <w:bottom w:val="single" w:color="auto" w:sz="4" w:space="0"/>
              <w:right w:val="single" w:color="auto" w:sz="4" w:space="0"/>
            </w:tcBorders>
            <w:vAlign w:val="center"/>
          </w:tcPr>
          <w:p w14:paraId="4AC4F3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&gt;=1.50公里</w:t>
            </w:r>
          </w:p>
        </w:tc>
        <w:tc>
          <w:tcPr>
            <w:tcW w:w="1229" w:type="dxa"/>
            <w:tcBorders>
              <w:top w:val="nil"/>
              <w:left w:val="nil"/>
              <w:bottom w:val="single" w:color="auto" w:sz="4" w:space="0"/>
              <w:right w:val="single" w:color="auto" w:sz="4" w:space="0"/>
            </w:tcBorders>
            <w:vAlign w:val="center"/>
          </w:tcPr>
          <w:p w14:paraId="00B6DF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1.5公里</w:t>
            </w:r>
          </w:p>
        </w:tc>
        <w:tc>
          <w:tcPr>
            <w:tcW w:w="755" w:type="dxa"/>
            <w:gridSpan w:val="2"/>
            <w:tcBorders>
              <w:top w:val="single" w:color="auto" w:sz="4" w:space="0"/>
              <w:left w:val="nil"/>
              <w:bottom w:val="single" w:color="auto" w:sz="4" w:space="0"/>
              <w:right w:val="single" w:color="000000" w:sz="4" w:space="0"/>
            </w:tcBorders>
            <w:vAlign w:val="center"/>
          </w:tcPr>
          <w:p w14:paraId="029A2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E88F1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6B3CAB2">
            <w:pPr>
              <w:jc w:val="center"/>
              <w:rPr>
                <w:rFonts w:hint="eastAsia" w:ascii="宋体" w:hAnsi="宋体" w:eastAsia="宋体" w:cs="宋体"/>
                <w:color w:val="000000"/>
                <w:sz w:val="18"/>
                <w:szCs w:val="18"/>
              </w:rPr>
            </w:pPr>
          </w:p>
        </w:tc>
      </w:tr>
      <w:tr w14:paraId="4061CA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E599F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E515BE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23F49F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1065B09">
            <w:pPr>
              <w:rPr>
                <w:rFonts w:hint="eastAsia" w:ascii="宋体" w:hAnsi="宋体" w:eastAsia="宋体" w:cs="宋体"/>
                <w:color w:val="000000"/>
                <w:sz w:val="18"/>
                <w:szCs w:val="18"/>
              </w:rPr>
            </w:pPr>
            <w:r>
              <w:rPr>
                <w:rFonts w:hint="eastAsia" w:ascii="宋体" w:hAnsi="宋体" w:eastAsia="宋体" w:cs="宋体"/>
                <w:color w:val="000000"/>
                <w:sz w:val="18"/>
                <w:szCs w:val="18"/>
              </w:rPr>
              <w:t>公厕改造数量</w:t>
            </w:r>
          </w:p>
        </w:tc>
        <w:tc>
          <w:tcPr>
            <w:tcW w:w="1125" w:type="dxa"/>
            <w:tcBorders>
              <w:top w:val="nil"/>
              <w:left w:val="nil"/>
              <w:bottom w:val="single" w:color="auto" w:sz="4" w:space="0"/>
              <w:right w:val="single" w:color="auto" w:sz="4" w:space="0"/>
            </w:tcBorders>
            <w:vAlign w:val="center"/>
          </w:tcPr>
          <w:p w14:paraId="6BDF1F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1229" w:type="dxa"/>
            <w:tcBorders>
              <w:top w:val="nil"/>
              <w:left w:val="nil"/>
              <w:bottom w:val="single" w:color="auto" w:sz="4" w:space="0"/>
              <w:right w:val="single" w:color="auto" w:sz="4" w:space="0"/>
            </w:tcBorders>
            <w:vAlign w:val="center"/>
          </w:tcPr>
          <w:p w14:paraId="69D938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755" w:type="dxa"/>
            <w:gridSpan w:val="2"/>
            <w:tcBorders>
              <w:top w:val="single" w:color="auto" w:sz="4" w:space="0"/>
              <w:left w:val="nil"/>
              <w:bottom w:val="single" w:color="auto" w:sz="4" w:space="0"/>
              <w:right w:val="single" w:color="000000" w:sz="4" w:space="0"/>
            </w:tcBorders>
            <w:vAlign w:val="center"/>
          </w:tcPr>
          <w:p w14:paraId="4D658E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C0F35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7E8E9E74">
            <w:pPr>
              <w:jc w:val="center"/>
              <w:rPr>
                <w:rFonts w:hint="eastAsia" w:ascii="宋体" w:hAnsi="宋体" w:eastAsia="宋体" w:cs="宋体"/>
                <w:color w:val="000000"/>
                <w:sz w:val="18"/>
                <w:szCs w:val="18"/>
              </w:rPr>
            </w:pPr>
          </w:p>
        </w:tc>
      </w:tr>
      <w:tr w14:paraId="19AAE7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AE856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C3F785B">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29F93C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98020B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改造公厕质量验收达标率</w:t>
            </w:r>
          </w:p>
        </w:tc>
        <w:tc>
          <w:tcPr>
            <w:tcW w:w="1125" w:type="dxa"/>
            <w:tcBorders>
              <w:top w:val="nil"/>
              <w:left w:val="nil"/>
              <w:bottom w:val="single" w:color="auto" w:sz="4" w:space="0"/>
              <w:right w:val="single" w:color="auto" w:sz="4" w:space="0"/>
            </w:tcBorders>
            <w:vAlign w:val="center"/>
          </w:tcPr>
          <w:p w14:paraId="237426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39FCDA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4523D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207E9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490FF9D">
            <w:pPr>
              <w:jc w:val="center"/>
              <w:rPr>
                <w:rFonts w:hint="eastAsia" w:ascii="宋体" w:hAnsi="宋体" w:eastAsia="宋体" w:cs="宋体"/>
                <w:color w:val="000000"/>
                <w:sz w:val="18"/>
                <w:szCs w:val="18"/>
              </w:rPr>
            </w:pPr>
          </w:p>
        </w:tc>
      </w:tr>
      <w:tr w14:paraId="43A415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81EAE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F1E9D14">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47CE25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603971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美食街水电排污管网改造验收合格率</w:t>
            </w:r>
          </w:p>
        </w:tc>
        <w:tc>
          <w:tcPr>
            <w:tcW w:w="1125" w:type="dxa"/>
            <w:tcBorders>
              <w:top w:val="nil"/>
              <w:left w:val="nil"/>
              <w:bottom w:val="single" w:color="auto" w:sz="4" w:space="0"/>
              <w:right w:val="single" w:color="auto" w:sz="4" w:space="0"/>
            </w:tcBorders>
            <w:vAlign w:val="center"/>
          </w:tcPr>
          <w:p w14:paraId="52C840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6768AE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60449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D91E4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1004D59">
            <w:pPr>
              <w:jc w:val="center"/>
              <w:rPr>
                <w:rFonts w:hint="eastAsia" w:ascii="宋体" w:hAnsi="宋体" w:eastAsia="宋体" w:cs="宋体"/>
                <w:color w:val="000000"/>
                <w:sz w:val="18"/>
                <w:szCs w:val="18"/>
              </w:rPr>
            </w:pPr>
          </w:p>
        </w:tc>
      </w:tr>
      <w:tr w14:paraId="63FAB7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D570C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F552948">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11DB3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B8C863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改造工程竣工及时率（%）</w:t>
            </w:r>
          </w:p>
        </w:tc>
        <w:tc>
          <w:tcPr>
            <w:tcW w:w="1125" w:type="dxa"/>
            <w:tcBorders>
              <w:top w:val="nil"/>
              <w:left w:val="nil"/>
              <w:bottom w:val="single" w:color="auto" w:sz="4" w:space="0"/>
              <w:right w:val="single" w:color="auto" w:sz="4" w:space="0"/>
            </w:tcBorders>
            <w:vAlign w:val="center"/>
          </w:tcPr>
          <w:p w14:paraId="090563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2EC4B0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AAC7A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5E081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0D9F0E1">
            <w:pPr>
              <w:jc w:val="center"/>
              <w:rPr>
                <w:rFonts w:hint="eastAsia" w:ascii="宋体" w:hAnsi="宋体" w:eastAsia="宋体" w:cs="宋体"/>
                <w:color w:val="000000"/>
                <w:sz w:val="18"/>
                <w:szCs w:val="18"/>
              </w:rPr>
            </w:pPr>
          </w:p>
        </w:tc>
      </w:tr>
      <w:tr w14:paraId="30077FA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4EAE8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98AE5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608EC7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0791CDD">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215544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5F231A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0AC29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7B9B6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AA6E762">
            <w:pPr>
              <w:jc w:val="center"/>
              <w:rPr>
                <w:rFonts w:hint="eastAsia" w:ascii="宋体" w:hAnsi="宋体" w:eastAsia="宋体" w:cs="宋体"/>
                <w:color w:val="000000"/>
                <w:sz w:val="18"/>
                <w:szCs w:val="18"/>
              </w:rPr>
            </w:pPr>
          </w:p>
        </w:tc>
      </w:tr>
      <w:tr w14:paraId="056777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BA115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F3772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D24C8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722074E">
            <w:pPr>
              <w:rPr>
                <w:rFonts w:hint="eastAsia" w:ascii="宋体" w:hAnsi="宋体" w:eastAsia="宋体" w:cs="宋体"/>
                <w:color w:val="000000"/>
                <w:sz w:val="18"/>
                <w:szCs w:val="18"/>
              </w:rPr>
            </w:pPr>
            <w:r>
              <w:rPr>
                <w:rFonts w:hint="eastAsia" w:ascii="宋体" w:hAnsi="宋体" w:eastAsia="宋体" w:cs="宋体"/>
                <w:color w:val="000000"/>
                <w:sz w:val="18"/>
                <w:szCs w:val="18"/>
              </w:rPr>
              <w:t>改善村容村貌</w:t>
            </w:r>
          </w:p>
        </w:tc>
        <w:tc>
          <w:tcPr>
            <w:tcW w:w="1125" w:type="dxa"/>
            <w:tcBorders>
              <w:top w:val="nil"/>
              <w:left w:val="nil"/>
              <w:bottom w:val="single" w:color="auto" w:sz="4" w:space="0"/>
              <w:right w:val="single" w:color="auto" w:sz="4" w:space="0"/>
            </w:tcBorders>
            <w:vAlign w:val="center"/>
          </w:tcPr>
          <w:p w14:paraId="0F7EF1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1406CE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42AEC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DB1F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04A172B">
            <w:pPr>
              <w:jc w:val="center"/>
              <w:rPr>
                <w:rFonts w:hint="eastAsia" w:ascii="宋体" w:hAnsi="宋体" w:eastAsia="宋体" w:cs="宋体"/>
                <w:color w:val="000000"/>
                <w:sz w:val="18"/>
                <w:szCs w:val="18"/>
              </w:rPr>
            </w:pPr>
          </w:p>
        </w:tc>
      </w:tr>
      <w:tr w14:paraId="1E66CA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512045">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C4FF2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21BAB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A9BDDB2">
            <w:pPr>
              <w:rPr>
                <w:rFonts w:hint="eastAsia" w:ascii="宋体" w:hAnsi="宋体" w:eastAsia="宋体" w:cs="宋体"/>
                <w:color w:val="000000"/>
                <w:sz w:val="18"/>
                <w:szCs w:val="18"/>
              </w:rPr>
            </w:pPr>
            <w:r>
              <w:rPr>
                <w:rFonts w:hint="eastAsia" w:ascii="宋体" w:hAnsi="宋体" w:eastAsia="宋体" w:cs="宋体"/>
                <w:color w:val="000000"/>
                <w:sz w:val="18"/>
                <w:szCs w:val="18"/>
              </w:rPr>
              <w:t>村民满意度</w:t>
            </w:r>
          </w:p>
        </w:tc>
        <w:tc>
          <w:tcPr>
            <w:tcW w:w="1125" w:type="dxa"/>
            <w:tcBorders>
              <w:top w:val="nil"/>
              <w:left w:val="nil"/>
              <w:bottom w:val="single" w:color="auto" w:sz="4" w:space="0"/>
              <w:right w:val="single" w:color="auto" w:sz="4" w:space="0"/>
            </w:tcBorders>
            <w:vAlign w:val="center"/>
          </w:tcPr>
          <w:p w14:paraId="4894F5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5922F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42FA7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333F3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B1ACE3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设定目标时过于保守，完成值高于期望值</w:t>
            </w:r>
          </w:p>
        </w:tc>
      </w:tr>
      <w:tr w14:paraId="7BE94AC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875A5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46CE2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03FE6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0E696235">
            <w:pPr>
              <w:jc w:val="center"/>
              <w:rPr>
                <w:rFonts w:hint="eastAsia" w:ascii="宋体" w:hAnsi="宋体" w:eastAsia="宋体" w:cs="宋体"/>
                <w:b/>
                <w:bCs/>
                <w:color w:val="000000"/>
                <w:sz w:val="18"/>
                <w:szCs w:val="18"/>
              </w:rPr>
            </w:pPr>
          </w:p>
        </w:tc>
      </w:tr>
    </w:tbl>
    <w:p w14:paraId="599905FA">
      <w:pPr>
        <w:spacing w:after="0" w:line="240" w:lineRule="auto"/>
        <w:ind w:firstLine="640" w:firstLineChars="200"/>
        <w:jc w:val="both"/>
        <w:rPr>
          <w:rFonts w:hint="eastAsia" w:ascii="仿宋_GB2312" w:eastAsia="仿宋_GB2312"/>
          <w:sz w:val="32"/>
          <w:szCs w:val="32"/>
          <w:lang w:eastAsia="zh-CN"/>
        </w:rPr>
      </w:pPr>
    </w:p>
    <w:p w14:paraId="588C323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156F73B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6FB750D4">
      <w:pPr>
        <w:spacing w:after="0" w:line="240" w:lineRule="auto"/>
        <w:ind w:firstLine="640" w:firstLineChars="200"/>
        <w:rPr>
          <w:rFonts w:hint="eastAsia" w:ascii="仿宋_GB2312" w:eastAsia="仿宋_GB2312"/>
          <w:sz w:val="32"/>
          <w:szCs w:val="32"/>
          <w:lang w:eastAsia="zh-CN"/>
        </w:rPr>
      </w:pPr>
    </w:p>
    <w:p w14:paraId="66A4BFF0">
      <w:pPr>
        <w:rPr>
          <w:rFonts w:hint="eastAsia"/>
          <w:lang w:eastAsia="zh-CN"/>
        </w:rPr>
      </w:pPr>
      <w:r>
        <w:rPr>
          <w:sz w:val="0"/>
          <w:szCs w:val="0"/>
          <w:lang w:eastAsia="zh-CN"/>
        </w:rPr>
        <w:br w:type="page"/>
      </w:r>
    </w:p>
    <w:p w14:paraId="59643BD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7557B4C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0BE960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A8D4CE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9CBF7A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0E8DBA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03F2D3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2B5B25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F8802C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DF959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F79862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41CAC5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B0D1A9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0C2E70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025EA4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998C356">
      <w:pPr>
        <w:rPr>
          <w:rFonts w:hint="eastAsia"/>
          <w:lang w:eastAsia="zh-CN"/>
        </w:rPr>
      </w:pPr>
      <w:r>
        <w:rPr>
          <w:sz w:val="0"/>
          <w:szCs w:val="0"/>
          <w:lang w:eastAsia="zh-CN"/>
        </w:rPr>
        <w:br w:type="page"/>
      </w:r>
    </w:p>
    <w:p w14:paraId="548AABF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66F4B20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545F457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65F978B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2E98058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919D79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F70FF9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D09489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832F72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63FE6B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476F5B"/>
    <w:rsid w:val="00064D3A"/>
    <w:rsid w:val="00154470"/>
    <w:rsid w:val="00476F5B"/>
    <w:rsid w:val="00522691"/>
    <w:rsid w:val="00524171"/>
    <w:rsid w:val="00552F0C"/>
    <w:rsid w:val="00591729"/>
    <w:rsid w:val="008711D9"/>
    <w:rsid w:val="009A1C43"/>
    <w:rsid w:val="009C6353"/>
    <w:rsid w:val="00AE4447"/>
    <w:rsid w:val="00C0146B"/>
    <w:rsid w:val="00CA5FD2"/>
    <w:rsid w:val="00D2546B"/>
    <w:rsid w:val="00D8547F"/>
    <w:rsid w:val="00DA5C8D"/>
    <w:rsid w:val="00E43838"/>
    <w:rsid w:val="38983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12961</Words>
  <Characters>14683</Characters>
  <Lines>1062</Lines>
  <Paragraphs>942</Paragraphs>
  <TotalTime>17</TotalTime>
  <ScaleCrop>false</ScaleCrop>
  <LinksUpToDate>false</LinksUpToDate>
  <CharactersWithSpaces>14693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2025-10-11T03:46:00Z</dcterms:created>
  <dc:creator>ldan</dc:creator>
  <cp:lastModifiedBy>雨。</cp:lastModifiedBy>
  <dcterms:modified xsi:type="dcterms:W3CDTF">2025-10-14T09:12:59Z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529B725E133F49B5BC0D5841314435CB_12</vt:lpwstr>
  </property>
</Properties>
</file>