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95C6" w14:textId="77777777" w:rsidR="00BA0438" w:rsidRDefault="00BA0438">
      <w:pPr>
        <w:spacing w:after="0" w:line="240" w:lineRule="auto"/>
        <w:rPr>
          <w:rFonts w:ascii="宋体" w:eastAsia="宋体"/>
          <w:sz w:val="32"/>
          <w:szCs w:val="32"/>
        </w:rPr>
      </w:pPr>
    </w:p>
    <w:p w14:paraId="5F24D646" w14:textId="77777777" w:rsidR="00BA0438" w:rsidRDefault="00BA0438">
      <w:pPr>
        <w:spacing w:after="0" w:line="240" w:lineRule="auto"/>
        <w:rPr>
          <w:rFonts w:ascii="宋体" w:eastAsia="宋体"/>
          <w:sz w:val="44"/>
          <w:szCs w:val="44"/>
        </w:rPr>
      </w:pPr>
    </w:p>
    <w:p w14:paraId="233D1353" w14:textId="77777777" w:rsidR="00BA0438" w:rsidRDefault="00BA0438">
      <w:pPr>
        <w:spacing w:after="0" w:line="240" w:lineRule="auto"/>
        <w:rPr>
          <w:rFonts w:ascii="宋体" w:eastAsia="宋体"/>
          <w:sz w:val="44"/>
          <w:szCs w:val="44"/>
        </w:rPr>
      </w:pPr>
    </w:p>
    <w:p w14:paraId="791B0D19" w14:textId="77777777" w:rsidR="00BA0438" w:rsidRDefault="00BA0438">
      <w:pPr>
        <w:spacing w:after="0" w:line="240" w:lineRule="auto"/>
        <w:rPr>
          <w:rFonts w:ascii="宋体" w:eastAsia="宋体"/>
          <w:sz w:val="44"/>
          <w:szCs w:val="44"/>
        </w:rPr>
      </w:pPr>
    </w:p>
    <w:p w14:paraId="4A094480" w14:textId="77777777" w:rsidR="00215ABE" w:rsidRDefault="00A902A2">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乌鲁木齐市米东区财政局</w:t>
      </w:r>
    </w:p>
    <w:p w14:paraId="1DD26FE5" w14:textId="52ACCB8A" w:rsidR="00BA0438" w:rsidRDefault="00A902A2">
      <w:pPr>
        <w:spacing w:after="0" w:line="240" w:lineRule="auto"/>
        <w:jc w:val="center"/>
        <w:outlineLvl w:val="0"/>
        <w:rPr>
          <w:rFonts w:ascii="宋体" w:eastAsia="黑体"/>
          <w:sz w:val="44"/>
          <w:szCs w:val="44"/>
          <w:lang w:eastAsia="zh-CN"/>
        </w:rPr>
      </w:pPr>
      <w:r>
        <w:rPr>
          <w:rFonts w:ascii="宋体" w:eastAsia="黑体"/>
          <w:sz w:val="44"/>
          <w:szCs w:val="44"/>
          <w:lang w:eastAsia="zh-CN"/>
        </w:rPr>
        <w:t>（国有资产管理委员会办公室）</w:t>
      </w:r>
    </w:p>
    <w:p w14:paraId="2D1B68C1" w14:textId="77777777" w:rsidR="00BA0438" w:rsidRDefault="00A902A2">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F8E6F4F" w14:textId="77777777" w:rsidR="00BA0438" w:rsidRDefault="00A902A2">
      <w:pPr>
        <w:rPr>
          <w:lang w:eastAsia="zh-CN"/>
        </w:rPr>
      </w:pPr>
      <w:r>
        <w:rPr>
          <w:sz w:val="0"/>
          <w:szCs w:val="0"/>
          <w:lang w:eastAsia="zh-CN"/>
        </w:rPr>
        <w:br w:type="page"/>
      </w:r>
    </w:p>
    <w:p w14:paraId="6650F034" w14:textId="77777777" w:rsidR="00BA0438" w:rsidRDefault="00A902A2">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A1BF82C" w14:textId="77777777" w:rsidR="00BA0438" w:rsidRDefault="00A902A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E0C7E70"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05B48FC"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90BAB29" w14:textId="77777777" w:rsidR="00BA0438" w:rsidRDefault="00A902A2">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FB225E7"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064D8DF"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7E0C790"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554D661"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2B0EC7B"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86CE8B9"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528EA56"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DB292BA"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6B3A6DD"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5153618"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9C8E6FA"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B51B766"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8F58ED6"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F7565DC"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5D172A6"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F284050"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6384090"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711A5C2"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B10EE52" w14:textId="77777777" w:rsidR="00BA0438" w:rsidRDefault="00A902A2">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5393C0E4" w14:textId="77777777" w:rsidR="00BA0438" w:rsidRDefault="00A902A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65BC377"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966A7DC"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24297E3"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FC9A7B1"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6333567"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5946CE3"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A220A57"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6F3AF8F"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A2AF7B" w14:textId="77777777" w:rsidR="00BA0438" w:rsidRDefault="00A902A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532D3CD" w14:textId="77777777" w:rsidR="00BA0438" w:rsidRDefault="00A902A2">
      <w:pPr>
        <w:rPr>
          <w:lang w:eastAsia="zh-CN"/>
        </w:rPr>
      </w:pPr>
      <w:r>
        <w:rPr>
          <w:sz w:val="0"/>
          <w:szCs w:val="0"/>
          <w:lang w:eastAsia="zh-CN"/>
        </w:rPr>
        <w:br w:type="page"/>
      </w:r>
    </w:p>
    <w:p w14:paraId="39F462AC" w14:textId="77777777" w:rsidR="00BA0438" w:rsidRDefault="00A902A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F7A3C6B"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F6CD034" w14:textId="4632CFC6"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A902A2">
        <w:rPr>
          <w:rFonts w:ascii="仿宋_GB2312" w:eastAsia="仿宋_GB2312"/>
          <w:sz w:val="32"/>
          <w:szCs w:val="32"/>
          <w:lang w:eastAsia="zh-CN"/>
        </w:rPr>
        <w:t>贯彻执行国家、自治区和我市有关财政、税收、行政事业单位国有资产管理的方针、政策和法律、法规，起草有关政策措施，组织编制我区财政工作中长期规划、年度计划，并组织实施。</w:t>
      </w:r>
    </w:p>
    <w:p w14:paraId="4C7C3421" w14:textId="5E158177"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A902A2">
        <w:rPr>
          <w:rFonts w:ascii="仿宋_GB2312" w:eastAsia="仿宋_GB2312"/>
          <w:sz w:val="32"/>
          <w:szCs w:val="32"/>
          <w:lang w:eastAsia="zh-CN"/>
        </w:rPr>
        <w:t>根据我区国民经济和社会发展战略，拟订财政发展战略和中长期规划；分析预测宏观经济形势，参与制定宏观经济政策，提出运用财税政策实施宏观经济调控和综合平衡社会财力的建议；完善促进社会事业发展的财税政策。</w:t>
      </w:r>
    </w:p>
    <w:p w14:paraId="53E8BCA4" w14:textId="6FE778B7"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A902A2">
        <w:rPr>
          <w:rFonts w:ascii="仿宋_GB2312" w:eastAsia="仿宋_GB2312"/>
          <w:sz w:val="32"/>
          <w:szCs w:val="32"/>
          <w:lang w:eastAsia="zh-CN"/>
        </w:rPr>
        <w:t>承担全区各项财政收支管理责任；负责</w:t>
      </w:r>
      <w:proofErr w:type="gramStart"/>
      <w:r w:rsidR="00A902A2">
        <w:rPr>
          <w:rFonts w:ascii="仿宋_GB2312" w:eastAsia="仿宋_GB2312"/>
          <w:sz w:val="32"/>
          <w:szCs w:val="32"/>
          <w:lang w:eastAsia="zh-CN"/>
        </w:rPr>
        <w:t>编制区</w:t>
      </w:r>
      <w:proofErr w:type="gramEnd"/>
      <w:r w:rsidR="00A902A2">
        <w:rPr>
          <w:rFonts w:ascii="仿宋_GB2312" w:eastAsia="仿宋_GB2312"/>
          <w:sz w:val="32"/>
          <w:szCs w:val="32"/>
          <w:lang w:eastAsia="zh-CN"/>
        </w:rPr>
        <w:t>本级预决算草案并组织执行；受区人民政府委托向区人民代表大会报告预算及执行情况，向区人大常委会报告决算；组织制定经费开支标准、定额，负责财政预决算工作。</w:t>
      </w:r>
    </w:p>
    <w:p w14:paraId="2299B393" w14:textId="696731C8"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A902A2">
        <w:rPr>
          <w:rFonts w:ascii="仿宋_GB2312" w:eastAsia="仿宋_GB2312"/>
          <w:sz w:val="32"/>
          <w:szCs w:val="32"/>
          <w:lang w:eastAsia="zh-CN"/>
        </w:rPr>
        <w:t>根据预算安排，拟订财政税收收入计划，并组织实施、管理和监督；按管理权限拟订上报减免税事项和对全区预算影响较大的临时和特殊的地方税减免事项；负责政府非税收入和政府性基金管理；监督指导、各部门非税收</w:t>
      </w:r>
      <w:proofErr w:type="gramStart"/>
      <w:r w:rsidR="00A902A2">
        <w:rPr>
          <w:rFonts w:ascii="仿宋_GB2312" w:eastAsia="仿宋_GB2312"/>
          <w:sz w:val="32"/>
          <w:szCs w:val="32"/>
          <w:lang w:eastAsia="zh-CN"/>
        </w:rPr>
        <w:t>入政策</w:t>
      </w:r>
      <w:proofErr w:type="gramEnd"/>
      <w:r w:rsidR="00A902A2">
        <w:rPr>
          <w:rFonts w:ascii="仿宋_GB2312" w:eastAsia="仿宋_GB2312"/>
          <w:sz w:val="32"/>
          <w:szCs w:val="32"/>
          <w:lang w:eastAsia="zh-CN"/>
        </w:rPr>
        <w:t>的执行；监管财政票据。</w:t>
      </w:r>
    </w:p>
    <w:p w14:paraId="7D8AD9A0" w14:textId="3FC6B212"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w:t>
      </w:r>
      <w:r w:rsidR="00A902A2">
        <w:rPr>
          <w:rFonts w:ascii="仿宋_GB2312" w:eastAsia="仿宋_GB2312"/>
          <w:sz w:val="32"/>
          <w:szCs w:val="32"/>
          <w:lang w:eastAsia="zh-CN"/>
        </w:rPr>
        <w:t>组织实施国库管理和国库集中收付制度、公务卡制度，以及预算执行动态监控制度；负责实施全区</w:t>
      </w:r>
      <w:proofErr w:type="gramStart"/>
      <w:r w:rsidR="00A902A2">
        <w:rPr>
          <w:rFonts w:ascii="仿宋_GB2312" w:eastAsia="仿宋_GB2312"/>
          <w:sz w:val="32"/>
          <w:szCs w:val="32"/>
          <w:lang w:eastAsia="zh-CN"/>
        </w:rPr>
        <w:t>财政总预决算</w:t>
      </w:r>
      <w:proofErr w:type="gramEnd"/>
      <w:r w:rsidR="00A902A2">
        <w:rPr>
          <w:rFonts w:ascii="仿宋_GB2312" w:eastAsia="仿宋_GB2312"/>
          <w:sz w:val="32"/>
          <w:szCs w:val="32"/>
          <w:lang w:eastAsia="zh-CN"/>
        </w:rPr>
        <w:t>、部门预决算公开和政府债务管理工作；负责制定全区政府采购制度并监督管理，研究拟订政府向社会力量购买服务的政策措施和管理办法并组织实施；管理全区财政统一发放工资津贴工作。</w:t>
      </w:r>
    </w:p>
    <w:p w14:paraId="52CBDD6A" w14:textId="55372C54"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6</w:t>
      </w:r>
      <w:r>
        <w:rPr>
          <w:rFonts w:ascii="仿宋_GB2312" w:eastAsia="仿宋_GB2312"/>
          <w:sz w:val="32"/>
          <w:szCs w:val="32"/>
          <w:lang w:eastAsia="zh-CN"/>
        </w:rPr>
        <w:t>.</w:t>
      </w:r>
      <w:r w:rsidR="00A902A2">
        <w:rPr>
          <w:rFonts w:ascii="仿宋_GB2312" w:eastAsia="仿宋_GB2312"/>
          <w:sz w:val="32"/>
          <w:szCs w:val="32"/>
          <w:lang w:eastAsia="zh-CN"/>
        </w:rPr>
        <w:t>严格执行政府性债务管理制度和办法，负责建立全区政府债务监控管理机制；研究控制政府债务规模；负责制定化解政府债务的政策措施并组织实施；负责全区政府债券的管理工作。</w:t>
      </w:r>
    </w:p>
    <w:p w14:paraId="71FA02F2" w14:textId="156A0BC6"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w:t>
      </w:r>
      <w:r w:rsidR="00A902A2">
        <w:rPr>
          <w:rFonts w:ascii="仿宋_GB2312" w:eastAsia="仿宋_GB2312"/>
          <w:sz w:val="32"/>
          <w:szCs w:val="32"/>
          <w:lang w:eastAsia="zh-CN"/>
        </w:rPr>
        <w:t>参与拟订建设投资的有关政策，制定全区基本建设财务管理制度，负责政府性投资项目财政资金管理工作；执行政府和社会资本合作（PPP）有关政策制度，承担相关规范管理工作；承担有关政策性补贴和专项储备资金财政管理工作；管理各项财政扶贫资金。</w:t>
      </w:r>
    </w:p>
    <w:p w14:paraId="1F4FFD25" w14:textId="6212F5AC"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w:t>
      </w:r>
      <w:r w:rsidR="00A902A2">
        <w:rPr>
          <w:rFonts w:ascii="仿宋_GB2312" w:eastAsia="仿宋_GB2312"/>
          <w:sz w:val="32"/>
          <w:szCs w:val="32"/>
          <w:lang w:eastAsia="zh-CN"/>
        </w:rPr>
        <w:t>贯彻执行国家行政事业单位国有资产管理法规、制度和方针政策，制定全区行政事业单位国有资产管理政策制度并组织实施，按规定管理行政事业单位国有资产。</w:t>
      </w:r>
    </w:p>
    <w:p w14:paraId="5AAF3866" w14:textId="41FCE6B5"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w:t>
      </w:r>
      <w:r w:rsidR="00A902A2">
        <w:rPr>
          <w:rFonts w:ascii="仿宋_GB2312" w:eastAsia="仿宋_GB2312"/>
          <w:sz w:val="32"/>
          <w:szCs w:val="32"/>
          <w:lang w:eastAsia="zh-CN"/>
        </w:rPr>
        <w:t>会同有关部门管理区财政社会保障和就业及医疗卫生资金管理工作，执行社会保障资金（基金）政策和有关的财务管理制度，编制全区社会保障预决算草案。</w:t>
      </w:r>
    </w:p>
    <w:p w14:paraId="0F139798" w14:textId="237D293D"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0.</w:t>
      </w:r>
      <w:r w:rsidR="00A902A2">
        <w:rPr>
          <w:rFonts w:ascii="仿宋_GB2312" w:eastAsia="仿宋_GB2312"/>
          <w:sz w:val="32"/>
          <w:szCs w:val="32"/>
          <w:lang w:eastAsia="zh-CN"/>
        </w:rPr>
        <w:t>负责审核和汇总编制全区国有资本经营预决算草案，制定国有资本经营预算的制度和办法。</w:t>
      </w:r>
    </w:p>
    <w:p w14:paraId="7DAB6354" w14:textId="471A020C"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1.</w:t>
      </w:r>
      <w:r w:rsidR="00A902A2">
        <w:rPr>
          <w:rFonts w:ascii="仿宋_GB2312" w:eastAsia="仿宋_GB2312"/>
          <w:sz w:val="32"/>
          <w:szCs w:val="32"/>
          <w:lang w:eastAsia="zh-CN"/>
        </w:rPr>
        <w:t>管理和指导全区会计工作，规范会计行为；负责实施全区会计基础规范化、会计信息标准化工作；组织管理会计人员继续教育培训工作。</w:t>
      </w:r>
    </w:p>
    <w:p w14:paraId="330E87CD" w14:textId="652FB3C9"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2.</w:t>
      </w:r>
      <w:r w:rsidR="00A902A2">
        <w:rPr>
          <w:rFonts w:ascii="仿宋_GB2312" w:eastAsia="仿宋_GB2312"/>
          <w:sz w:val="32"/>
          <w:szCs w:val="32"/>
          <w:lang w:eastAsia="zh-CN"/>
        </w:rPr>
        <w:t>贯彻落实财政绩效管理相关政策制度，组织指导区本级和乡镇（片区）预算绩效管理工作；组织实施专项资金绩效</w:t>
      </w:r>
      <w:r w:rsidR="00A902A2">
        <w:rPr>
          <w:rFonts w:ascii="仿宋_GB2312" w:eastAsia="仿宋_GB2312"/>
          <w:sz w:val="32"/>
          <w:szCs w:val="32"/>
          <w:lang w:eastAsia="zh-CN"/>
        </w:rPr>
        <w:lastRenderedPageBreak/>
        <w:t>考核工作；研究建立财政支出绩效评价制度和评价体系并组织实施；负责区财政系统信息化建设规划并组织实施。</w:t>
      </w:r>
    </w:p>
    <w:p w14:paraId="4F7C87BB" w14:textId="69EC7377"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13.</w:t>
      </w:r>
      <w:r w:rsidR="00A902A2">
        <w:rPr>
          <w:rFonts w:ascii="仿宋_GB2312" w:eastAsia="仿宋_GB2312"/>
          <w:sz w:val="32"/>
          <w:szCs w:val="32"/>
          <w:lang w:eastAsia="zh-CN"/>
        </w:rPr>
        <w:t>承担财政政策和金融政策协调配合的政策研究工作；参与防范金融风险政策研究；承担地方金融</w:t>
      </w:r>
      <w:r w:rsidR="00A902A2">
        <w:rPr>
          <w:rFonts w:ascii="仿宋_GB2312" w:eastAsia="仿宋_GB2312" w:hint="eastAsia"/>
          <w:sz w:val="32"/>
          <w:szCs w:val="32"/>
          <w:lang w:eastAsia="zh-CN"/>
        </w:rPr>
        <w:t>机</w:t>
      </w:r>
      <w:r w:rsidR="00A902A2">
        <w:rPr>
          <w:rFonts w:ascii="仿宋_GB2312" w:eastAsia="仿宋_GB2312"/>
          <w:sz w:val="32"/>
          <w:szCs w:val="32"/>
          <w:lang w:eastAsia="zh-CN"/>
        </w:rPr>
        <w:t>构的国有资产和财务监管工作；承担中央和自治区、市政策性农业保险相关工作；承担政策性金融业务管理工作。</w:t>
      </w:r>
    </w:p>
    <w:p w14:paraId="776FFCFA" w14:textId="27D3DBAB" w:rsidR="00BA0438" w:rsidRDefault="00215A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4.</w:t>
      </w:r>
      <w:r w:rsidR="00A902A2">
        <w:rPr>
          <w:rFonts w:ascii="仿宋_GB2312" w:eastAsia="仿宋_GB2312"/>
          <w:sz w:val="32"/>
          <w:szCs w:val="32"/>
          <w:lang w:eastAsia="zh-CN"/>
        </w:rPr>
        <w:t>承办区委、区人民政府交办的其他事项。</w:t>
      </w:r>
    </w:p>
    <w:p w14:paraId="1E49002D"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19893D7"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乌鲁木齐市米东区财政局（国有资产管理委员会办公室）2024年度，实有人数69人，其中：在职人员36人，减少3人；离休人员0人，较上年无变化；退休人员33人，增加3人。</w:t>
      </w:r>
    </w:p>
    <w:p w14:paraId="056C829D"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乌鲁木齐市米东区财政局（国有资产管理委员会办公室）无下属预算单位，下设16个</w:t>
      </w:r>
      <w:r>
        <w:rPr>
          <w:rFonts w:ascii="仿宋_GB2312" w:eastAsia="仿宋_GB2312" w:hint="eastAsia"/>
          <w:sz w:val="32"/>
          <w:szCs w:val="32"/>
          <w:lang w:eastAsia="zh-CN"/>
        </w:rPr>
        <w:t>科室</w:t>
      </w:r>
      <w:r>
        <w:rPr>
          <w:rFonts w:ascii="仿宋_GB2312" w:eastAsia="仿宋_GB2312"/>
          <w:sz w:val="32"/>
          <w:szCs w:val="32"/>
          <w:lang w:eastAsia="zh-CN"/>
        </w:rPr>
        <w:t>，分别是：行政办、预算科、国库科、工资科、收付中心、社会保障科、教科文科、经建科、农财科、综合会计科、采购中心、金融科、国资科、纪检监察科、债务科、法制税政科。</w:t>
      </w:r>
    </w:p>
    <w:p w14:paraId="2EDB7CE7" w14:textId="77777777" w:rsidR="00BA0438" w:rsidRDefault="00A902A2">
      <w:pPr>
        <w:rPr>
          <w:lang w:eastAsia="zh-CN"/>
        </w:rPr>
      </w:pPr>
      <w:r>
        <w:rPr>
          <w:sz w:val="0"/>
          <w:szCs w:val="0"/>
          <w:lang w:eastAsia="zh-CN"/>
        </w:rPr>
        <w:br w:type="page"/>
      </w:r>
    </w:p>
    <w:p w14:paraId="355388C7" w14:textId="77777777" w:rsidR="00BA0438" w:rsidRDefault="00A902A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0B3127B"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50D8F0DE"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2024年度收入总计1,425.74万元，其中：本年收入合计1,375.58万元，使用非财政拨款结余（含专用结余）0.00万元，年初结转和结余50.17万元。</w:t>
      </w:r>
    </w:p>
    <w:p w14:paraId="2D9D5BFA"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2024年度支出总计1,425.74万元，其中：本年支出合计1,373.90万元，结余分配0.00万元，年末结转和结余51.85万元。</w:t>
      </w:r>
    </w:p>
    <w:p w14:paraId="08DE4BCF"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收入支出总体与上年相比，增加404.89万元，增长39.66%，主要原因是：</w:t>
      </w:r>
      <w:r>
        <w:rPr>
          <w:rFonts w:ascii="仿宋_GB2312" w:eastAsia="仿宋_GB2312" w:hint="eastAsia"/>
          <w:sz w:val="32"/>
          <w:szCs w:val="32"/>
          <w:lang w:eastAsia="zh-CN"/>
        </w:rPr>
        <w:t>一是单位本年增加咨询费、邮电费、差旅费等公用经费；二是单位本年委托审计工作经费项目、自治区支持产业发展项目等资金增加。</w:t>
      </w:r>
    </w:p>
    <w:p w14:paraId="530EEA56"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E40D089"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本年收入1,375.58万元，其中：财政拨款收入1,375.58万元,占100.00%；上级补助收入0.00万元,占0.00%；事业收入0.00万元，占0.00%；经营收入0.00万元,占0.00%；附属单位上缴收入0.00万元，占0.00%；其他收入0.00万元，占0.00%。</w:t>
      </w:r>
    </w:p>
    <w:p w14:paraId="178D1C2C"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B7E75F7"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本年支出1,373.90万元，其中：基本支出1,097.09万元，占79.85%；项目支出276.80万元，占20.15%；上缴上级支出0.00万元，占0.00%；经营支出0.00万元，占0.00%；对附属单位补助支出0.00万元，占0.00%。</w:t>
      </w:r>
    </w:p>
    <w:p w14:paraId="5D803E20"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BDC30B6"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1,422.47万元，其中：年初财政拨款结转和结余46.89万元，本年财政拨款收入1,375.58万元。财政拨款支出总计1,422.47万元，其中：年末财政拨款结转和结余48.58万元，本年财政拨款支出1,373.90万元。</w:t>
      </w:r>
    </w:p>
    <w:p w14:paraId="69457CD9" w14:textId="79A94A4C"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财政拨款收入支出总体与上年相比，增加404.89万元，增长39.79%，主要原因是：</w:t>
      </w:r>
      <w:r>
        <w:rPr>
          <w:rFonts w:ascii="仿宋_GB2312" w:eastAsia="仿宋_GB2312" w:hint="eastAsia"/>
          <w:sz w:val="32"/>
          <w:szCs w:val="32"/>
          <w:lang w:eastAsia="zh-CN"/>
        </w:rPr>
        <w:t>一是单位本年增加咨询费、邮电费、差旅费等公用经费；二是单位本年委托审计工作经费项目、自治区支持产业发展项目等资金增加。</w:t>
      </w:r>
      <w:r>
        <w:rPr>
          <w:rFonts w:ascii="仿宋_GB2312" w:eastAsia="仿宋_GB2312"/>
          <w:sz w:val="32"/>
          <w:szCs w:val="32"/>
          <w:lang w:eastAsia="zh-CN"/>
        </w:rPr>
        <w:t>与年初预算相比，年初预算数1,687.41万元，决算数1,422.47万元，预决算差异率-15.70%，主要原因是：</w:t>
      </w:r>
      <w:r w:rsidR="001354CC" w:rsidRPr="001354CC">
        <w:rPr>
          <w:rFonts w:ascii="仿宋_GB2312" w:eastAsia="仿宋_GB2312" w:hint="eastAsia"/>
          <w:sz w:val="32"/>
          <w:szCs w:val="32"/>
          <w:lang w:eastAsia="zh-CN"/>
        </w:rPr>
        <w:t>本年小额信贷、个体工商户小额信贷贴息等项目资金未完成支付</w:t>
      </w:r>
      <w:r>
        <w:rPr>
          <w:rFonts w:ascii="仿宋_GB2312" w:eastAsia="仿宋_GB2312" w:hint="eastAsia"/>
          <w:sz w:val="32"/>
          <w:szCs w:val="32"/>
          <w:lang w:eastAsia="zh-CN"/>
        </w:rPr>
        <w:t>。</w:t>
      </w:r>
    </w:p>
    <w:p w14:paraId="29D37CA8"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161FB1F" w14:textId="77777777" w:rsidR="00BA0438" w:rsidRDefault="00A902A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6EB8FAF" w14:textId="43886755"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2024年度一般公共预算财政拨款支出1,373.90万元，占本年支出合计的100.00%。与上年相比，增加453.62万元，增长49.29%，主要原因是：</w:t>
      </w:r>
      <w:r>
        <w:rPr>
          <w:rFonts w:ascii="仿宋_GB2312" w:eastAsia="仿宋_GB2312" w:hint="eastAsia"/>
          <w:sz w:val="32"/>
          <w:szCs w:val="32"/>
          <w:lang w:eastAsia="zh-CN"/>
        </w:rPr>
        <w:t>一是单位本年增加咨询费、邮电费、差旅费等公用经费；二是单位本年委托审计工作经费项目、自治区支持产业发展项目等资金增加。</w:t>
      </w:r>
      <w:r>
        <w:rPr>
          <w:rFonts w:ascii="仿宋_GB2312" w:eastAsia="仿宋_GB2312"/>
          <w:sz w:val="32"/>
          <w:szCs w:val="32"/>
          <w:lang w:eastAsia="zh-CN"/>
        </w:rPr>
        <w:t>与年初预算相比，年初预算数1,687.41万元，决算数1,373.90万元，预决算差异率-18.58%，主要原因是：</w:t>
      </w:r>
      <w:r w:rsidR="001354CC" w:rsidRPr="001354CC">
        <w:rPr>
          <w:rFonts w:ascii="仿宋_GB2312" w:eastAsia="仿宋_GB2312" w:hint="eastAsia"/>
          <w:sz w:val="32"/>
          <w:szCs w:val="32"/>
          <w:lang w:eastAsia="zh-CN"/>
        </w:rPr>
        <w:t>本年小额信贷、个体工商户小额信贷贴息等项目资金</w:t>
      </w:r>
      <w:r>
        <w:rPr>
          <w:rFonts w:ascii="仿宋_GB2312" w:eastAsia="仿宋_GB2312" w:hint="eastAsia"/>
          <w:sz w:val="32"/>
          <w:szCs w:val="32"/>
          <w:lang w:eastAsia="zh-CN"/>
        </w:rPr>
        <w:t>未完成</w:t>
      </w:r>
      <w:r w:rsidR="001354CC" w:rsidRPr="001354CC">
        <w:rPr>
          <w:rFonts w:ascii="仿宋_GB2312" w:eastAsia="仿宋_GB2312" w:hint="eastAsia"/>
          <w:sz w:val="32"/>
          <w:szCs w:val="32"/>
          <w:lang w:eastAsia="zh-CN"/>
        </w:rPr>
        <w:t>支付</w:t>
      </w:r>
      <w:r>
        <w:rPr>
          <w:rFonts w:ascii="仿宋_GB2312" w:eastAsia="仿宋_GB2312" w:hint="eastAsia"/>
          <w:sz w:val="32"/>
          <w:szCs w:val="32"/>
          <w:lang w:eastAsia="zh-CN"/>
        </w:rPr>
        <w:t>。</w:t>
      </w:r>
    </w:p>
    <w:p w14:paraId="65F3E19F" w14:textId="77777777" w:rsidR="00BA0438" w:rsidRDefault="00A902A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82381AD"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一般公共服务支出（类）1,145.96万元，占83.41%。</w:t>
      </w:r>
    </w:p>
    <w:p w14:paraId="6532BFC8"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科学技术支出（类）26.34万元，占1.92%。</w:t>
      </w:r>
    </w:p>
    <w:p w14:paraId="66F4581C"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社会保障和就业支出（类）92.22万元，占6.71%。</w:t>
      </w:r>
    </w:p>
    <w:p w14:paraId="46E51F0F"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资源勘探工业信息等支出（类）97.50万元，占7.10%。</w:t>
      </w:r>
    </w:p>
    <w:p w14:paraId="5EE56A13"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金融支出（类）11.88万元，占0.86%。</w:t>
      </w:r>
    </w:p>
    <w:p w14:paraId="22233CC3" w14:textId="77777777" w:rsidR="00BA0438" w:rsidRDefault="00A902A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CDEC0DC"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1、一般公共服务支出（类）财政事务（款）行政运行（项）：支出决算数为978.53万元，比上年决算增加186.07万元，增长23.48%，主要原因是：</w:t>
      </w:r>
      <w:r>
        <w:rPr>
          <w:rFonts w:ascii="仿宋_GB2312" w:eastAsia="仿宋_GB2312" w:hint="eastAsia"/>
          <w:sz w:val="32"/>
          <w:szCs w:val="32"/>
          <w:lang w:eastAsia="zh-CN"/>
        </w:rPr>
        <w:t>单位本年增加咨询费、差旅费等公用经费</w:t>
      </w:r>
      <w:r>
        <w:rPr>
          <w:rFonts w:ascii="仿宋_GB2312" w:eastAsia="仿宋_GB2312"/>
          <w:sz w:val="32"/>
          <w:szCs w:val="32"/>
          <w:lang w:eastAsia="zh-CN"/>
        </w:rPr>
        <w:t>。</w:t>
      </w:r>
    </w:p>
    <w:p w14:paraId="48997E5B"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2、一般公共服务支出（类）财政事务（款）财政委托业务支出（项）：支出决算数为167.43万元，比上年决算增加167.43万元，增长100.00%，主要原因是：</w:t>
      </w:r>
      <w:r>
        <w:rPr>
          <w:rFonts w:ascii="仿宋_GB2312" w:eastAsia="仿宋_GB2312" w:hint="eastAsia"/>
          <w:sz w:val="32"/>
          <w:szCs w:val="32"/>
          <w:lang w:eastAsia="zh-CN"/>
        </w:rPr>
        <w:t>单位本年委托审计工作项目经费增加。</w:t>
      </w:r>
    </w:p>
    <w:p w14:paraId="43913902"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3、科学技术支出（类）科学技术管理事务（款）行政运行（项）：支出决算数为26.34万元，比上年决算增加26.34万元，增长100.00%，主要原因是：</w:t>
      </w:r>
      <w:r>
        <w:rPr>
          <w:rFonts w:ascii="仿宋_GB2312" w:eastAsia="仿宋_GB2312" w:hint="eastAsia"/>
          <w:sz w:val="32"/>
          <w:szCs w:val="32"/>
          <w:lang w:eastAsia="zh-CN"/>
        </w:rPr>
        <w:t>我单位本年度</w:t>
      </w:r>
      <w:proofErr w:type="gramStart"/>
      <w:r>
        <w:rPr>
          <w:rFonts w:ascii="仿宋_GB2312" w:eastAsia="仿宋_GB2312" w:hint="eastAsia"/>
          <w:sz w:val="32"/>
          <w:szCs w:val="32"/>
          <w:lang w:eastAsia="zh-CN"/>
        </w:rPr>
        <w:t>邮电费较上年</w:t>
      </w:r>
      <w:proofErr w:type="gramEnd"/>
      <w:r>
        <w:rPr>
          <w:rFonts w:ascii="仿宋_GB2312" w:eastAsia="仿宋_GB2312" w:hint="eastAsia"/>
          <w:sz w:val="32"/>
          <w:szCs w:val="32"/>
          <w:lang w:eastAsia="zh-CN"/>
        </w:rPr>
        <w:t>增加。</w:t>
      </w:r>
    </w:p>
    <w:p w14:paraId="3544D44C" w14:textId="1F87809B"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4、社会保障和就业支出（类）行政事业单位养老支出（款）机关事业单位基本养老保险缴费支出（项）：支出决算数为67.18万元，比上年决算增加3.57万元，增长5.61%，主要原因是：</w:t>
      </w:r>
      <w:r>
        <w:rPr>
          <w:rFonts w:ascii="仿宋_GB2312" w:eastAsia="仿宋_GB2312" w:hint="eastAsia"/>
          <w:sz w:val="32"/>
          <w:szCs w:val="32"/>
          <w:lang w:eastAsia="zh-CN"/>
        </w:rPr>
        <w:t>单位本年社保基数调增，</w:t>
      </w:r>
      <w:r w:rsidR="00DF2886">
        <w:rPr>
          <w:rFonts w:ascii="仿宋_GB2312" w:eastAsia="仿宋_GB2312" w:hint="eastAsia"/>
          <w:sz w:val="32"/>
          <w:szCs w:val="32"/>
          <w:lang w:eastAsia="zh-CN"/>
        </w:rPr>
        <w:t>人员</w:t>
      </w:r>
      <w:r>
        <w:rPr>
          <w:rFonts w:ascii="仿宋_GB2312" w:eastAsia="仿宋_GB2312" w:hint="eastAsia"/>
          <w:sz w:val="32"/>
          <w:szCs w:val="32"/>
          <w:lang w:eastAsia="zh-CN"/>
        </w:rPr>
        <w:t>养老保险缴费增加。</w:t>
      </w:r>
    </w:p>
    <w:p w14:paraId="2C9147E5" w14:textId="5A409348"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w:t>
      </w:r>
      <w:r>
        <w:rPr>
          <w:rFonts w:ascii="仿宋_GB2312" w:eastAsia="仿宋_GB2312"/>
          <w:sz w:val="32"/>
          <w:szCs w:val="32"/>
          <w:lang w:eastAsia="zh-CN"/>
        </w:rPr>
        <w:lastRenderedPageBreak/>
        <w:t>25.05万元，比上年决算减少10.91万元，下降30.34%，主要原因是：</w:t>
      </w:r>
      <w:r>
        <w:rPr>
          <w:rFonts w:ascii="仿宋_GB2312" w:eastAsia="仿宋_GB2312" w:hint="eastAsia"/>
          <w:sz w:val="32"/>
          <w:szCs w:val="32"/>
          <w:lang w:eastAsia="zh-CN"/>
        </w:rPr>
        <w:t>本年单位</w:t>
      </w:r>
      <w:r w:rsidR="001354CC">
        <w:rPr>
          <w:rFonts w:ascii="仿宋_GB2312" w:eastAsia="仿宋_GB2312" w:hint="eastAsia"/>
          <w:sz w:val="32"/>
          <w:szCs w:val="32"/>
          <w:lang w:eastAsia="zh-CN"/>
        </w:rPr>
        <w:t>人员</w:t>
      </w:r>
      <w:r>
        <w:rPr>
          <w:rFonts w:ascii="仿宋_GB2312" w:eastAsia="仿宋_GB2312" w:hint="eastAsia"/>
          <w:sz w:val="32"/>
          <w:szCs w:val="32"/>
          <w:lang w:eastAsia="zh-CN"/>
        </w:rPr>
        <w:t>一次性职业年金缴费减少。</w:t>
      </w:r>
    </w:p>
    <w:p w14:paraId="5C7FDF53"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6、资源勘探工业信息等支出（类）支持中小企业发展和管理支出（款）其他支持中小企业发展和管理支出（项）：支出决算数为97.50万元，比上年决算增加97.50万元，增长100.00%，主要原因是：</w:t>
      </w:r>
      <w:r>
        <w:rPr>
          <w:rFonts w:ascii="仿宋_GB2312" w:eastAsia="仿宋_GB2312" w:hint="eastAsia"/>
          <w:sz w:val="32"/>
          <w:szCs w:val="32"/>
          <w:lang w:eastAsia="zh-CN"/>
        </w:rPr>
        <w:t>单位本年自治区支持产业发展专项资金增加。</w:t>
      </w:r>
    </w:p>
    <w:p w14:paraId="30A769C4"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7、金融支出（类）金融发展支出（款）利息费用补贴支出（项）：支出决算数为11.88万元，比上年决算减少16.37万元，下降57.95%，主要原因是：</w:t>
      </w:r>
      <w:r>
        <w:rPr>
          <w:rFonts w:ascii="仿宋_GB2312" w:eastAsia="仿宋_GB2312" w:hint="eastAsia"/>
          <w:sz w:val="32"/>
          <w:szCs w:val="32"/>
          <w:lang w:eastAsia="zh-CN"/>
        </w:rPr>
        <w:t>单位本年小额信贷、个体工商户小额信贷贴息等项目资金减少。</w:t>
      </w:r>
    </w:p>
    <w:p w14:paraId="21914C49"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E285C51"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1,097.09万元，其中：人员经费636.41万元，包括：基本工资、津贴补贴、奖金、机关事业单位基本养老保险缴费、职业年金缴费、职工基本医疗保险缴费、公务员医疗补助缴费、其他社会保障缴费和住房公积金。</w:t>
      </w:r>
    </w:p>
    <w:p w14:paraId="4D6A7A6C"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公用经费460.69万元，包括：办公费、咨询费、邮电费、差旅费、维修（护）费、租赁费、委托业务费、工会经费、公务用车运行维护费、其他商品和服务支出、办公设备购置和专用设备购置。</w:t>
      </w:r>
    </w:p>
    <w:p w14:paraId="08E769C3"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0D1203A"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1CE285C"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八、国有资本经营预算财政拨款收入支出决算情况说明</w:t>
      </w:r>
    </w:p>
    <w:p w14:paraId="3CEF42B7"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1DF3288"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AA27342"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经费支出8.55万元，比上年增加1.05万元，增长14.00%，主要原因是：</w:t>
      </w:r>
      <w:r>
        <w:rPr>
          <w:rFonts w:ascii="仿宋_GB2312" w:eastAsia="仿宋_GB2312" w:hint="eastAsia"/>
          <w:sz w:val="32"/>
          <w:szCs w:val="32"/>
          <w:lang w:eastAsia="zh-CN"/>
        </w:rPr>
        <w:t>单位本年车辆运行次数增加，车辆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增长。</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；公务用车购置及运行维护费支出8.55万元，占100.00%，比上年增加1.05万元，增长14.00%，主要原因是：</w:t>
      </w:r>
      <w:r>
        <w:rPr>
          <w:rFonts w:ascii="仿宋_GB2312" w:eastAsia="仿宋_GB2312" w:hint="eastAsia"/>
          <w:sz w:val="32"/>
          <w:szCs w:val="32"/>
          <w:lang w:eastAsia="zh-CN"/>
        </w:rPr>
        <w:t>单位本年车辆运行次数增加，车辆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增长</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352C7B60"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685E7E6"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5A1E03BF"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公务用车购置及运行维护费8.55万元，其中：公务用车购置费0.00万元，公务用车运行维护费8.55万元。公务用车运行维护费开支内容</w:t>
      </w:r>
      <w:r>
        <w:rPr>
          <w:rFonts w:ascii="仿宋_GB2312" w:eastAsia="仿宋_GB2312" w:hint="eastAsia"/>
          <w:sz w:val="32"/>
          <w:szCs w:val="32"/>
          <w:lang w:eastAsia="zh-CN"/>
        </w:rPr>
        <w:t>包括</w:t>
      </w:r>
      <w:r>
        <w:rPr>
          <w:rFonts w:ascii="仿宋_GB2312" w:eastAsia="仿宋_GB2312"/>
          <w:sz w:val="32"/>
          <w:szCs w:val="32"/>
          <w:lang w:eastAsia="zh-CN"/>
        </w:rPr>
        <w:t>公务用车维修维护费、燃油费、保险费、过路费等</w:t>
      </w:r>
      <w:r>
        <w:rPr>
          <w:rFonts w:ascii="仿宋_GB2312" w:eastAsia="仿宋_GB2312" w:hint="eastAsia"/>
          <w:sz w:val="32"/>
          <w:szCs w:val="32"/>
          <w:lang w:eastAsia="zh-CN"/>
        </w:rPr>
        <w:t>。</w:t>
      </w:r>
      <w:r>
        <w:rPr>
          <w:rFonts w:ascii="仿宋_GB2312" w:eastAsia="仿宋_GB2312"/>
          <w:sz w:val="32"/>
          <w:szCs w:val="32"/>
          <w:lang w:eastAsia="zh-CN"/>
        </w:rPr>
        <w:t>公务用车购置数0辆，公务用车保有量3辆。国有资产占用情况中固定资产车辆3辆，与公务用车保有量</w:t>
      </w:r>
      <w:r>
        <w:rPr>
          <w:rFonts w:ascii="仿宋_GB2312" w:eastAsia="仿宋_GB2312"/>
          <w:sz w:val="32"/>
          <w:szCs w:val="32"/>
          <w:lang w:eastAsia="zh-CN"/>
        </w:rPr>
        <w:lastRenderedPageBreak/>
        <w:t>差异原因是：</w:t>
      </w:r>
      <w:r>
        <w:rPr>
          <w:rFonts w:ascii="仿宋_GB2312" w:eastAsia="仿宋_GB2312" w:hint="eastAsia"/>
          <w:sz w:val="32"/>
          <w:szCs w:val="32"/>
          <w:lang w:eastAsia="zh-CN"/>
        </w:rPr>
        <w:t>本单位固定资产车辆与公务用车保有量一致无差异。</w:t>
      </w:r>
    </w:p>
    <w:p w14:paraId="4C82A222"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。单位全年安排的国内公务接待0批次，0人次。</w:t>
      </w:r>
    </w:p>
    <w:p w14:paraId="4A92D3D5"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经费支出全年预算数8.55万元，决算数8.55万元，预决算差异率0.00%，主要原因是：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；公务用车运行维护费全年预算数8.55万元，决算数8.55万元，预决算差异率0.00%，主要原因是：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DD57847"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1743D33" w14:textId="77777777" w:rsidR="00BA0438" w:rsidRDefault="00A902A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35C7550" w14:textId="4E6354FA"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2024年度乌鲁木齐市米东区财政局（国有资产管理委员会办公室）单位（行政单位和参照公务员法管理事业单位）机关运行经费支出460.69万元，比上年增加304.62万元，增长195.18%，主要原因是：</w:t>
      </w:r>
      <w:r>
        <w:rPr>
          <w:rFonts w:ascii="仿宋_GB2312" w:eastAsia="仿宋_GB2312" w:hint="eastAsia"/>
          <w:sz w:val="32"/>
          <w:szCs w:val="32"/>
          <w:lang w:eastAsia="zh-CN"/>
        </w:rPr>
        <w:t>单位本年咨询费、邮电费、差旅费增加。</w:t>
      </w:r>
    </w:p>
    <w:p w14:paraId="6D0D6935" w14:textId="77777777" w:rsidR="00BA0438" w:rsidRDefault="00A902A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68A182E"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2024年度政府采购支出总额0.00万元，其中：政府采购货物支出0.00万元、政府采购工程支出0.00万元、政府采购服务支出0.00万元。</w:t>
      </w:r>
    </w:p>
    <w:p w14:paraId="6ACE7559"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0D78D2F8" w14:textId="77777777" w:rsidR="00BA0438" w:rsidRDefault="00A902A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6F421C7A"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3辆，价值64.48万元，其中：副部（省）级及以上领导用车0辆、主要负责人用车0辆、机要通信用车0辆、应急保障用车0辆、执法执勤用车0辆、特种专业技术用车0辆、离退休干部服务用车0辆、其他用车3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564B70DA"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273530D7" w14:textId="77777777" w:rsidR="00BA0438" w:rsidRDefault="00A902A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根据预算绩效管理要求，本单位2024年度预算绩效管理形成整体支出绩效自评表1个，全年预算总额1,425.74万元，实际执行总额1,373.90万元；预算绩效评价项目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11</w:t>
      </w:r>
      <w:r>
        <w:rPr>
          <w:rFonts w:ascii="仿宋_GB2312" w:eastAsia="仿宋_GB2312"/>
          <w:sz w:val="32"/>
          <w:szCs w:val="32"/>
          <w:lang w:eastAsia="zh-CN"/>
        </w:rPr>
        <w:t>.</w:t>
      </w:r>
      <w:r>
        <w:rPr>
          <w:rFonts w:ascii="仿宋_GB2312" w:eastAsia="仿宋_GB2312" w:hint="eastAsia"/>
          <w:sz w:val="32"/>
          <w:szCs w:val="32"/>
          <w:lang w:eastAsia="zh-CN"/>
        </w:rPr>
        <w:t>95</w:t>
      </w:r>
      <w:r>
        <w:rPr>
          <w:rFonts w:ascii="仿宋_GB2312" w:eastAsia="仿宋_GB2312"/>
          <w:sz w:val="32"/>
          <w:szCs w:val="32"/>
          <w:lang w:eastAsia="zh-CN"/>
        </w:rPr>
        <w:t>万元，全年执行数</w:t>
      </w:r>
      <w:r>
        <w:rPr>
          <w:rFonts w:ascii="仿宋_GB2312" w:eastAsia="仿宋_GB2312" w:hint="eastAsia"/>
          <w:sz w:val="32"/>
          <w:szCs w:val="32"/>
          <w:lang w:eastAsia="zh-CN"/>
        </w:rPr>
        <w:t>11</w:t>
      </w:r>
      <w:r>
        <w:rPr>
          <w:rFonts w:ascii="仿宋_GB2312" w:eastAsia="仿宋_GB2312"/>
          <w:sz w:val="32"/>
          <w:szCs w:val="32"/>
          <w:lang w:eastAsia="zh-CN"/>
        </w:rPr>
        <w:t>.</w:t>
      </w:r>
      <w:r>
        <w:rPr>
          <w:rFonts w:ascii="仿宋_GB2312" w:eastAsia="仿宋_GB2312" w:hint="eastAsia"/>
          <w:sz w:val="32"/>
          <w:szCs w:val="32"/>
          <w:lang w:eastAsia="zh-CN"/>
        </w:rPr>
        <w:t>88</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w:t>
      </w:r>
      <w:r>
        <w:rPr>
          <w:rFonts w:ascii="仿宋_GB2312" w:eastAsia="仿宋_GB2312" w:hint="eastAsia"/>
          <w:sz w:val="32"/>
          <w:szCs w:val="32"/>
          <w:lang w:eastAsia="zh-CN"/>
        </w:rPr>
        <w:lastRenderedPageBreak/>
        <w:t>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0612AC11" w14:textId="53BFCBE4" w:rsidR="00BA0438" w:rsidRDefault="00A902A2" w:rsidP="001354CC">
      <w:pPr>
        <w:rPr>
          <w:rFonts w:ascii="仿宋_GB2312" w:eastAsia="仿宋_GB2312"/>
          <w:sz w:val="32"/>
          <w:szCs w:val="32"/>
          <w:lang w:eastAsia="zh-CN"/>
        </w:rPr>
      </w:pPr>
      <w:r>
        <w:rPr>
          <w:rFonts w:ascii="仿宋_GB2312" w:eastAsia="仿宋_GB2312"/>
          <w:sz w:val="32"/>
          <w:szCs w:val="32"/>
          <w:lang w:eastAsia="zh-CN"/>
        </w:rPr>
        <w:br w:type="page"/>
      </w:r>
    </w:p>
    <w:p w14:paraId="155FC16D" w14:textId="77777777" w:rsidR="00BA0438" w:rsidRDefault="00A902A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58C1D62" w14:textId="77777777" w:rsidR="00BA0438" w:rsidRDefault="00A902A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A0438" w14:paraId="2E0F726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B500794"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83F7D7B"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乌鲁木齐市米东区财政局（国有资产管理委员会办公室）</w:t>
            </w:r>
          </w:p>
        </w:tc>
        <w:tc>
          <w:tcPr>
            <w:tcW w:w="284" w:type="dxa"/>
            <w:tcBorders>
              <w:top w:val="nil"/>
              <w:left w:val="nil"/>
              <w:bottom w:val="nil"/>
              <w:right w:val="nil"/>
            </w:tcBorders>
            <w:noWrap/>
            <w:vAlign w:val="center"/>
          </w:tcPr>
          <w:p w14:paraId="06BD7A74" w14:textId="77777777" w:rsidR="00BA0438" w:rsidRDefault="00BA0438">
            <w:pPr>
              <w:spacing w:after="0" w:line="240" w:lineRule="auto"/>
              <w:rPr>
                <w:rFonts w:ascii="宋体" w:eastAsia="宋体" w:hAnsi="宋体" w:cs="宋体"/>
                <w:b/>
                <w:bCs/>
                <w:sz w:val="18"/>
                <w:szCs w:val="18"/>
                <w:lang w:eastAsia="zh-CN"/>
              </w:rPr>
            </w:pPr>
          </w:p>
        </w:tc>
      </w:tr>
      <w:tr w:rsidR="00BA0438" w14:paraId="2D68186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1A4D773"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BEA1E2F"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F94CEE2"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3AD19DD3"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16A08CE2"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8497CCA"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6451E30"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4A3D1E2"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BB798A7" w14:textId="77777777" w:rsidR="00BA0438" w:rsidRDefault="00BA0438">
            <w:pPr>
              <w:spacing w:after="0" w:line="240" w:lineRule="auto"/>
              <w:jc w:val="center"/>
              <w:rPr>
                <w:rFonts w:ascii="宋体" w:eastAsia="宋体" w:hAnsi="宋体" w:cs="宋体"/>
                <w:b/>
                <w:bCs/>
                <w:sz w:val="18"/>
                <w:szCs w:val="18"/>
                <w:lang w:eastAsia="zh-CN"/>
              </w:rPr>
            </w:pPr>
          </w:p>
        </w:tc>
      </w:tr>
      <w:tr w:rsidR="00BA0438" w14:paraId="1F9B24F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D7E2508" w14:textId="77777777" w:rsidR="00BA0438" w:rsidRDefault="00BA043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B5F5B0E"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5434F5EF"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1,687.40</w:t>
            </w:r>
          </w:p>
        </w:tc>
        <w:tc>
          <w:tcPr>
            <w:tcW w:w="1276" w:type="dxa"/>
            <w:tcBorders>
              <w:top w:val="nil"/>
              <w:left w:val="nil"/>
              <w:bottom w:val="single" w:sz="4" w:space="0" w:color="auto"/>
              <w:right w:val="single" w:sz="4" w:space="0" w:color="auto"/>
            </w:tcBorders>
            <w:vAlign w:val="center"/>
          </w:tcPr>
          <w:p w14:paraId="0ECBC777"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1,425.74</w:t>
            </w:r>
          </w:p>
        </w:tc>
        <w:tc>
          <w:tcPr>
            <w:tcW w:w="1701" w:type="dxa"/>
            <w:tcBorders>
              <w:top w:val="nil"/>
              <w:left w:val="nil"/>
              <w:bottom w:val="single" w:sz="4" w:space="0" w:color="auto"/>
              <w:right w:val="single" w:sz="4" w:space="0" w:color="auto"/>
            </w:tcBorders>
            <w:vAlign w:val="center"/>
          </w:tcPr>
          <w:p w14:paraId="3AAFDA73"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1,373.90</w:t>
            </w:r>
          </w:p>
        </w:tc>
        <w:tc>
          <w:tcPr>
            <w:tcW w:w="1134" w:type="dxa"/>
            <w:tcBorders>
              <w:top w:val="nil"/>
              <w:left w:val="nil"/>
              <w:bottom w:val="single" w:sz="4" w:space="0" w:color="auto"/>
              <w:right w:val="single" w:sz="4" w:space="0" w:color="auto"/>
            </w:tcBorders>
            <w:vAlign w:val="center"/>
          </w:tcPr>
          <w:p w14:paraId="075C4CCA"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7AFAA125"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96.36%</w:t>
            </w:r>
          </w:p>
        </w:tc>
        <w:tc>
          <w:tcPr>
            <w:tcW w:w="720" w:type="dxa"/>
            <w:tcBorders>
              <w:top w:val="nil"/>
              <w:left w:val="nil"/>
              <w:bottom w:val="single" w:sz="4" w:space="0" w:color="auto"/>
              <w:right w:val="single" w:sz="4" w:space="0" w:color="auto"/>
            </w:tcBorders>
            <w:vAlign w:val="center"/>
          </w:tcPr>
          <w:p w14:paraId="7C04F862"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9.64</w:t>
            </w:r>
          </w:p>
        </w:tc>
        <w:tc>
          <w:tcPr>
            <w:tcW w:w="284" w:type="dxa"/>
            <w:tcBorders>
              <w:top w:val="nil"/>
              <w:left w:val="nil"/>
              <w:bottom w:val="nil"/>
              <w:right w:val="nil"/>
            </w:tcBorders>
            <w:noWrap/>
            <w:vAlign w:val="center"/>
          </w:tcPr>
          <w:p w14:paraId="65B9AFD3" w14:textId="77777777" w:rsidR="00BA0438" w:rsidRDefault="00BA0438">
            <w:pPr>
              <w:spacing w:after="0" w:line="240" w:lineRule="auto"/>
              <w:jc w:val="center"/>
              <w:rPr>
                <w:rFonts w:ascii="宋体" w:eastAsia="宋体" w:hAnsi="宋体" w:cs="宋体"/>
                <w:b/>
                <w:bCs/>
                <w:sz w:val="18"/>
                <w:szCs w:val="18"/>
                <w:lang w:eastAsia="zh-CN"/>
              </w:rPr>
            </w:pPr>
          </w:p>
        </w:tc>
      </w:tr>
      <w:tr w:rsidR="00BA0438" w14:paraId="777221C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DE6067A" w14:textId="77777777" w:rsidR="00BA0438" w:rsidRDefault="00BA043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C933BA2"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57636A00"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626.36</w:t>
            </w:r>
          </w:p>
        </w:tc>
        <w:tc>
          <w:tcPr>
            <w:tcW w:w="1276" w:type="dxa"/>
            <w:tcBorders>
              <w:top w:val="nil"/>
              <w:left w:val="nil"/>
              <w:bottom w:val="single" w:sz="4" w:space="0" w:color="auto"/>
              <w:right w:val="single" w:sz="4" w:space="0" w:color="auto"/>
            </w:tcBorders>
            <w:vAlign w:val="center"/>
          </w:tcPr>
          <w:p w14:paraId="1BE66C07"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109.37</w:t>
            </w:r>
          </w:p>
        </w:tc>
        <w:tc>
          <w:tcPr>
            <w:tcW w:w="1701" w:type="dxa"/>
            <w:tcBorders>
              <w:top w:val="nil"/>
              <w:left w:val="nil"/>
              <w:bottom w:val="single" w:sz="4" w:space="0" w:color="auto"/>
              <w:right w:val="single" w:sz="4" w:space="0" w:color="auto"/>
            </w:tcBorders>
            <w:vAlign w:val="center"/>
          </w:tcPr>
          <w:p w14:paraId="71CAFCD7"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109.37</w:t>
            </w:r>
          </w:p>
        </w:tc>
        <w:tc>
          <w:tcPr>
            <w:tcW w:w="1134" w:type="dxa"/>
            <w:tcBorders>
              <w:top w:val="nil"/>
              <w:left w:val="nil"/>
              <w:bottom w:val="single" w:sz="4" w:space="0" w:color="auto"/>
              <w:right w:val="single" w:sz="4" w:space="0" w:color="auto"/>
            </w:tcBorders>
            <w:vAlign w:val="center"/>
          </w:tcPr>
          <w:p w14:paraId="1352BC12"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805AAAB"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C7161CD"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4C1BCBA" w14:textId="77777777" w:rsidR="00BA0438" w:rsidRDefault="00BA0438">
            <w:pPr>
              <w:spacing w:after="0" w:line="240" w:lineRule="auto"/>
              <w:jc w:val="center"/>
              <w:rPr>
                <w:rFonts w:ascii="宋体" w:eastAsia="宋体" w:hAnsi="宋体" w:cs="宋体"/>
                <w:sz w:val="18"/>
                <w:szCs w:val="18"/>
                <w:lang w:eastAsia="zh-CN"/>
              </w:rPr>
            </w:pPr>
          </w:p>
        </w:tc>
      </w:tr>
      <w:tr w:rsidR="00BA0438" w14:paraId="3A35CC6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087CDCD" w14:textId="77777777" w:rsidR="00BA0438" w:rsidRDefault="00BA043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4EF15F4"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0329FB73"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703.27</w:t>
            </w:r>
          </w:p>
        </w:tc>
        <w:tc>
          <w:tcPr>
            <w:tcW w:w="1276" w:type="dxa"/>
            <w:tcBorders>
              <w:top w:val="nil"/>
              <w:left w:val="nil"/>
              <w:bottom w:val="single" w:sz="4" w:space="0" w:color="auto"/>
              <w:right w:val="single" w:sz="4" w:space="0" w:color="auto"/>
            </w:tcBorders>
            <w:vAlign w:val="center"/>
          </w:tcPr>
          <w:p w14:paraId="7CA01B07"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1,316.37</w:t>
            </w:r>
          </w:p>
        </w:tc>
        <w:tc>
          <w:tcPr>
            <w:tcW w:w="1701" w:type="dxa"/>
            <w:tcBorders>
              <w:top w:val="nil"/>
              <w:left w:val="nil"/>
              <w:bottom w:val="single" w:sz="4" w:space="0" w:color="auto"/>
              <w:right w:val="single" w:sz="4" w:space="0" w:color="auto"/>
            </w:tcBorders>
            <w:vAlign w:val="center"/>
          </w:tcPr>
          <w:p w14:paraId="2539DADA"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1,264.53</w:t>
            </w:r>
          </w:p>
        </w:tc>
        <w:tc>
          <w:tcPr>
            <w:tcW w:w="1134" w:type="dxa"/>
            <w:tcBorders>
              <w:top w:val="nil"/>
              <w:left w:val="nil"/>
              <w:bottom w:val="single" w:sz="4" w:space="0" w:color="auto"/>
              <w:right w:val="single" w:sz="4" w:space="0" w:color="auto"/>
            </w:tcBorders>
            <w:vAlign w:val="center"/>
          </w:tcPr>
          <w:p w14:paraId="378D989D"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E249A72"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D45F854"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054A474" w14:textId="77777777" w:rsidR="00BA0438" w:rsidRDefault="00BA0438">
            <w:pPr>
              <w:spacing w:after="0" w:line="240" w:lineRule="auto"/>
              <w:jc w:val="center"/>
              <w:rPr>
                <w:rFonts w:ascii="宋体" w:eastAsia="宋体" w:hAnsi="宋体" w:cs="宋体"/>
                <w:sz w:val="18"/>
                <w:szCs w:val="18"/>
                <w:lang w:eastAsia="zh-CN"/>
              </w:rPr>
            </w:pPr>
          </w:p>
        </w:tc>
      </w:tr>
      <w:tr w:rsidR="00BA0438" w14:paraId="6188297D"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CEEA810" w14:textId="77777777" w:rsidR="00BA0438" w:rsidRDefault="00BA0438">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AB24D33"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154859C6"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357.77</w:t>
            </w:r>
          </w:p>
        </w:tc>
        <w:tc>
          <w:tcPr>
            <w:tcW w:w="1276" w:type="dxa"/>
            <w:tcBorders>
              <w:top w:val="nil"/>
              <w:left w:val="nil"/>
              <w:bottom w:val="single" w:sz="4" w:space="0" w:color="auto"/>
              <w:right w:val="single" w:sz="4" w:space="0" w:color="auto"/>
            </w:tcBorders>
            <w:vAlign w:val="center"/>
          </w:tcPr>
          <w:p w14:paraId="13A8B5E8"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4A5748DE"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11934059"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591845AF"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33642FD"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23B4936B" w14:textId="77777777" w:rsidR="00BA0438" w:rsidRDefault="00BA0438">
            <w:pPr>
              <w:spacing w:after="0" w:line="240" w:lineRule="auto"/>
              <w:jc w:val="center"/>
              <w:rPr>
                <w:rFonts w:ascii="宋体" w:eastAsia="宋体" w:hAnsi="宋体" w:cs="宋体"/>
                <w:sz w:val="18"/>
                <w:szCs w:val="18"/>
                <w:lang w:eastAsia="zh-CN"/>
              </w:rPr>
            </w:pPr>
          </w:p>
        </w:tc>
      </w:tr>
      <w:tr w:rsidR="00BA0438" w14:paraId="729978CD"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FAC9466"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5AC5EDC9"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64024F6"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15D6F59E" w14:textId="77777777" w:rsidR="00BA0438" w:rsidRDefault="00BA0438">
            <w:pPr>
              <w:spacing w:after="0" w:line="240" w:lineRule="auto"/>
              <w:rPr>
                <w:rFonts w:ascii="宋体" w:eastAsia="宋体" w:hAnsi="宋体" w:cs="宋体"/>
                <w:b/>
                <w:bCs/>
                <w:sz w:val="18"/>
                <w:szCs w:val="18"/>
                <w:lang w:eastAsia="zh-CN"/>
              </w:rPr>
            </w:pPr>
          </w:p>
        </w:tc>
      </w:tr>
      <w:tr w:rsidR="00BA0438" w14:paraId="09B80AC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4BC387A" w14:textId="77777777" w:rsidR="00BA0438" w:rsidRDefault="00BA0438">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43CF584B" w14:textId="77777777" w:rsidR="00BA0438" w:rsidRDefault="00A902A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贯彻执行《预算法》及《预算法实施条例》，全面落实国家、自治区财政、税收、会计相关法律法规及有关方针政策，加强财政资源统筹，全力保障上级重大决策部署落实、基本民生等重点支出；全面落实过紧日子要求，强化预算约束和绩效管理，推动各项财经纪律执行到位。2024年重点聚焦以下工作：1.组织和审核米东区年初部门预算编制工作；2.组织米东区各预算单位在法定时限内完整准确公开预算、决算；3、按要求对政府采购代理机构进行检查，依法加强政府采购监督管理。</w:t>
            </w:r>
          </w:p>
        </w:tc>
        <w:tc>
          <w:tcPr>
            <w:tcW w:w="4547" w:type="dxa"/>
            <w:gridSpan w:val="4"/>
            <w:tcBorders>
              <w:top w:val="single" w:sz="4" w:space="0" w:color="auto"/>
              <w:left w:val="nil"/>
              <w:bottom w:val="single" w:sz="4" w:space="0" w:color="auto"/>
              <w:right w:val="single" w:sz="4" w:space="0" w:color="auto"/>
            </w:tcBorders>
          </w:tcPr>
          <w:p w14:paraId="047B0307" w14:textId="77777777" w:rsidR="00BA0438" w:rsidRDefault="00A902A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组织和审核米东区年初部门共计145家机关行政单位预算编制工作；2.组织米东区共计145家机关行政单位在法定时限内完整准确公开预算、决算；3、按要求对政府采购代理机构进行2次检查，依法加强政府采购监督管理。</w:t>
            </w:r>
          </w:p>
        </w:tc>
        <w:tc>
          <w:tcPr>
            <w:tcW w:w="284" w:type="dxa"/>
            <w:tcBorders>
              <w:top w:val="nil"/>
              <w:left w:val="nil"/>
              <w:bottom w:val="nil"/>
              <w:right w:val="nil"/>
            </w:tcBorders>
            <w:noWrap/>
            <w:vAlign w:val="center"/>
          </w:tcPr>
          <w:p w14:paraId="7E2FC57B" w14:textId="77777777" w:rsidR="00BA0438" w:rsidRDefault="00BA0438">
            <w:pPr>
              <w:spacing w:after="0" w:line="240" w:lineRule="auto"/>
              <w:rPr>
                <w:rFonts w:ascii="宋体" w:eastAsia="宋体" w:hAnsi="宋体" w:cs="宋体"/>
                <w:sz w:val="18"/>
                <w:szCs w:val="18"/>
                <w:lang w:eastAsia="zh-CN"/>
              </w:rPr>
            </w:pPr>
          </w:p>
        </w:tc>
      </w:tr>
      <w:tr w:rsidR="00BA0438" w14:paraId="7EFC7BAD"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4814662"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E760741"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1010096"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0E804845"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6A61475F"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0FBEC37"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4BA1D89D"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1AFFE8B0" w14:textId="77777777" w:rsidR="00BA0438" w:rsidRDefault="00A902A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68E5FC2" w14:textId="77777777" w:rsidR="00BA0438" w:rsidRDefault="00BA0438">
            <w:pPr>
              <w:spacing w:after="0" w:line="240" w:lineRule="auto"/>
              <w:rPr>
                <w:rFonts w:ascii="宋体" w:eastAsia="宋体" w:hAnsi="宋体" w:cs="宋体"/>
                <w:b/>
                <w:bCs/>
                <w:sz w:val="18"/>
                <w:szCs w:val="18"/>
                <w:lang w:eastAsia="zh-CN"/>
              </w:rPr>
            </w:pPr>
          </w:p>
        </w:tc>
      </w:tr>
      <w:tr w:rsidR="00BA0438" w14:paraId="6B66F9D0"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72192C2"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1E080082"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4084183"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米东区部门预算编制覆盖率</w:t>
            </w:r>
          </w:p>
        </w:tc>
        <w:tc>
          <w:tcPr>
            <w:tcW w:w="1276" w:type="dxa"/>
            <w:tcBorders>
              <w:top w:val="nil"/>
              <w:left w:val="nil"/>
              <w:bottom w:val="single" w:sz="4" w:space="0" w:color="auto"/>
              <w:right w:val="single" w:sz="4" w:space="0" w:color="auto"/>
            </w:tcBorders>
            <w:noWrap/>
            <w:vAlign w:val="center"/>
          </w:tcPr>
          <w:p w14:paraId="3BC6009A"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701" w:type="dxa"/>
            <w:tcBorders>
              <w:top w:val="nil"/>
              <w:left w:val="nil"/>
              <w:bottom w:val="single" w:sz="4" w:space="0" w:color="auto"/>
              <w:right w:val="single" w:sz="4" w:space="0" w:color="auto"/>
            </w:tcBorders>
            <w:noWrap/>
            <w:vAlign w:val="center"/>
          </w:tcPr>
          <w:p w14:paraId="3611EEC2" w14:textId="77777777" w:rsidR="00BA0438" w:rsidRDefault="00A902A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《中华人民共和国预算法》</w:t>
            </w:r>
          </w:p>
        </w:tc>
        <w:tc>
          <w:tcPr>
            <w:tcW w:w="1134" w:type="dxa"/>
            <w:tcBorders>
              <w:top w:val="nil"/>
              <w:left w:val="nil"/>
              <w:bottom w:val="single" w:sz="4" w:space="0" w:color="auto"/>
              <w:right w:val="single" w:sz="4" w:space="0" w:color="auto"/>
            </w:tcBorders>
            <w:noWrap/>
            <w:vAlign w:val="center"/>
          </w:tcPr>
          <w:p w14:paraId="69016802"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nil"/>
              <w:left w:val="nil"/>
              <w:bottom w:val="single" w:sz="4" w:space="0" w:color="auto"/>
              <w:right w:val="single" w:sz="4" w:space="0" w:color="auto"/>
            </w:tcBorders>
            <w:noWrap/>
            <w:vAlign w:val="center"/>
          </w:tcPr>
          <w:p w14:paraId="76000544"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79D6FB29"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76E3EAB" w14:textId="77777777" w:rsidR="00BA0438" w:rsidRDefault="00BA0438">
            <w:pPr>
              <w:spacing w:after="0" w:line="240" w:lineRule="auto"/>
              <w:jc w:val="center"/>
              <w:rPr>
                <w:rFonts w:ascii="宋体" w:eastAsia="宋体" w:hAnsi="宋体" w:cs="宋体"/>
                <w:sz w:val="18"/>
                <w:szCs w:val="18"/>
                <w:lang w:eastAsia="zh-CN"/>
              </w:rPr>
            </w:pPr>
          </w:p>
        </w:tc>
      </w:tr>
      <w:tr w:rsidR="00BA0438" w14:paraId="51031A03" w14:textId="77777777">
        <w:trPr>
          <w:cantSplit/>
          <w:trHeight w:val="740"/>
        </w:trPr>
        <w:tc>
          <w:tcPr>
            <w:tcW w:w="993" w:type="dxa"/>
            <w:vMerge/>
            <w:tcBorders>
              <w:left w:val="single" w:sz="4" w:space="0" w:color="auto"/>
              <w:right w:val="single" w:sz="4" w:space="0" w:color="auto"/>
            </w:tcBorders>
            <w:noWrap/>
            <w:vAlign w:val="center"/>
          </w:tcPr>
          <w:p w14:paraId="688A9CA4" w14:textId="77777777" w:rsidR="00BA0438" w:rsidRDefault="00BA0438">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28A837FD" w14:textId="77777777" w:rsidR="00BA0438" w:rsidRDefault="00BA0438">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5878BAC7"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米东区预算单位预决算公开完成率</w:t>
            </w:r>
          </w:p>
        </w:tc>
        <w:tc>
          <w:tcPr>
            <w:tcW w:w="1276" w:type="dxa"/>
            <w:tcBorders>
              <w:top w:val="nil"/>
              <w:left w:val="nil"/>
              <w:bottom w:val="single" w:sz="4" w:space="0" w:color="auto"/>
              <w:right w:val="single" w:sz="4" w:space="0" w:color="auto"/>
            </w:tcBorders>
            <w:noWrap/>
            <w:vAlign w:val="center"/>
          </w:tcPr>
          <w:p w14:paraId="2AA24447"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701" w:type="dxa"/>
            <w:tcBorders>
              <w:top w:val="nil"/>
              <w:left w:val="nil"/>
              <w:bottom w:val="single" w:sz="4" w:space="0" w:color="auto"/>
              <w:right w:val="single" w:sz="4" w:space="0" w:color="auto"/>
            </w:tcBorders>
            <w:noWrap/>
            <w:vAlign w:val="center"/>
          </w:tcPr>
          <w:p w14:paraId="2E22256C" w14:textId="77777777" w:rsidR="00BA0438" w:rsidRDefault="00A902A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《中华人民共和国预算法》</w:t>
            </w:r>
          </w:p>
        </w:tc>
        <w:tc>
          <w:tcPr>
            <w:tcW w:w="1134" w:type="dxa"/>
            <w:tcBorders>
              <w:top w:val="nil"/>
              <w:left w:val="nil"/>
              <w:bottom w:val="single" w:sz="4" w:space="0" w:color="auto"/>
              <w:right w:val="single" w:sz="4" w:space="0" w:color="auto"/>
            </w:tcBorders>
            <w:noWrap/>
            <w:vAlign w:val="center"/>
          </w:tcPr>
          <w:p w14:paraId="6F025A9A"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nil"/>
              <w:left w:val="nil"/>
              <w:bottom w:val="single" w:sz="4" w:space="0" w:color="auto"/>
              <w:right w:val="single" w:sz="4" w:space="0" w:color="auto"/>
            </w:tcBorders>
            <w:noWrap/>
            <w:vAlign w:val="center"/>
          </w:tcPr>
          <w:p w14:paraId="485AB2E4"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720" w:type="dxa"/>
            <w:tcBorders>
              <w:top w:val="nil"/>
              <w:left w:val="nil"/>
              <w:bottom w:val="single" w:sz="4" w:space="0" w:color="auto"/>
              <w:right w:val="single" w:sz="4" w:space="0" w:color="auto"/>
            </w:tcBorders>
            <w:noWrap/>
            <w:vAlign w:val="center"/>
          </w:tcPr>
          <w:p w14:paraId="5A8DB2DD"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0913A08E" w14:textId="77777777" w:rsidR="00BA0438" w:rsidRDefault="00BA0438">
            <w:pPr>
              <w:spacing w:after="0" w:line="240" w:lineRule="auto"/>
              <w:jc w:val="center"/>
              <w:rPr>
                <w:rFonts w:ascii="宋体" w:eastAsia="宋体" w:hAnsi="宋体" w:cs="宋体"/>
                <w:sz w:val="18"/>
                <w:szCs w:val="18"/>
                <w:lang w:eastAsia="zh-CN"/>
              </w:rPr>
            </w:pPr>
          </w:p>
        </w:tc>
      </w:tr>
      <w:tr w:rsidR="00BA0438" w14:paraId="316022FB" w14:textId="77777777">
        <w:trPr>
          <w:cantSplit/>
          <w:trHeight w:val="740"/>
        </w:trPr>
        <w:tc>
          <w:tcPr>
            <w:tcW w:w="993" w:type="dxa"/>
            <w:vMerge/>
            <w:tcBorders>
              <w:left w:val="single" w:sz="4" w:space="0" w:color="auto"/>
              <w:right w:val="single" w:sz="4" w:space="0" w:color="auto"/>
            </w:tcBorders>
            <w:noWrap/>
            <w:vAlign w:val="center"/>
          </w:tcPr>
          <w:p w14:paraId="7F09C84B" w14:textId="77777777" w:rsidR="00BA0438" w:rsidRDefault="00BA0438">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3555D1F8" w14:textId="77777777" w:rsidR="00BA0438" w:rsidRDefault="00BA0438">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3864E026"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市本级预算指标核算管理覆盖率</w:t>
            </w:r>
          </w:p>
        </w:tc>
        <w:tc>
          <w:tcPr>
            <w:tcW w:w="1276" w:type="dxa"/>
            <w:tcBorders>
              <w:top w:val="nil"/>
              <w:left w:val="nil"/>
              <w:bottom w:val="single" w:sz="4" w:space="0" w:color="auto"/>
              <w:right w:val="single" w:sz="4" w:space="0" w:color="auto"/>
            </w:tcBorders>
            <w:noWrap/>
            <w:vAlign w:val="center"/>
          </w:tcPr>
          <w:p w14:paraId="10F7EF78"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701" w:type="dxa"/>
            <w:tcBorders>
              <w:top w:val="nil"/>
              <w:left w:val="nil"/>
              <w:bottom w:val="single" w:sz="4" w:space="0" w:color="auto"/>
              <w:right w:val="single" w:sz="4" w:space="0" w:color="auto"/>
            </w:tcBorders>
            <w:noWrap/>
            <w:vAlign w:val="center"/>
          </w:tcPr>
          <w:p w14:paraId="12AA8405" w14:textId="77777777" w:rsidR="00BA0438" w:rsidRDefault="00A902A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关于印发《乌鲁木齐市预算指标核算管理改革实施方案》的通知（乌财库〔2023〕46号）</w:t>
            </w:r>
          </w:p>
        </w:tc>
        <w:tc>
          <w:tcPr>
            <w:tcW w:w="1134" w:type="dxa"/>
            <w:tcBorders>
              <w:top w:val="nil"/>
              <w:left w:val="nil"/>
              <w:bottom w:val="single" w:sz="4" w:space="0" w:color="auto"/>
              <w:right w:val="single" w:sz="4" w:space="0" w:color="auto"/>
            </w:tcBorders>
            <w:noWrap/>
            <w:vAlign w:val="center"/>
          </w:tcPr>
          <w:p w14:paraId="32977AD9"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nil"/>
              <w:left w:val="nil"/>
              <w:bottom w:val="single" w:sz="4" w:space="0" w:color="auto"/>
              <w:right w:val="single" w:sz="4" w:space="0" w:color="auto"/>
            </w:tcBorders>
            <w:noWrap/>
            <w:vAlign w:val="center"/>
          </w:tcPr>
          <w:p w14:paraId="7850B829"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720" w:type="dxa"/>
            <w:tcBorders>
              <w:top w:val="nil"/>
              <w:left w:val="nil"/>
              <w:bottom w:val="single" w:sz="4" w:space="0" w:color="auto"/>
              <w:right w:val="single" w:sz="4" w:space="0" w:color="auto"/>
            </w:tcBorders>
            <w:noWrap/>
            <w:vAlign w:val="center"/>
          </w:tcPr>
          <w:p w14:paraId="4BB5FB39"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1F739D24" w14:textId="77777777" w:rsidR="00BA0438" w:rsidRDefault="00BA0438">
            <w:pPr>
              <w:spacing w:after="0" w:line="240" w:lineRule="auto"/>
              <w:jc w:val="center"/>
              <w:rPr>
                <w:rFonts w:ascii="宋体" w:eastAsia="宋体" w:hAnsi="宋体" w:cs="宋体"/>
                <w:sz w:val="18"/>
                <w:szCs w:val="18"/>
                <w:lang w:eastAsia="zh-CN"/>
              </w:rPr>
            </w:pPr>
          </w:p>
        </w:tc>
      </w:tr>
      <w:tr w:rsidR="00BA0438" w14:paraId="44D6F902"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02AB3CD" w14:textId="77777777" w:rsidR="00BA0438" w:rsidRDefault="00BA0438">
            <w:pPr>
              <w:spacing w:after="0" w:line="240" w:lineRule="auto"/>
              <w:jc w:val="center"/>
              <w:rPr>
                <w:rFonts w:ascii="宋体" w:eastAsia="宋体" w:hAnsi="宋体" w:cs="宋体"/>
                <w:sz w:val="18"/>
                <w:szCs w:val="18"/>
                <w:lang w:eastAsia="zh-CN"/>
              </w:rPr>
            </w:pPr>
          </w:p>
        </w:tc>
        <w:tc>
          <w:tcPr>
            <w:tcW w:w="1417" w:type="dxa"/>
            <w:tcBorders>
              <w:top w:val="single" w:sz="4" w:space="0" w:color="auto"/>
              <w:left w:val="nil"/>
              <w:bottom w:val="single" w:sz="4" w:space="0" w:color="auto"/>
              <w:right w:val="single" w:sz="4" w:space="0" w:color="auto"/>
            </w:tcBorders>
            <w:noWrap/>
            <w:vAlign w:val="center"/>
          </w:tcPr>
          <w:p w14:paraId="1140974B"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single" w:sz="4" w:space="0" w:color="auto"/>
              <w:left w:val="nil"/>
              <w:bottom w:val="single" w:sz="4" w:space="0" w:color="auto"/>
              <w:right w:val="single" w:sz="4" w:space="0" w:color="auto"/>
            </w:tcBorders>
            <w:noWrap/>
            <w:vAlign w:val="center"/>
          </w:tcPr>
          <w:p w14:paraId="75F8C739"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开展专项监督检查及评价工作次数</w:t>
            </w:r>
          </w:p>
        </w:tc>
        <w:tc>
          <w:tcPr>
            <w:tcW w:w="1276" w:type="dxa"/>
            <w:tcBorders>
              <w:top w:val="single" w:sz="4" w:space="0" w:color="auto"/>
              <w:left w:val="nil"/>
              <w:bottom w:val="single" w:sz="4" w:space="0" w:color="auto"/>
              <w:right w:val="single" w:sz="4" w:space="0" w:color="auto"/>
            </w:tcBorders>
            <w:noWrap/>
            <w:vAlign w:val="center"/>
          </w:tcPr>
          <w:p w14:paraId="63FFD1A3"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&gt;=2次</w:t>
            </w:r>
          </w:p>
        </w:tc>
        <w:tc>
          <w:tcPr>
            <w:tcW w:w="1701" w:type="dxa"/>
            <w:tcBorders>
              <w:top w:val="single" w:sz="4" w:space="0" w:color="auto"/>
              <w:left w:val="nil"/>
              <w:bottom w:val="single" w:sz="4" w:space="0" w:color="auto"/>
              <w:right w:val="single" w:sz="4" w:space="0" w:color="auto"/>
            </w:tcBorders>
            <w:noWrap/>
            <w:vAlign w:val="center"/>
          </w:tcPr>
          <w:p w14:paraId="681A44D6" w14:textId="77777777" w:rsidR="00BA0438" w:rsidRDefault="00A902A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米东区财政监督检查工作总结</w:t>
            </w:r>
          </w:p>
        </w:tc>
        <w:tc>
          <w:tcPr>
            <w:tcW w:w="1134" w:type="dxa"/>
            <w:tcBorders>
              <w:top w:val="single" w:sz="4" w:space="0" w:color="auto"/>
              <w:left w:val="nil"/>
              <w:bottom w:val="single" w:sz="4" w:space="0" w:color="auto"/>
              <w:right w:val="single" w:sz="4" w:space="0" w:color="auto"/>
            </w:tcBorders>
            <w:noWrap/>
            <w:vAlign w:val="center"/>
          </w:tcPr>
          <w:p w14:paraId="52CFB1CA"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2次</w:t>
            </w:r>
          </w:p>
        </w:tc>
        <w:tc>
          <w:tcPr>
            <w:tcW w:w="992" w:type="dxa"/>
            <w:tcBorders>
              <w:top w:val="single" w:sz="4" w:space="0" w:color="auto"/>
              <w:left w:val="nil"/>
              <w:bottom w:val="single" w:sz="4" w:space="0" w:color="auto"/>
              <w:right w:val="single" w:sz="4" w:space="0" w:color="auto"/>
            </w:tcBorders>
            <w:noWrap/>
            <w:vAlign w:val="center"/>
          </w:tcPr>
          <w:p w14:paraId="04E46961"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49AB5D4B"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E26E2C8" w14:textId="77777777" w:rsidR="00BA0438" w:rsidRDefault="00BA0438">
            <w:pPr>
              <w:spacing w:after="0" w:line="240" w:lineRule="auto"/>
              <w:jc w:val="center"/>
              <w:rPr>
                <w:rFonts w:ascii="宋体" w:eastAsia="宋体" w:hAnsi="宋体" w:cs="宋体"/>
                <w:sz w:val="18"/>
                <w:szCs w:val="18"/>
                <w:lang w:eastAsia="zh-CN"/>
              </w:rPr>
            </w:pPr>
          </w:p>
        </w:tc>
      </w:tr>
      <w:tr w:rsidR="00BA0438" w14:paraId="260CAFD4"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061BA037"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6CDE1354"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1E9863F2" w14:textId="77777777" w:rsidR="00BA0438" w:rsidRDefault="00A902A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99.64</w:t>
            </w:r>
          </w:p>
        </w:tc>
        <w:tc>
          <w:tcPr>
            <w:tcW w:w="284" w:type="dxa"/>
            <w:tcBorders>
              <w:top w:val="nil"/>
              <w:left w:val="nil"/>
              <w:bottom w:val="nil"/>
              <w:right w:val="nil"/>
            </w:tcBorders>
            <w:noWrap/>
            <w:vAlign w:val="center"/>
          </w:tcPr>
          <w:p w14:paraId="573EFA14" w14:textId="77777777" w:rsidR="00BA0438" w:rsidRDefault="00BA0438">
            <w:pPr>
              <w:spacing w:after="0" w:line="240" w:lineRule="auto"/>
              <w:jc w:val="center"/>
              <w:rPr>
                <w:rFonts w:ascii="宋体" w:eastAsia="宋体" w:hAnsi="宋体" w:cs="宋体"/>
                <w:sz w:val="18"/>
                <w:szCs w:val="18"/>
                <w:lang w:eastAsia="zh-CN"/>
              </w:rPr>
            </w:pPr>
          </w:p>
        </w:tc>
      </w:tr>
    </w:tbl>
    <w:p w14:paraId="4FC21455" w14:textId="77777777" w:rsidR="00BA0438" w:rsidRDefault="00A902A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392E32F" w14:textId="77777777" w:rsidR="00BA0438" w:rsidRDefault="00A902A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A0438" w14:paraId="5D42A81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52267E8"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3F8DCF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乌财金[2024]14号关于拨付乌鲁木齐市2023年第四季度个体工商户小额信贷贴息资金的通知</w:t>
            </w:r>
          </w:p>
        </w:tc>
      </w:tr>
      <w:tr w:rsidR="00BA0438" w14:paraId="08EB014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137F79D"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B2319C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乌鲁木齐市米东区财政局（国有资产管理委员会办公室）</w:t>
            </w:r>
          </w:p>
        </w:tc>
        <w:tc>
          <w:tcPr>
            <w:tcW w:w="1275" w:type="dxa"/>
            <w:gridSpan w:val="2"/>
            <w:tcBorders>
              <w:top w:val="nil"/>
              <w:left w:val="nil"/>
              <w:bottom w:val="single" w:sz="4" w:space="0" w:color="auto"/>
              <w:right w:val="single" w:sz="4" w:space="0" w:color="000000"/>
            </w:tcBorders>
            <w:vAlign w:val="center"/>
          </w:tcPr>
          <w:p w14:paraId="4CA0B5AB"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4C663ACF"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乌鲁木齐市米东区财政局（国有资产管理委员会办公室）</w:t>
            </w:r>
          </w:p>
        </w:tc>
      </w:tr>
      <w:tr w:rsidR="00BA0438" w14:paraId="4A35299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A9DA23E"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C65F200" w14:textId="77777777" w:rsidR="00BA0438" w:rsidRDefault="00BA0438">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7E01BCCB"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23B4ACF0"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55B29F5"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56593BD"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54E19D8A"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E6595EA"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BA0438" w14:paraId="31296EA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898229" w14:textId="77777777" w:rsidR="00BA0438" w:rsidRDefault="00BA043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A5345D8"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47AB5F7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10.18</w:t>
            </w:r>
          </w:p>
        </w:tc>
        <w:tc>
          <w:tcPr>
            <w:tcW w:w="1125" w:type="dxa"/>
            <w:tcBorders>
              <w:top w:val="nil"/>
              <w:left w:val="nil"/>
              <w:bottom w:val="single" w:sz="4" w:space="0" w:color="auto"/>
              <w:right w:val="single" w:sz="4" w:space="0" w:color="auto"/>
            </w:tcBorders>
            <w:noWrap/>
            <w:vAlign w:val="center"/>
          </w:tcPr>
          <w:p w14:paraId="147B071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10.18</w:t>
            </w:r>
          </w:p>
        </w:tc>
        <w:tc>
          <w:tcPr>
            <w:tcW w:w="1275" w:type="dxa"/>
            <w:gridSpan w:val="2"/>
            <w:tcBorders>
              <w:top w:val="single" w:sz="4" w:space="0" w:color="auto"/>
              <w:left w:val="nil"/>
              <w:bottom w:val="single" w:sz="4" w:space="0" w:color="auto"/>
              <w:right w:val="single" w:sz="4" w:space="0" w:color="000000"/>
            </w:tcBorders>
            <w:noWrap/>
            <w:vAlign w:val="center"/>
          </w:tcPr>
          <w:p w14:paraId="4ECBDE89"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10.18</w:t>
            </w:r>
          </w:p>
        </w:tc>
        <w:tc>
          <w:tcPr>
            <w:tcW w:w="1134" w:type="dxa"/>
            <w:gridSpan w:val="2"/>
            <w:tcBorders>
              <w:top w:val="single" w:sz="4" w:space="0" w:color="auto"/>
              <w:left w:val="nil"/>
              <w:bottom w:val="single" w:sz="4" w:space="0" w:color="auto"/>
              <w:right w:val="single" w:sz="4" w:space="0" w:color="auto"/>
            </w:tcBorders>
            <w:vAlign w:val="center"/>
          </w:tcPr>
          <w:p w14:paraId="7E251E29"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102F66A"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19B4338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BA0438" w14:paraId="2C7F1D0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85CCE3" w14:textId="77777777" w:rsidR="00BA0438" w:rsidRDefault="00BA043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111F55C"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8FE9C8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10.18</w:t>
            </w:r>
          </w:p>
        </w:tc>
        <w:tc>
          <w:tcPr>
            <w:tcW w:w="1125" w:type="dxa"/>
            <w:tcBorders>
              <w:top w:val="nil"/>
              <w:left w:val="nil"/>
              <w:bottom w:val="single" w:sz="4" w:space="0" w:color="auto"/>
              <w:right w:val="single" w:sz="4" w:space="0" w:color="auto"/>
            </w:tcBorders>
            <w:noWrap/>
            <w:vAlign w:val="center"/>
          </w:tcPr>
          <w:p w14:paraId="7AC85D54"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10.18</w:t>
            </w:r>
          </w:p>
        </w:tc>
        <w:tc>
          <w:tcPr>
            <w:tcW w:w="1275" w:type="dxa"/>
            <w:gridSpan w:val="2"/>
            <w:tcBorders>
              <w:top w:val="single" w:sz="4" w:space="0" w:color="auto"/>
              <w:left w:val="nil"/>
              <w:bottom w:val="single" w:sz="4" w:space="0" w:color="auto"/>
              <w:right w:val="single" w:sz="4" w:space="0" w:color="000000"/>
            </w:tcBorders>
            <w:noWrap/>
            <w:vAlign w:val="center"/>
          </w:tcPr>
          <w:p w14:paraId="73B161B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10.18</w:t>
            </w:r>
          </w:p>
        </w:tc>
        <w:tc>
          <w:tcPr>
            <w:tcW w:w="1134" w:type="dxa"/>
            <w:gridSpan w:val="2"/>
            <w:tcBorders>
              <w:top w:val="single" w:sz="4" w:space="0" w:color="auto"/>
              <w:left w:val="nil"/>
              <w:bottom w:val="single" w:sz="4" w:space="0" w:color="auto"/>
              <w:right w:val="single" w:sz="4" w:space="0" w:color="auto"/>
            </w:tcBorders>
            <w:vAlign w:val="center"/>
          </w:tcPr>
          <w:p w14:paraId="76FF842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37E773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5B0036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BA0438" w14:paraId="6AA60E7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8A29A8" w14:textId="77777777" w:rsidR="00BA0438" w:rsidRDefault="00BA043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66CD2C6"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17DEA70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53B9D09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A841B0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590DC424"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02A88C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ACECD4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BA0438" w14:paraId="05A1D56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F859BDB"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3B91C57"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2F811225"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BA0438" w14:paraId="3F0C622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C85BB72" w14:textId="77777777" w:rsidR="00BA0438" w:rsidRDefault="00BA0438">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2174E021"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该项目资金主要用于米东区个体工商户小额信贷贴息，本项目可有效帮助个体工商户复工复产，解决个体工商户因传染病造成的流动资金紧张问题。</w:t>
            </w:r>
          </w:p>
        </w:tc>
        <w:tc>
          <w:tcPr>
            <w:tcW w:w="4677" w:type="dxa"/>
            <w:gridSpan w:val="7"/>
            <w:tcBorders>
              <w:top w:val="single" w:sz="4" w:space="0" w:color="auto"/>
              <w:left w:val="nil"/>
              <w:bottom w:val="single" w:sz="4" w:space="0" w:color="auto"/>
              <w:right w:val="single" w:sz="4" w:space="0" w:color="000000"/>
            </w:tcBorders>
          </w:tcPr>
          <w:p w14:paraId="1BC7120E"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该项目资金有效的缓解了米东区个体工商户小额信贷难题，并有效的解决个体工商户复工复产问题。</w:t>
            </w:r>
          </w:p>
        </w:tc>
      </w:tr>
      <w:tr w:rsidR="00BA0438" w14:paraId="00745FDB"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91F2FF0" w14:textId="77777777" w:rsidR="00BA0438" w:rsidRDefault="00BA0438">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1C7EF0FE"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CEFFBD7"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9D5075"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7245AD2"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8BCD440"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F276A4D"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625D7A6"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4CEE6AE"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A0438" w14:paraId="619074B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B8E0258"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1FC9CC5" w14:textId="77777777" w:rsidR="00BA0438" w:rsidRDefault="00BA0438">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33171CC1" w14:textId="77777777" w:rsidR="00BA0438" w:rsidRDefault="00BA0438">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B6D88E" w14:textId="77777777" w:rsidR="00BA0438" w:rsidRDefault="00BA0438">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99E7B28" w14:textId="77777777" w:rsidR="00BA0438" w:rsidRDefault="00BA0438">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0FE77085" w14:textId="77777777" w:rsidR="00BA0438" w:rsidRDefault="00BA0438">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CD460A1" w14:textId="77777777" w:rsidR="00BA0438" w:rsidRDefault="00BA0438">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A8BD0D0" w14:textId="77777777" w:rsidR="00BA0438" w:rsidRDefault="00BA0438">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0D68A9D" w14:textId="77777777" w:rsidR="00BA0438" w:rsidRDefault="00BA0438">
            <w:pPr>
              <w:spacing w:after="0" w:line="240" w:lineRule="auto"/>
              <w:rPr>
                <w:rFonts w:ascii="宋体" w:eastAsia="宋体" w:hAnsi="宋体" w:cs="宋体"/>
                <w:color w:val="000000"/>
                <w:sz w:val="18"/>
                <w:szCs w:val="18"/>
                <w:lang w:eastAsia="zh-CN"/>
              </w:rPr>
            </w:pPr>
          </w:p>
        </w:tc>
      </w:tr>
      <w:tr w:rsidR="00BA0438" w14:paraId="713AE28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DDA557C"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C0E816A"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138793A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33846D5"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享受贴息中小商户数量</w:t>
            </w:r>
          </w:p>
        </w:tc>
        <w:tc>
          <w:tcPr>
            <w:tcW w:w="1125" w:type="dxa"/>
            <w:tcBorders>
              <w:top w:val="nil"/>
              <w:left w:val="nil"/>
              <w:bottom w:val="single" w:sz="4" w:space="0" w:color="auto"/>
              <w:right w:val="single" w:sz="4" w:space="0" w:color="auto"/>
            </w:tcBorders>
            <w:vAlign w:val="center"/>
          </w:tcPr>
          <w:p w14:paraId="3102391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&gt;=502个</w:t>
            </w:r>
          </w:p>
        </w:tc>
        <w:tc>
          <w:tcPr>
            <w:tcW w:w="1229" w:type="dxa"/>
            <w:tcBorders>
              <w:top w:val="nil"/>
              <w:left w:val="nil"/>
              <w:bottom w:val="single" w:sz="4" w:space="0" w:color="auto"/>
              <w:right w:val="single" w:sz="4" w:space="0" w:color="auto"/>
            </w:tcBorders>
            <w:vAlign w:val="center"/>
          </w:tcPr>
          <w:p w14:paraId="3D53F2EE"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502个</w:t>
            </w:r>
          </w:p>
        </w:tc>
        <w:tc>
          <w:tcPr>
            <w:tcW w:w="755" w:type="dxa"/>
            <w:gridSpan w:val="2"/>
            <w:tcBorders>
              <w:top w:val="single" w:sz="4" w:space="0" w:color="auto"/>
              <w:left w:val="nil"/>
              <w:bottom w:val="single" w:sz="4" w:space="0" w:color="auto"/>
              <w:right w:val="single" w:sz="4" w:space="0" w:color="000000"/>
            </w:tcBorders>
            <w:vAlign w:val="center"/>
          </w:tcPr>
          <w:p w14:paraId="589B5F5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BA46B82"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DBD4633"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15391E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1214C2"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FB35913"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E6D1ED2" w14:textId="77777777" w:rsidR="00BA0438" w:rsidRDefault="00BA043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B442DF0"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涉及银行数量</w:t>
            </w:r>
          </w:p>
        </w:tc>
        <w:tc>
          <w:tcPr>
            <w:tcW w:w="1125" w:type="dxa"/>
            <w:tcBorders>
              <w:top w:val="nil"/>
              <w:left w:val="nil"/>
              <w:bottom w:val="single" w:sz="4" w:space="0" w:color="auto"/>
              <w:right w:val="single" w:sz="4" w:space="0" w:color="auto"/>
            </w:tcBorders>
            <w:vAlign w:val="center"/>
          </w:tcPr>
          <w:p w14:paraId="61A32D3F"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&gt;=10个</w:t>
            </w:r>
          </w:p>
        </w:tc>
        <w:tc>
          <w:tcPr>
            <w:tcW w:w="1229" w:type="dxa"/>
            <w:tcBorders>
              <w:top w:val="nil"/>
              <w:left w:val="nil"/>
              <w:bottom w:val="single" w:sz="4" w:space="0" w:color="auto"/>
              <w:right w:val="single" w:sz="4" w:space="0" w:color="auto"/>
            </w:tcBorders>
            <w:vAlign w:val="center"/>
          </w:tcPr>
          <w:p w14:paraId="4C0BBAA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10个</w:t>
            </w:r>
          </w:p>
        </w:tc>
        <w:tc>
          <w:tcPr>
            <w:tcW w:w="755" w:type="dxa"/>
            <w:gridSpan w:val="2"/>
            <w:tcBorders>
              <w:top w:val="single" w:sz="4" w:space="0" w:color="auto"/>
              <w:left w:val="nil"/>
              <w:bottom w:val="single" w:sz="4" w:space="0" w:color="auto"/>
              <w:right w:val="single" w:sz="4" w:space="0" w:color="000000"/>
            </w:tcBorders>
            <w:vAlign w:val="center"/>
          </w:tcPr>
          <w:p w14:paraId="790480AA"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CC8FE7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5D69C5C"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7685CC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4D8376"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7B924E0"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4C88B81"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C9C9D84"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资金使用合格率</w:t>
            </w:r>
          </w:p>
        </w:tc>
        <w:tc>
          <w:tcPr>
            <w:tcW w:w="1125" w:type="dxa"/>
            <w:tcBorders>
              <w:top w:val="nil"/>
              <w:left w:val="nil"/>
              <w:bottom w:val="single" w:sz="4" w:space="0" w:color="auto"/>
              <w:right w:val="single" w:sz="4" w:space="0" w:color="auto"/>
            </w:tcBorders>
            <w:vAlign w:val="center"/>
          </w:tcPr>
          <w:p w14:paraId="4F53BFFF"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AF97AF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FEF541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B78A6B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EA12143"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777812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F79799"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67F7EC2"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42E987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A9BEBB6"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p>
        </w:tc>
        <w:tc>
          <w:tcPr>
            <w:tcW w:w="1125" w:type="dxa"/>
            <w:tcBorders>
              <w:top w:val="nil"/>
              <w:left w:val="nil"/>
              <w:bottom w:val="single" w:sz="4" w:space="0" w:color="auto"/>
              <w:right w:val="single" w:sz="4" w:space="0" w:color="auto"/>
            </w:tcBorders>
            <w:vAlign w:val="center"/>
          </w:tcPr>
          <w:p w14:paraId="7AAEA73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950E93B"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0103B99"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9CB3B2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4A8B6C3"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3BC998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75687C"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37363131"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3509FDF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B60CC6A"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帮助个体工商户复工复产</w:t>
            </w:r>
          </w:p>
        </w:tc>
        <w:tc>
          <w:tcPr>
            <w:tcW w:w="1125" w:type="dxa"/>
            <w:tcBorders>
              <w:top w:val="nil"/>
              <w:left w:val="nil"/>
              <w:bottom w:val="single" w:sz="4" w:space="0" w:color="auto"/>
              <w:right w:val="single" w:sz="4" w:space="0" w:color="auto"/>
            </w:tcBorders>
            <w:vAlign w:val="center"/>
          </w:tcPr>
          <w:p w14:paraId="2B8ED6A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有效帮助</w:t>
            </w:r>
          </w:p>
        </w:tc>
        <w:tc>
          <w:tcPr>
            <w:tcW w:w="1229" w:type="dxa"/>
            <w:tcBorders>
              <w:top w:val="nil"/>
              <w:left w:val="nil"/>
              <w:bottom w:val="single" w:sz="4" w:space="0" w:color="auto"/>
              <w:right w:val="single" w:sz="4" w:space="0" w:color="auto"/>
            </w:tcBorders>
            <w:vAlign w:val="center"/>
          </w:tcPr>
          <w:p w14:paraId="21CC82FB"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DC99C4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7A7CC8A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02B64E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r>
      <w:tr w:rsidR="00BA0438" w14:paraId="390C86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EE3563"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082DA7A"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704470C" w14:textId="77777777" w:rsidR="00BA0438" w:rsidRDefault="00BA043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A267132"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解决商户资金紧张问题</w:t>
            </w:r>
          </w:p>
        </w:tc>
        <w:tc>
          <w:tcPr>
            <w:tcW w:w="1125" w:type="dxa"/>
            <w:tcBorders>
              <w:top w:val="nil"/>
              <w:left w:val="nil"/>
              <w:bottom w:val="single" w:sz="4" w:space="0" w:color="auto"/>
              <w:right w:val="single" w:sz="4" w:space="0" w:color="auto"/>
            </w:tcBorders>
            <w:vAlign w:val="center"/>
          </w:tcPr>
          <w:p w14:paraId="5FD1833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有效解决</w:t>
            </w:r>
          </w:p>
        </w:tc>
        <w:tc>
          <w:tcPr>
            <w:tcW w:w="1229" w:type="dxa"/>
            <w:tcBorders>
              <w:top w:val="nil"/>
              <w:left w:val="nil"/>
              <w:bottom w:val="single" w:sz="4" w:space="0" w:color="auto"/>
              <w:right w:val="single" w:sz="4" w:space="0" w:color="auto"/>
            </w:tcBorders>
            <w:vAlign w:val="center"/>
          </w:tcPr>
          <w:p w14:paraId="03A314E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2664999"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49223E56"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1BE353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r>
      <w:tr w:rsidR="00BA0438" w14:paraId="69ABC3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863397" w14:textId="77777777" w:rsidR="00BA0438" w:rsidRDefault="00BA0438">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2775FD8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48AE29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F2321C2"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个体工商户满意度</w:t>
            </w:r>
          </w:p>
        </w:tc>
        <w:tc>
          <w:tcPr>
            <w:tcW w:w="1125" w:type="dxa"/>
            <w:tcBorders>
              <w:top w:val="nil"/>
              <w:left w:val="nil"/>
              <w:bottom w:val="single" w:sz="4" w:space="0" w:color="auto"/>
              <w:right w:val="single" w:sz="4" w:space="0" w:color="auto"/>
            </w:tcBorders>
            <w:vAlign w:val="center"/>
          </w:tcPr>
          <w:p w14:paraId="51D2C8C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E6E123A"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FBE05E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7F61A2F"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75742D4"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已超额完成满意度指标。</w:t>
            </w:r>
          </w:p>
        </w:tc>
      </w:tr>
      <w:tr w:rsidR="00BA0438" w14:paraId="799FFE3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D71B20D"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DC88793"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6105C6C7"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35A798DC" w14:textId="77777777" w:rsidR="00BA0438" w:rsidRDefault="00BA0438">
            <w:pPr>
              <w:spacing w:after="0" w:line="240" w:lineRule="auto"/>
              <w:jc w:val="center"/>
              <w:rPr>
                <w:rFonts w:ascii="宋体" w:eastAsia="宋体" w:hAnsi="宋体" w:cs="宋体"/>
                <w:b/>
                <w:bCs/>
                <w:color w:val="000000"/>
                <w:sz w:val="18"/>
                <w:szCs w:val="18"/>
                <w:lang w:eastAsia="zh-CN"/>
              </w:rPr>
            </w:pPr>
          </w:p>
        </w:tc>
      </w:tr>
    </w:tbl>
    <w:p w14:paraId="09E8A36E" w14:textId="77777777" w:rsidR="00BA0438" w:rsidRDefault="00A902A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CD27AD1" w14:textId="77777777" w:rsidR="00BA0438" w:rsidRDefault="00A902A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A0438" w14:paraId="15B5F30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1BE852E"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5082D1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乌财金【2023】35号第三季度小额信贷资金（更正）</w:t>
            </w:r>
          </w:p>
        </w:tc>
      </w:tr>
      <w:tr w:rsidR="00BA0438" w14:paraId="0EFD4C0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38B461"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A6C8B2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乌鲁木齐市米东区财政局（国有资产管理委员会办公室）</w:t>
            </w:r>
          </w:p>
        </w:tc>
        <w:tc>
          <w:tcPr>
            <w:tcW w:w="1275" w:type="dxa"/>
            <w:gridSpan w:val="2"/>
            <w:tcBorders>
              <w:top w:val="nil"/>
              <w:left w:val="nil"/>
              <w:bottom w:val="single" w:sz="4" w:space="0" w:color="auto"/>
              <w:right w:val="single" w:sz="4" w:space="0" w:color="000000"/>
            </w:tcBorders>
            <w:vAlign w:val="center"/>
          </w:tcPr>
          <w:p w14:paraId="51228366"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417C56A"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乌鲁木齐市米东区财政局（国有资产管理委员会办公室）</w:t>
            </w:r>
          </w:p>
        </w:tc>
      </w:tr>
      <w:tr w:rsidR="00BA0438" w14:paraId="06D8909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6596355"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E448AB8" w14:textId="77777777" w:rsidR="00BA0438" w:rsidRDefault="00BA0438">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368AA2B1"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7F901EB6"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6F73815"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52F6328"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5FBD417"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0904590A"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BA0438" w14:paraId="182EFC4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2F3D3B" w14:textId="77777777" w:rsidR="00BA0438" w:rsidRDefault="00BA043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84CD481"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6812B1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1.77</w:t>
            </w:r>
          </w:p>
        </w:tc>
        <w:tc>
          <w:tcPr>
            <w:tcW w:w="1125" w:type="dxa"/>
            <w:tcBorders>
              <w:top w:val="nil"/>
              <w:left w:val="nil"/>
              <w:bottom w:val="single" w:sz="4" w:space="0" w:color="auto"/>
              <w:right w:val="single" w:sz="4" w:space="0" w:color="auto"/>
            </w:tcBorders>
            <w:noWrap/>
            <w:vAlign w:val="center"/>
          </w:tcPr>
          <w:p w14:paraId="745DC24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1.77</w:t>
            </w:r>
          </w:p>
        </w:tc>
        <w:tc>
          <w:tcPr>
            <w:tcW w:w="1275" w:type="dxa"/>
            <w:gridSpan w:val="2"/>
            <w:tcBorders>
              <w:top w:val="single" w:sz="4" w:space="0" w:color="auto"/>
              <w:left w:val="nil"/>
              <w:bottom w:val="single" w:sz="4" w:space="0" w:color="auto"/>
              <w:right w:val="single" w:sz="4" w:space="0" w:color="000000"/>
            </w:tcBorders>
            <w:noWrap/>
            <w:vAlign w:val="center"/>
          </w:tcPr>
          <w:p w14:paraId="4BF20F5B"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1.70</w:t>
            </w:r>
          </w:p>
        </w:tc>
        <w:tc>
          <w:tcPr>
            <w:tcW w:w="1134" w:type="dxa"/>
            <w:gridSpan w:val="2"/>
            <w:tcBorders>
              <w:top w:val="single" w:sz="4" w:space="0" w:color="auto"/>
              <w:left w:val="nil"/>
              <w:bottom w:val="single" w:sz="4" w:space="0" w:color="auto"/>
              <w:right w:val="single" w:sz="4" w:space="0" w:color="auto"/>
            </w:tcBorders>
            <w:vAlign w:val="center"/>
          </w:tcPr>
          <w:p w14:paraId="2043E48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7A22FE2"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96.05%</w:t>
            </w:r>
          </w:p>
        </w:tc>
        <w:tc>
          <w:tcPr>
            <w:tcW w:w="1275" w:type="dxa"/>
            <w:tcBorders>
              <w:top w:val="nil"/>
              <w:left w:val="nil"/>
              <w:bottom w:val="single" w:sz="4" w:space="0" w:color="auto"/>
              <w:right w:val="single" w:sz="4" w:space="0" w:color="auto"/>
            </w:tcBorders>
            <w:vAlign w:val="center"/>
          </w:tcPr>
          <w:p w14:paraId="5413D714"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9.61分</w:t>
            </w:r>
          </w:p>
        </w:tc>
      </w:tr>
      <w:tr w:rsidR="00BA0438" w14:paraId="36FD7D8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90D362" w14:textId="77777777" w:rsidR="00BA0438" w:rsidRDefault="00BA043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80A3B28"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B8C3E3A"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2E3C28F6"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4FC42C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1.70</w:t>
            </w:r>
          </w:p>
        </w:tc>
        <w:tc>
          <w:tcPr>
            <w:tcW w:w="1134" w:type="dxa"/>
            <w:gridSpan w:val="2"/>
            <w:tcBorders>
              <w:top w:val="single" w:sz="4" w:space="0" w:color="auto"/>
              <w:left w:val="nil"/>
              <w:bottom w:val="single" w:sz="4" w:space="0" w:color="auto"/>
              <w:right w:val="single" w:sz="4" w:space="0" w:color="auto"/>
            </w:tcBorders>
            <w:vAlign w:val="center"/>
          </w:tcPr>
          <w:p w14:paraId="6C9B9FB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94B293E"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379E971"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BA0438" w14:paraId="32A69C9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C65A79" w14:textId="77777777" w:rsidR="00BA0438" w:rsidRDefault="00BA0438">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5899C0A"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5B33FB6E"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1.77</w:t>
            </w:r>
          </w:p>
        </w:tc>
        <w:tc>
          <w:tcPr>
            <w:tcW w:w="1125" w:type="dxa"/>
            <w:tcBorders>
              <w:top w:val="nil"/>
              <w:left w:val="nil"/>
              <w:bottom w:val="single" w:sz="4" w:space="0" w:color="auto"/>
              <w:right w:val="single" w:sz="4" w:space="0" w:color="auto"/>
            </w:tcBorders>
            <w:noWrap/>
            <w:vAlign w:val="center"/>
          </w:tcPr>
          <w:p w14:paraId="744195F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1.77</w:t>
            </w:r>
          </w:p>
        </w:tc>
        <w:tc>
          <w:tcPr>
            <w:tcW w:w="1275" w:type="dxa"/>
            <w:gridSpan w:val="2"/>
            <w:tcBorders>
              <w:top w:val="single" w:sz="4" w:space="0" w:color="auto"/>
              <w:left w:val="nil"/>
              <w:bottom w:val="single" w:sz="4" w:space="0" w:color="auto"/>
              <w:right w:val="single" w:sz="4" w:space="0" w:color="000000"/>
            </w:tcBorders>
            <w:noWrap/>
            <w:vAlign w:val="center"/>
          </w:tcPr>
          <w:p w14:paraId="1322C08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3740E3DE"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F7299E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A87467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BA0438" w14:paraId="2B327A91"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CD14B01"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4374785"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17BF9136"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BA0438" w14:paraId="5C95C57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A94DE1F" w14:textId="77777777" w:rsidR="00BA0438" w:rsidRDefault="00BA0438">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4C1A361C"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该项目资金主要用于米东区502个个体工商户小额信贷贴息，本项目可有效帮助个体工商户复工复产，解决个体工商户因传染病造成的流动资金紧张问题。</w:t>
            </w:r>
          </w:p>
        </w:tc>
        <w:tc>
          <w:tcPr>
            <w:tcW w:w="4677" w:type="dxa"/>
            <w:gridSpan w:val="7"/>
            <w:tcBorders>
              <w:top w:val="single" w:sz="4" w:space="0" w:color="auto"/>
              <w:left w:val="nil"/>
              <w:bottom w:val="single" w:sz="4" w:space="0" w:color="auto"/>
              <w:right w:val="single" w:sz="4" w:space="0" w:color="000000"/>
            </w:tcBorders>
          </w:tcPr>
          <w:p w14:paraId="249AAAC3"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小额信贷项目</w:t>
            </w:r>
            <w:proofErr w:type="gramStart"/>
            <w:r>
              <w:rPr>
                <w:rFonts w:ascii="宋体" w:eastAsia="宋体" w:hAnsi="宋体" w:cs="宋体" w:hint="eastAsia"/>
                <w:color w:val="000000"/>
                <w:sz w:val="18"/>
                <w:szCs w:val="18"/>
                <w:lang w:eastAsia="zh-CN"/>
              </w:rPr>
              <w:t>资金资金</w:t>
            </w:r>
            <w:proofErr w:type="gramEnd"/>
            <w:r>
              <w:rPr>
                <w:rFonts w:ascii="宋体" w:eastAsia="宋体" w:hAnsi="宋体" w:cs="宋体" w:hint="eastAsia"/>
                <w:color w:val="000000"/>
                <w:sz w:val="18"/>
                <w:szCs w:val="18"/>
                <w:lang w:eastAsia="zh-CN"/>
              </w:rPr>
              <w:t>主要用于米东区502个个体工商户小额信贷贴息，本项目有效的帮助了我区个体工商户复工复产，解决个体工商户因传染病造成的流动资金紧张问题。剩余未完成资金为银行多申请资金。</w:t>
            </w:r>
          </w:p>
        </w:tc>
      </w:tr>
      <w:tr w:rsidR="00BA0438" w14:paraId="3F542D0B"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8C56322" w14:textId="77777777" w:rsidR="00BA0438" w:rsidRDefault="00BA0438">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77907B0"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928B9FE"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A73EA96"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BFB67DD"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6CC6E5E"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BB2C0E5"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39F0C99"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7B329B7"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A0438" w14:paraId="1794E4B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B50D77D"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07679DBF" w14:textId="77777777" w:rsidR="00BA0438" w:rsidRDefault="00BA0438">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D1B58DE" w14:textId="77777777" w:rsidR="00BA0438" w:rsidRDefault="00BA0438">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2D0422" w14:textId="77777777" w:rsidR="00BA0438" w:rsidRDefault="00BA0438">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3044AC5" w14:textId="77777777" w:rsidR="00BA0438" w:rsidRDefault="00BA0438">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26B526CF" w14:textId="77777777" w:rsidR="00BA0438" w:rsidRDefault="00BA0438">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E9E925E" w14:textId="77777777" w:rsidR="00BA0438" w:rsidRDefault="00BA0438">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461D857" w14:textId="77777777" w:rsidR="00BA0438" w:rsidRDefault="00BA0438">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8B58AA6" w14:textId="77777777" w:rsidR="00BA0438" w:rsidRDefault="00BA0438">
            <w:pPr>
              <w:spacing w:after="0" w:line="240" w:lineRule="auto"/>
              <w:rPr>
                <w:rFonts w:ascii="宋体" w:eastAsia="宋体" w:hAnsi="宋体" w:cs="宋体"/>
                <w:color w:val="000000"/>
                <w:sz w:val="18"/>
                <w:szCs w:val="18"/>
                <w:lang w:eastAsia="zh-CN"/>
              </w:rPr>
            </w:pPr>
          </w:p>
        </w:tc>
      </w:tr>
      <w:tr w:rsidR="00BA0438" w14:paraId="737E57B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615FA5F"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432DE76"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3E8D277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82ED3F8"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享受贴息中小商户数量</w:t>
            </w:r>
          </w:p>
        </w:tc>
        <w:tc>
          <w:tcPr>
            <w:tcW w:w="1125" w:type="dxa"/>
            <w:tcBorders>
              <w:top w:val="nil"/>
              <w:left w:val="nil"/>
              <w:bottom w:val="single" w:sz="4" w:space="0" w:color="auto"/>
              <w:right w:val="single" w:sz="4" w:space="0" w:color="auto"/>
            </w:tcBorders>
            <w:vAlign w:val="center"/>
          </w:tcPr>
          <w:p w14:paraId="4786BA9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&gt;=502个</w:t>
            </w:r>
          </w:p>
        </w:tc>
        <w:tc>
          <w:tcPr>
            <w:tcW w:w="1229" w:type="dxa"/>
            <w:tcBorders>
              <w:top w:val="nil"/>
              <w:left w:val="nil"/>
              <w:bottom w:val="single" w:sz="4" w:space="0" w:color="auto"/>
              <w:right w:val="single" w:sz="4" w:space="0" w:color="auto"/>
            </w:tcBorders>
            <w:vAlign w:val="center"/>
          </w:tcPr>
          <w:p w14:paraId="16B1297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502个</w:t>
            </w:r>
          </w:p>
        </w:tc>
        <w:tc>
          <w:tcPr>
            <w:tcW w:w="755" w:type="dxa"/>
            <w:gridSpan w:val="2"/>
            <w:tcBorders>
              <w:top w:val="single" w:sz="4" w:space="0" w:color="auto"/>
              <w:left w:val="nil"/>
              <w:bottom w:val="single" w:sz="4" w:space="0" w:color="auto"/>
              <w:right w:val="single" w:sz="4" w:space="0" w:color="000000"/>
            </w:tcBorders>
            <w:vAlign w:val="center"/>
          </w:tcPr>
          <w:p w14:paraId="2590A8A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39A3C4A6"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5ABBD8F0"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2BF5B4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F7C9DE"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D082117"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BEA4838" w14:textId="77777777" w:rsidR="00BA0438" w:rsidRDefault="00BA043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5E17684"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涉及银行数量</w:t>
            </w:r>
          </w:p>
        </w:tc>
        <w:tc>
          <w:tcPr>
            <w:tcW w:w="1125" w:type="dxa"/>
            <w:tcBorders>
              <w:top w:val="nil"/>
              <w:left w:val="nil"/>
              <w:bottom w:val="single" w:sz="4" w:space="0" w:color="auto"/>
              <w:right w:val="single" w:sz="4" w:space="0" w:color="auto"/>
            </w:tcBorders>
            <w:vAlign w:val="center"/>
          </w:tcPr>
          <w:p w14:paraId="658C8E8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&gt;=10个</w:t>
            </w:r>
          </w:p>
        </w:tc>
        <w:tc>
          <w:tcPr>
            <w:tcW w:w="1229" w:type="dxa"/>
            <w:tcBorders>
              <w:top w:val="nil"/>
              <w:left w:val="nil"/>
              <w:bottom w:val="single" w:sz="4" w:space="0" w:color="auto"/>
              <w:right w:val="single" w:sz="4" w:space="0" w:color="auto"/>
            </w:tcBorders>
            <w:vAlign w:val="center"/>
          </w:tcPr>
          <w:p w14:paraId="5C45A6F0"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10个</w:t>
            </w:r>
          </w:p>
        </w:tc>
        <w:tc>
          <w:tcPr>
            <w:tcW w:w="755" w:type="dxa"/>
            <w:gridSpan w:val="2"/>
            <w:tcBorders>
              <w:top w:val="single" w:sz="4" w:space="0" w:color="auto"/>
              <w:left w:val="nil"/>
              <w:bottom w:val="single" w:sz="4" w:space="0" w:color="auto"/>
              <w:right w:val="single" w:sz="4" w:space="0" w:color="000000"/>
            </w:tcBorders>
            <w:vAlign w:val="center"/>
          </w:tcPr>
          <w:p w14:paraId="77223EB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7CD0A82"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0190C33"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211328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189B43"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7091A01"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33768D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FBDB6BB"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资金使用合格率</w:t>
            </w:r>
          </w:p>
        </w:tc>
        <w:tc>
          <w:tcPr>
            <w:tcW w:w="1125" w:type="dxa"/>
            <w:tcBorders>
              <w:top w:val="nil"/>
              <w:left w:val="nil"/>
              <w:bottom w:val="single" w:sz="4" w:space="0" w:color="auto"/>
              <w:right w:val="single" w:sz="4" w:space="0" w:color="auto"/>
            </w:tcBorders>
            <w:vAlign w:val="center"/>
          </w:tcPr>
          <w:p w14:paraId="4C17E75E"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C13ED4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3824E0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8F833D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4E99C04"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未完成资金为前期银行多申请资金，我局已全部按照文件要求足额拨付该项资金，后期多余资金已在年底统一收回。</w:t>
            </w:r>
          </w:p>
        </w:tc>
      </w:tr>
      <w:tr w:rsidR="00BA0438" w14:paraId="6BED776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FD4265"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CE920A3"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6960879"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4CFDC28"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p>
        </w:tc>
        <w:tc>
          <w:tcPr>
            <w:tcW w:w="1125" w:type="dxa"/>
            <w:tcBorders>
              <w:top w:val="nil"/>
              <w:left w:val="nil"/>
              <w:bottom w:val="single" w:sz="4" w:space="0" w:color="auto"/>
              <w:right w:val="single" w:sz="4" w:space="0" w:color="auto"/>
            </w:tcBorders>
            <w:vAlign w:val="center"/>
          </w:tcPr>
          <w:p w14:paraId="353DA7F9"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961D33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8F019E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E1E8C9C"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505006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未完成资金为前期银行多申请资金，我局已全部按照文件要求足额拨付该项资金，后期多余资金已在年底统一收回。</w:t>
            </w:r>
          </w:p>
        </w:tc>
      </w:tr>
      <w:tr w:rsidR="00BA0438" w14:paraId="0EF7F4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0AEAFD"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0DE5987F"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3C17F689"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E59BAA9"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帮助个体工商户复工复产</w:t>
            </w:r>
          </w:p>
        </w:tc>
        <w:tc>
          <w:tcPr>
            <w:tcW w:w="1125" w:type="dxa"/>
            <w:tcBorders>
              <w:top w:val="nil"/>
              <w:left w:val="nil"/>
              <w:bottom w:val="single" w:sz="4" w:space="0" w:color="auto"/>
              <w:right w:val="single" w:sz="4" w:space="0" w:color="auto"/>
            </w:tcBorders>
            <w:vAlign w:val="center"/>
          </w:tcPr>
          <w:p w14:paraId="535ADDE1"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有效帮助</w:t>
            </w:r>
          </w:p>
        </w:tc>
        <w:tc>
          <w:tcPr>
            <w:tcW w:w="1229" w:type="dxa"/>
            <w:tcBorders>
              <w:top w:val="nil"/>
              <w:left w:val="nil"/>
              <w:bottom w:val="single" w:sz="4" w:space="0" w:color="auto"/>
              <w:right w:val="single" w:sz="4" w:space="0" w:color="auto"/>
            </w:tcBorders>
            <w:vAlign w:val="center"/>
          </w:tcPr>
          <w:p w14:paraId="5FFEDD9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F872C44"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FB9FAB5"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CD3A899"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10D5BD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63745A" w14:textId="77777777" w:rsidR="00BA0438" w:rsidRDefault="00BA0438">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77386BF" w14:textId="77777777" w:rsidR="00BA0438" w:rsidRDefault="00BA0438">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605365D" w14:textId="77777777" w:rsidR="00BA0438" w:rsidRDefault="00BA0438">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103539F"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解决商户资金紧张问题</w:t>
            </w:r>
          </w:p>
        </w:tc>
        <w:tc>
          <w:tcPr>
            <w:tcW w:w="1125" w:type="dxa"/>
            <w:tcBorders>
              <w:top w:val="nil"/>
              <w:left w:val="nil"/>
              <w:bottom w:val="single" w:sz="4" w:space="0" w:color="auto"/>
              <w:right w:val="single" w:sz="4" w:space="0" w:color="auto"/>
            </w:tcBorders>
            <w:vAlign w:val="center"/>
          </w:tcPr>
          <w:p w14:paraId="47ABB954"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有效解决</w:t>
            </w:r>
          </w:p>
        </w:tc>
        <w:tc>
          <w:tcPr>
            <w:tcW w:w="1229" w:type="dxa"/>
            <w:tcBorders>
              <w:top w:val="nil"/>
              <w:left w:val="nil"/>
              <w:bottom w:val="single" w:sz="4" w:space="0" w:color="auto"/>
              <w:right w:val="single" w:sz="4" w:space="0" w:color="auto"/>
            </w:tcBorders>
            <w:vAlign w:val="center"/>
          </w:tcPr>
          <w:p w14:paraId="21F198B2"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C7B9B96"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D0CA8C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9B49C1D" w14:textId="77777777" w:rsidR="00BA0438" w:rsidRDefault="00BA0438">
            <w:pPr>
              <w:spacing w:after="0" w:line="240" w:lineRule="auto"/>
              <w:jc w:val="center"/>
              <w:rPr>
                <w:rFonts w:ascii="宋体" w:eastAsia="宋体" w:hAnsi="宋体" w:cs="宋体"/>
                <w:color w:val="000000"/>
                <w:sz w:val="18"/>
                <w:szCs w:val="18"/>
                <w:lang w:eastAsia="zh-CN"/>
              </w:rPr>
            </w:pPr>
          </w:p>
        </w:tc>
      </w:tr>
      <w:tr w:rsidR="00BA0438" w14:paraId="71712A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D8B30F" w14:textId="77777777" w:rsidR="00BA0438" w:rsidRDefault="00BA0438">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E5A4407"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67F0AADD"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6D7D6E6" w14:textId="77777777" w:rsidR="00BA0438" w:rsidRDefault="00A902A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个体工商户满意度</w:t>
            </w:r>
          </w:p>
        </w:tc>
        <w:tc>
          <w:tcPr>
            <w:tcW w:w="1125" w:type="dxa"/>
            <w:tcBorders>
              <w:top w:val="nil"/>
              <w:left w:val="nil"/>
              <w:bottom w:val="single" w:sz="4" w:space="0" w:color="auto"/>
              <w:right w:val="single" w:sz="4" w:space="0" w:color="auto"/>
            </w:tcBorders>
            <w:vAlign w:val="center"/>
          </w:tcPr>
          <w:p w14:paraId="715BFDA2"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711E2603"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CA52C2A"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79C1076"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9306A78" w14:textId="77777777" w:rsidR="00BA0438" w:rsidRDefault="00A902A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未完成资金为前期银行多申请资金，我局已全部按照文件要求足额拨付该项资金，后期多余资金已在年底统一收回。</w:t>
            </w:r>
          </w:p>
        </w:tc>
      </w:tr>
      <w:tr w:rsidR="00BA0438" w14:paraId="347646E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D82DC14"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0419F57"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308AAFA9" w14:textId="77777777" w:rsidR="00BA0438" w:rsidRDefault="00A902A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99.61分</w:t>
            </w:r>
          </w:p>
        </w:tc>
        <w:tc>
          <w:tcPr>
            <w:tcW w:w="1984" w:type="dxa"/>
            <w:gridSpan w:val="2"/>
            <w:tcBorders>
              <w:top w:val="single" w:sz="4" w:space="0" w:color="auto"/>
              <w:left w:val="nil"/>
              <w:bottom w:val="single" w:sz="4" w:space="0" w:color="auto"/>
              <w:right w:val="single" w:sz="4" w:space="0" w:color="auto"/>
            </w:tcBorders>
            <w:vAlign w:val="center"/>
          </w:tcPr>
          <w:p w14:paraId="5381C52E" w14:textId="77777777" w:rsidR="00BA0438" w:rsidRDefault="00BA0438">
            <w:pPr>
              <w:spacing w:after="0" w:line="240" w:lineRule="auto"/>
              <w:jc w:val="center"/>
              <w:rPr>
                <w:rFonts w:ascii="宋体" w:eastAsia="宋体" w:hAnsi="宋体" w:cs="宋体"/>
                <w:b/>
                <w:bCs/>
                <w:color w:val="000000"/>
                <w:sz w:val="18"/>
                <w:szCs w:val="18"/>
                <w:lang w:eastAsia="zh-CN"/>
              </w:rPr>
            </w:pPr>
          </w:p>
        </w:tc>
      </w:tr>
    </w:tbl>
    <w:p w14:paraId="71058A27" w14:textId="77777777" w:rsidR="00BA0438" w:rsidRDefault="00A902A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7C91EA08"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14:paraId="04CC3C75" w14:textId="77777777" w:rsidR="00BA0438" w:rsidRDefault="00BA0438">
      <w:pPr>
        <w:spacing w:after="0" w:line="240" w:lineRule="auto"/>
        <w:ind w:firstLineChars="200" w:firstLine="640"/>
        <w:rPr>
          <w:rFonts w:ascii="仿宋_GB2312" w:eastAsia="仿宋_GB2312"/>
          <w:sz w:val="32"/>
          <w:szCs w:val="32"/>
          <w:lang w:eastAsia="zh-CN"/>
        </w:rPr>
      </w:pPr>
    </w:p>
    <w:p w14:paraId="2A37F83F" w14:textId="77777777" w:rsidR="00BA0438" w:rsidRDefault="00A902A2">
      <w:pPr>
        <w:rPr>
          <w:lang w:eastAsia="zh-CN"/>
        </w:rPr>
      </w:pPr>
      <w:r>
        <w:rPr>
          <w:sz w:val="0"/>
          <w:szCs w:val="0"/>
          <w:lang w:eastAsia="zh-CN"/>
        </w:rPr>
        <w:br w:type="page"/>
      </w:r>
    </w:p>
    <w:p w14:paraId="403B5504" w14:textId="77777777" w:rsidR="00BA0438" w:rsidRDefault="00A902A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3F3942E9"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2C8B0ED"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8382421"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CCECA06"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4291F53"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A37025"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1120FBC"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F28666"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1ACE7F"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270B701"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5929652C"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41B3196"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24A10D9"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E752801" w14:textId="77777777" w:rsidR="00BA0438" w:rsidRDefault="00A902A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F8C79AA" w14:textId="77777777" w:rsidR="00BA0438" w:rsidRDefault="00A902A2">
      <w:pPr>
        <w:rPr>
          <w:lang w:eastAsia="zh-CN"/>
        </w:rPr>
      </w:pPr>
      <w:r>
        <w:rPr>
          <w:sz w:val="0"/>
          <w:szCs w:val="0"/>
          <w:lang w:eastAsia="zh-CN"/>
        </w:rPr>
        <w:br w:type="page"/>
      </w:r>
    </w:p>
    <w:p w14:paraId="2B245DA7" w14:textId="77777777" w:rsidR="00BA0438" w:rsidRDefault="00A902A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D29A2EA"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15BBD48"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7793791"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055894B"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C80F75D"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A9E5AAB"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8090838"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D8D2BBB"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BD3612D" w14:textId="77777777" w:rsidR="00BA0438" w:rsidRDefault="00A902A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A043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E955E" w14:textId="77777777" w:rsidR="009612D1" w:rsidRDefault="009612D1">
      <w:pPr>
        <w:spacing w:line="240" w:lineRule="auto"/>
      </w:pPr>
      <w:r>
        <w:separator/>
      </w:r>
    </w:p>
  </w:endnote>
  <w:endnote w:type="continuationSeparator" w:id="0">
    <w:p w14:paraId="4D3FD401" w14:textId="77777777" w:rsidR="009612D1" w:rsidRDefault="009612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6B3C4" w14:textId="77777777" w:rsidR="009612D1" w:rsidRDefault="009612D1">
      <w:pPr>
        <w:spacing w:after="0"/>
      </w:pPr>
      <w:r>
        <w:separator/>
      </w:r>
    </w:p>
  </w:footnote>
  <w:footnote w:type="continuationSeparator" w:id="0">
    <w:p w14:paraId="422F5F80" w14:textId="77777777" w:rsidR="009612D1" w:rsidRDefault="009612D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A0438"/>
    <w:rsid w:val="000E548B"/>
    <w:rsid w:val="001354CC"/>
    <w:rsid w:val="00215ABE"/>
    <w:rsid w:val="009612D1"/>
    <w:rsid w:val="00A902A2"/>
    <w:rsid w:val="00BA0438"/>
    <w:rsid w:val="00DF2886"/>
    <w:rsid w:val="07B379B2"/>
    <w:rsid w:val="194A1927"/>
    <w:rsid w:val="23E46C65"/>
    <w:rsid w:val="36CC7811"/>
    <w:rsid w:val="36E36908"/>
    <w:rsid w:val="47737B58"/>
    <w:rsid w:val="49F500A9"/>
    <w:rsid w:val="55FB55C5"/>
    <w:rsid w:val="5D401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53FA6"/>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215AB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215ABE"/>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21</Pages>
  <Words>1531</Words>
  <Characters>8727</Characters>
  <Application>Microsoft Office Word</Application>
  <DocSecurity>0</DocSecurity>
  <Lines>72</Lines>
  <Paragraphs>20</Paragraphs>
  <ScaleCrop>false</ScaleCrop>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3</cp:revision>
  <dcterms:created xsi:type="dcterms:W3CDTF">2025-10-09T03:38:00Z</dcterms:created>
  <dcterms:modified xsi:type="dcterms:W3CDTF">2025-10-15T04:51:00Z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8D194F3C118B43CFBBEB2BB8687230CA_12</vt:lpwstr>
  </property>
</Properties>
</file>