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33F34">
      <w:pPr>
        <w:spacing w:after="0" w:line="240" w:lineRule="auto"/>
        <w:rPr>
          <w:rFonts w:hint="eastAsia" w:ascii="宋体" w:eastAsia="宋体"/>
          <w:sz w:val="32"/>
          <w:szCs w:val="32"/>
        </w:rPr>
      </w:pPr>
    </w:p>
    <w:p w14:paraId="3EFC7719">
      <w:pPr>
        <w:spacing w:after="0" w:line="240" w:lineRule="auto"/>
        <w:rPr>
          <w:rFonts w:hint="eastAsia" w:ascii="宋体" w:eastAsia="宋体"/>
          <w:sz w:val="44"/>
          <w:szCs w:val="44"/>
        </w:rPr>
      </w:pPr>
    </w:p>
    <w:p w14:paraId="7671BF50">
      <w:pPr>
        <w:spacing w:after="0" w:line="240" w:lineRule="auto"/>
        <w:rPr>
          <w:rFonts w:hint="eastAsia" w:ascii="宋体" w:eastAsia="宋体"/>
          <w:sz w:val="44"/>
          <w:szCs w:val="44"/>
        </w:rPr>
      </w:pPr>
    </w:p>
    <w:p w14:paraId="04C559FA">
      <w:pPr>
        <w:spacing w:after="0" w:line="240" w:lineRule="auto"/>
        <w:rPr>
          <w:rFonts w:hint="eastAsia" w:ascii="宋体" w:eastAsia="宋体"/>
          <w:sz w:val="44"/>
          <w:szCs w:val="44"/>
        </w:rPr>
      </w:pPr>
    </w:p>
    <w:p w14:paraId="22196D5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乌鲁木齐市第108中学</w:t>
      </w:r>
    </w:p>
    <w:p w14:paraId="4483775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28555CA">
      <w:pPr>
        <w:rPr>
          <w:rFonts w:hint="eastAsia"/>
          <w:lang w:eastAsia="zh-CN"/>
        </w:rPr>
      </w:pPr>
      <w:r>
        <w:rPr>
          <w:sz w:val="0"/>
          <w:szCs w:val="0"/>
          <w:lang w:eastAsia="zh-CN"/>
        </w:rPr>
        <w:br w:type="page"/>
      </w:r>
    </w:p>
    <w:p w14:paraId="5038E76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212E73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A3BFBD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A3889E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60EF18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654B1F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A3D30F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88C6FE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EAD307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529B06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B624C5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516AFE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266B05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887023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E6DF72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BAFDCA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4B0B6B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A5DEE89">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094BAC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4CD9F23">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F5EC27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156B39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63433F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BBB8173">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361DB0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C1BF1C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718655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DF5B8D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6BFF27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CC545B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711A90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B8E0F9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3F8E77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ED5021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CBD42B4">
      <w:pPr>
        <w:rPr>
          <w:rFonts w:hint="eastAsia"/>
          <w:lang w:eastAsia="zh-CN"/>
        </w:rPr>
      </w:pPr>
      <w:r>
        <w:rPr>
          <w:sz w:val="0"/>
          <w:szCs w:val="0"/>
          <w:lang w:eastAsia="zh-CN"/>
        </w:rPr>
        <w:br w:type="page"/>
      </w:r>
    </w:p>
    <w:p w14:paraId="03B4EF6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F50E7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DC2BD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62E19C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042E89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085A2D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4．坚持教书育人，服务育人，环境育人方针，加强对学生的思想品德教育，使学生的德智体全面发展。抓好教师队伍建设，使每个教师都热心于教育事业。</w:t>
      </w:r>
    </w:p>
    <w:p w14:paraId="0684F6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35E74D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6.根据学校规模，设置学校管理机构，建立健全各项规章制度和岗位责任制。</w:t>
      </w:r>
    </w:p>
    <w:p w14:paraId="059676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7．负责本校财务和基建管理，筹措资金，改善办学条件等工作，为师生提供优美和谐的学习和工作环境。核算和发放教职工工资,维护教职工利益，保障教职工合法权益。</w:t>
      </w:r>
    </w:p>
    <w:p w14:paraId="7851F3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8．指导、管理、检查、评价本校的教育教学工作，提高办学质量和办学效益。按照义务教育课程计划，开齐课程，开足课时，认真教育教学管理，全面提高教育教学质量。</w:t>
      </w:r>
    </w:p>
    <w:p w14:paraId="7B0990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38F80C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1F0690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9CF70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乌鲁木齐市第108中学2024年度，实有人数174人，其中：在职人员140人，增加5人；离休人员0人，较上年无变化；退休人员34人，增加10人。</w:t>
      </w:r>
    </w:p>
    <w:p w14:paraId="061015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乌鲁木齐市第108中学无下属预算单位，下设8个</w:t>
      </w:r>
      <w:r>
        <w:rPr>
          <w:rFonts w:hint="eastAsia" w:ascii="仿宋_GB2312" w:eastAsia="仿宋_GB2312"/>
          <w:sz w:val="32"/>
          <w:szCs w:val="32"/>
          <w:lang w:eastAsia="zh-CN"/>
        </w:rPr>
        <w:t>科室</w:t>
      </w:r>
      <w:r>
        <w:rPr>
          <w:rFonts w:ascii="仿宋_GB2312" w:eastAsia="仿宋_GB2312"/>
          <w:sz w:val="32"/>
          <w:szCs w:val="32"/>
          <w:lang w:eastAsia="zh-CN"/>
        </w:rPr>
        <w:t>，分别是：行政办、教务处、教研室、安全办、德育处、工会、总务处、信息中心。</w:t>
      </w:r>
    </w:p>
    <w:p w14:paraId="320F8904">
      <w:pPr>
        <w:rPr>
          <w:rFonts w:hint="eastAsia"/>
          <w:lang w:eastAsia="zh-CN"/>
        </w:rPr>
      </w:pPr>
      <w:r>
        <w:rPr>
          <w:sz w:val="0"/>
          <w:szCs w:val="0"/>
          <w:lang w:eastAsia="zh-CN"/>
        </w:rPr>
        <w:br w:type="page"/>
      </w:r>
    </w:p>
    <w:p w14:paraId="1908333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AA0EF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B18FE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2024年度收入总计3,401.85万元，其中：本年收入合计3,364.17万元，使用非财政拨款结余（含专用结余）0.00万元，年初结转和结余37.68万元。</w:t>
      </w:r>
    </w:p>
    <w:p w14:paraId="48DC9F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2024年度支出总计3,401.85万元，其中：本年支出合计3,277.52万元，结余分配0.00万元，年末结转和结余124.33万元。</w:t>
      </w:r>
    </w:p>
    <w:p w14:paraId="52D73B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收入支出总体与上年相比，增加239.59万元，增长7.58%，主要原因是：</w:t>
      </w:r>
      <w:r>
        <w:rPr>
          <w:rFonts w:hint="eastAsia" w:ascii="仿宋_GB2312" w:eastAsia="仿宋_GB2312"/>
          <w:sz w:val="32"/>
          <w:szCs w:val="32"/>
          <w:lang w:eastAsia="zh-CN"/>
        </w:rPr>
        <w:t>单位本年增加城乡义务教育经费保障机制资金、校舍安全保障教室护眼灯等项目经费</w:t>
      </w:r>
      <w:r>
        <w:rPr>
          <w:rFonts w:ascii="仿宋_GB2312" w:eastAsia="仿宋_GB2312"/>
          <w:sz w:val="32"/>
          <w:szCs w:val="32"/>
          <w:lang w:eastAsia="zh-CN"/>
        </w:rPr>
        <w:t>。</w:t>
      </w:r>
    </w:p>
    <w:p w14:paraId="261F60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CD16D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本年收入3,364.17万元，其中：财政拨款收入3,115.67万元,占92.61%；上级补助收入0.00万元,占0.00%；事业收入0.00万元，占0.00%；经营收入0.00万元,占0.00%；附属单位上缴收入0.00万元，占0.00%；其他收入248.50万元，占7.39%。</w:t>
      </w:r>
    </w:p>
    <w:p w14:paraId="295201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A1B69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本年支出3,277.52万元，其中：基本支出2,592.75万元，占79.11%；项目支出684.77万元，占20.89%；上缴上级支出0.00万元，占0.00%；经营支出0.00万元，占0.00%；对附属单位补助支出0.00万元，占0.00%。</w:t>
      </w:r>
    </w:p>
    <w:p w14:paraId="18A508F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E55EE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3,151.81万元，其中：年初财政拨款结转和结余36.14万元，本年财政拨款收入3,115.67万元。财政拨款支出总计3,151.81万元，其中：年末财政拨款结转和结余116.75万元，本年财政拨款支出3,035.06万元。</w:t>
      </w:r>
    </w:p>
    <w:p w14:paraId="119F3D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财政拨款收入支出总体与上年相比，增加221.22万元，增长7.55%，主要原因是：</w:t>
      </w:r>
      <w:r>
        <w:rPr>
          <w:rFonts w:hint="eastAsia" w:ascii="仿宋_GB2312" w:eastAsia="仿宋_GB2312"/>
          <w:sz w:val="32"/>
          <w:szCs w:val="32"/>
          <w:lang w:eastAsia="zh-CN"/>
        </w:rPr>
        <w:t>单位本年增加城乡义务教育经费保障机制资金、校舍安全保障教室护眼灯等项目经费</w:t>
      </w:r>
      <w:r>
        <w:rPr>
          <w:rFonts w:ascii="仿宋_GB2312" w:eastAsia="仿宋_GB2312"/>
          <w:sz w:val="32"/>
          <w:szCs w:val="32"/>
          <w:lang w:eastAsia="zh-CN"/>
        </w:rPr>
        <w:t>。与年初预算相比，年初预算数3,505.97万元，决算数3,151.81万元，预决算差异率-10.10%，主要原因是：</w:t>
      </w:r>
      <w:r>
        <w:rPr>
          <w:rFonts w:hint="eastAsia" w:ascii="仿宋_GB2312" w:eastAsia="仿宋_GB2312"/>
          <w:sz w:val="32"/>
          <w:szCs w:val="32"/>
          <w:lang w:eastAsia="zh-CN"/>
        </w:rPr>
        <w:t>单位本年新进人员职级低，</w:t>
      </w:r>
      <w:r>
        <w:rPr>
          <w:rFonts w:hint="eastAsia" w:ascii="仿宋_GB2312" w:eastAsia="仿宋_GB2312"/>
          <w:sz w:val="32"/>
          <w:szCs w:val="32"/>
          <w:lang w:val="en-US" w:eastAsia="zh-CN"/>
        </w:rPr>
        <w:t>基本</w:t>
      </w:r>
      <w:r>
        <w:rPr>
          <w:rFonts w:hint="eastAsia" w:ascii="仿宋_GB2312" w:eastAsia="仿宋_GB2312"/>
          <w:sz w:val="32"/>
          <w:szCs w:val="32"/>
          <w:lang w:eastAsia="zh-CN"/>
        </w:rPr>
        <w:t>工资、津补贴等人员经费实际业务金额小于年初预算安排金额</w:t>
      </w:r>
      <w:r>
        <w:rPr>
          <w:rFonts w:ascii="仿宋_GB2312" w:eastAsia="仿宋_GB2312"/>
          <w:sz w:val="32"/>
          <w:szCs w:val="32"/>
          <w:lang w:eastAsia="zh-CN"/>
        </w:rPr>
        <w:t>。</w:t>
      </w:r>
    </w:p>
    <w:p w14:paraId="250BA7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B1BF55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AA052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2024年度一般公共预算财政拨款支出3,035.06万元，占本年支出合计的92.60%。与上年相比，增加148.79万元，增长5.16%，主要原因是：</w:t>
      </w:r>
      <w:r>
        <w:rPr>
          <w:rFonts w:hint="eastAsia" w:ascii="仿宋_GB2312" w:eastAsia="仿宋_GB2312"/>
          <w:sz w:val="32"/>
          <w:szCs w:val="32"/>
          <w:lang w:eastAsia="zh-CN"/>
        </w:rPr>
        <w:t>单位本年增加城乡义务教育经费保障机制资金、校舍安全保障教室护眼灯等项目经费</w:t>
      </w:r>
      <w:r>
        <w:rPr>
          <w:rFonts w:ascii="仿宋_GB2312" w:eastAsia="仿宋_GB2312"/>
          <w:sz w:val="32"/>
          <w:szCs w:val="32"/>
          <w:lang w:eastAsia="zh-CN"/>
        </w:rPr>
        <w:t>。与年初预算相比，年初预算数3,505.97万元，决算数3,035.06万元，预决算差异率-13.43%，主要原因是：</w:t>
      </w:r>
      <w:r>
        <w:rPr>
          <w:rFonts w:hint="eastAsia" w:ascii="仿宋_GB2312" w:eastAsia="仿宋_GB2312"/>
          <w:sz w:val="32"/>
          <w:szCs w:val="32"/>
          <w:lang w:eastAsia="zh-CN"/>
        </w:rPr>
        <w:t>单位本年新进人员职级低，</w:t>
      </w:r>
      <w:r>
        <w:rPr>
          <w:rFonts w:hint="eastAsia" w:ascii="仿宋_GB2312" w:eastAsia="仿宋_GB2312"/>
          <w:sz w:val="32"/>
          <w:szCs w:val="32"/>
          <w:lang w:val="en-US" w:eastAsia="zh-CN"/>
        </w:rPr>
        <w:t>基本</w:t>
      </w:r>
      <w:r>
        <w:rPr>
          <w:rFonts w:hint="eastAsia" w:ascii="仿宋_GB2312" w:eastAsia="仿宋_GB2312"/>
          <w:sz w:val="32"/>
          <w:szCs w:val="32"/>
          <w:lang w:eastAsia="zh-CN"/>
        </w:rPr>
        <w:t>工资、津补贴等人员经费实际业务金额小于年初预算安排金额</w:t>
      </w:r>
      <w:r>
        <w:rPr>
          <w:rFonts w:ascii="仿宋_GB2312" w:eastAsia="仿宋_GB2312"/>
          <w:sz w:val="32"/>
          <w:szCs w:val="32"/>
          <w:lang w:eastAsia="zh-CN"/>
        </w:rPr>
        <w:t>。</w:t>
      </w:r>
    </w:p>
    <w:p w14:paraId="4398BC7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582C73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教育支出（类）3,035.06万元，占100.00%。</w:t>
      </w:r>
    </w:p>
    <w:p w14:paraId="15218CB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31FBBA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1、教育支出（类）普通教育（款）小学教育（项）：支出决算数为1,695.33万元，比上年决算增加160.17万元，增长10.43%，主要原因是：</w:t>
      </w:r>
      <w:r>
        <w:rPr>
          <w:rFonts w:hint="eastAsia" w:ascii="仿宋_GB2312" w:eastAsia="仿宋_GB2312"/>
          <w:sz w:val="32"/>
          <w:szCs w:val="32"/>
          <w:lang w:eastAsia="zh-CN"/>
        </w:rPr>
        <w:t>单位本年城乡义务教育经费保障机制资金较上年增加。</w:t>
      </w:r>
    </w:p>
    <w:p w14:paraId="336F66A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2、教育支出（类）普通教育（款）初中教育（项）：支出决算数为1,337.73万元，比上年决算减少12.38万元，下降0.92%，主要原因是：</w:t>
      </w:r>
      <w:r>
        <w:rPr>
          <w:rFonts w:hint="eastAsia" w:ascii="仿宋_GB2312" w:eastAsia="仿宋_GB2312"/>
          <w:sz w:val="32"/>
          <w:szCs w:val="32"/>
          <w:lang w:eastAsia="zh-CN"/>
        </w:rPr>
        <w:t>单位本年新进人员职级低，</w:t>
      </w:r>
      <w:r>
        <w:rPr>
          <w:rFonts w:hint="eastAsia" w:ascii="仿宋_GB2312" w:eastAsia="仿宋_GB2312"/>
          <w:sz w:val="32"/>
          <w:szCs w:val="32"/>
          <w:lang w:val="en-US" w:eastAsia="zh-CN"/>
        </w:rPr>
        <w:t>基本</w:t>
      </w:r>
      <w:r>
        <w:rPr>
          <w:rFonts w:hint="eastAsia" w:ascii="仿宋_GB2312" w:eastAsia="仿宋_GB2312"/>
          <w:sz w:val="32"/>
          <w:szCs w:val="32"/>
          <w:lang w:eastAsia="zh-CN"/>
        </w:rPr>
        <w:t>工资、津补贴等人员经费较上年减少。</w:t>
      </w:r>
    </w:p>
    <w:p w14:paraId="53C15B0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3、教育支出（类）普通教育（款）其他普通教育支出（项）：支出决算数为2.00万元，比上年决算增加1.00万元，增长100.00%，主要原因是：</w:t>
      </w:r>
      <w:r>
        <w:rPr>
          <w:rFonts w:hint="eastAsia" w:ascii="仿宋_GB2312" w:eastAsia="仿宋_GB2312"/>
          <w:sz w:val="32"/>
          <w:szCs w:val="32"/>
          <w:lang w:eastAsia="zh-CN"/>
        </w:rPr>
        <w:t>单位本年三区人才补助经费较上年增加。</w:t>
      </w:r>
    </w:p>
    <w:p w14:paraId="3BCEC1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5DEC2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2,592.75万元，其中：人员经费2,518.43万元，包括：基本工资、津贴补贴、奖金、绩效工资、机关事业单位基本养老保险缴费、职工基本医疗保险缴费、公务员医疗补助缴费、其他社会保障缴费和住房公积金。</w:t>
      </w:r>
    </w:p>
    <w:p w14:paraId="4DC9E5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公用经费74.32万元，包括：办公费、水费、取暖费、物业管理费、差旅费、专用材料费、劳务费、工会经费、其他商品和服务支出和办公设备购置。</w:t>
      </w:r>
    </w:p>
    <w:p w14:paraId="5566AEA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F46E3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D91C2F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BF183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B4AE2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2CF12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OLE_LINK1"/>
      <w:r>
        <w:rPr>
          <w:rFonts w:hint="eastAsia" w:ascii="仿宋_GB2312" w:eastAsia="仿宋_GB2312"/>
          <w:sz w:val="32"/>
          <w:szCs w:val="32"/>
          <w:lang w:eastAsia="zh-CN"/>
        </w:rPr>
        <w:t>我单位上年度与本年度均无“三公”经费</w:t>
      </w:r>
      <w:bookmarkEnd w:id="0"/>
      <w:r>
        <w:rPr>
          <w:rFonts w:ascii="仿宋_GB2312" w:eastAsia="仿宋_GB2312"/>
          <w:sz w:val="32"/>
          <w:szCs w:val="32"/>
          <w:lang w:eastAsia="zh-CN"/>
        </w:rPr>
        <w:t>。其中：因公出国（境）费支出0.00万元,占0.00%，与上年相比无变化，主要原因是：</w:t>
      </w:r>
      <w:bookmarkStart w:id="1" w:name="OLE_LINK2"/>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1"/>
      <w:r>
        <w:rPr>
          <w:rFonts w:ascii="仿宋_GB2312" w:eastAsia="仿宋_GB2312"/>
          <w:sz w:val="32"/>
          <w:szCs w:val="32"/>
          <w:lang w:eastAsia="zh-CN"/>
        </w:rPr>
        <w:t>；公务用车购置及运行维护费支出0.00万元，占0.00%，与上年相比无变化，主要原因是：</w:t>
      </w:r>
      <w:bookmarkStart w:id="2" w:name="OLE_LINK3"/>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bookmarkEnd w:id="2"/>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7D07481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B64B1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因公出国（境）费。单位全年安排的因公出国（境）团组0个，因公出国（境）0人次。</w:t>
      </w:r>
    </w:p>
    <w:p w14:paraId="010423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公务用车购置及运行维护费。公务用车购置数0辆，公务用车保有量0辆。国有资产占用情况中固定资产车辆1辆，与公务用车保有量差异原因是：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16D04F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公务接待费。单位全年安排的国内公务接待0批次，0人次。</w:t>
      </w:r>
    </w:p>
    <w:p w14:paraId="509492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3" w:name="OLE_LINK4"/>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bookmarkStart w:id="4" w:name="OLE_LINK5"/>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bookmarkStart w:id="5" w:name="OLE_LINK6"/>
      <w:r>
        <w:rPr>
          <w:rFonts w:ascii="仿宋_GB2312" w:eastAsia="仿宋_GB2312"/>
          <w:sz w:val="32"/>
          <w:szCs w:val="32"/>
          <w:lang w:eastAsia="zh-CN"/>
        </w:rPr>
        <w:t>：</w:t>
      </w:r>
      <w:bookmarkEnd w:id="5"/>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EC1327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4BA453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8FD3E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2024年度乌鲁木齐市第108中学单位（事业单位）公用经费支出74.32万元，比上年增加17.56万元，增长30.94%，主要原因是：</w:t>
      </w:r>
      <w:r>
        <w:rPr>
          <w:rFonts w:hint="eastAsia" w:ascii="仿宋_GB2312" w:eastAsia="仿宋_GB2312"/>
          <w:sz w:val="32"/>
          <w:szCs w:val="32"/>
          <w:lang w:eastAsia="zh-CN"/>
        </w:rPr>
        <w:t>单位本年办公费、水费、取暖费较上年增加</w:t>
      </w:r>
      <w:r>
        <w:rPr>
          <w:rFonts w:ascii="仿宋_GB2312" w:eastAsia="仿宋_GB2312"/>
          <w:sz w:val="32"/>
          <w:szCs w:val="32"/>
          <w:lang w:eastAsia="zh-CN"/>
        </w:rPr>
        <w:t>。</w:t>
      </w:r>
    </w:p>
    <w:p w14:paraId="265CE5F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4EF71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0E11E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748C72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E0E20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截至2024年12月31日，房屋14,659.80平方米，价值4,321.06万元。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校车;单价100万元（含）以上设备（不含车辆）0台（套）。</w:t>
      </w:r>
    </w:p>
    <w:p w14:paraId="1EF27C6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79C72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w:t>
      </w:r>
      <w:r>
        <w:rPr>
          <w:rFonts w:hint="eastAsia" w:ascii="仿宋_GB2312" w:eastAsia="仿宋_GB2312"/>
          <w:sz w:val="32"/>
          <w:szCs w:val="32"/>
          <w:lang w:eastAsia="zh-CN"/>
        </w:rPr>
        <w:t>401</w:t>
      </w:r>
      <w:r>
        <w:rPr>
          <w:rFonts w:ascii="仿宋_GB2312" w:eastAsia="仿宋_GB2312"/>
          <w:sz w:val="32"/>
          <w:szCs w:val="32"/>
          <w:lang w:eastAsia="zh-CN"/>
        </w:rPr>
        <w:t>.</w:t>
      </w:r>
      <w:r>
        <w:rPr>
          <w:rFonts w:hint="eastAsia" w:ascii="仿宋_GB2312" w:eastAsia="仿宋_GB2312"/>
          <w:sz w:val="32"/>
          <w:szCs w:val="32"/>
          <w:lang w:eastAsia="zh-CN"/>
        </w:rPr>
        <w:t>85</w:t>
      </w:r>
      <w:r>
        <w:rPr>
          <w:rFonts w:ascii="仿宋_GB2312" w:eastAsia="仿宋_GB2312"/>
          <w:sz w:val="32"/>
          <w:szCs w:val="32"/>
          <w:lang w:eastAsia="zh-CN"/>
        </w:rPr>
        <w:t>万元，实际执行总额3,</w:t>
      </w:r>
      <w:r>
        <w:rPr>
          <w:rFonts w:hint="eastAsia" w:ascii="仿宋_GB2312" w:eastAsia="仿宋_GB2312"/>
          <w:sz w:val="32"/>
          <w:szCs w:val="32"/>
          <w:lang w:eastAsia="zh-CN"/>
        </w:rPr>
        <w:t>277</w:t>
      </w:r>
      <w:r>
        <w:rPr>
          <w:rFonts w:ascii="仿宋_GB2312" w:eastAsia="仿宋_GB2312"/>
          <w:sz w:val="32"/>
          <w:szCs w:val="32"/>
          <w:lang w:eastAsia="zh-CN"/>
        </w:rPr>
        <w:t>.</w:t>
      </w:r>
      <w:r>
        <w:rPr>
          <w:rFonts w:hint="eastAsia" w:ascii="仿宋_GB2312" w:eastAsia="仿宋_GB2312"/>
          <w:sz w:val="32"/>
          <w:szCs w:val="32"/>
          <w:lang w:eastAsia="zh-CN"/>
        </w:rPr>
        <w:t>52</w:t>
      </w:r>
      <w:r>
        <w:rPr>
          <w:rFonts w:ascii="仿宋_GB2312" w:eastAsia="仿宋_GB2312"/>
          <w:sz w:val="32"/>
          <w:szCs w:val="32"/>
          <w:lang w:eastAsia="zh-CN"/>
        </w:rPr>
        <w:t>万元；预算绩效评价项目6个，全年预算数</w:t>
      </w:r>
      <w:r>
        <w:rPr>
          <w:rFonts w:hint="eastAsia" w:ascii="仿宋_GB2312" w:eastAsia="仿宋_GB2312"/>
          <w:sz w:val="32"/>
          <w:szCs w:val="32"/>
          <w:lang w:eastAsia="zh-CN"/>
        </w:rPr>
        <w:t>600</w:t>
      </w:r>
      <w:r>
        <w:rPr>
          <w:rFonts w:ascii="仿宋_GB2312" w:eastAsia="仿宋_GB2312"/>
          <w:sz w:val="32"/>
          <w:szCs w:val="32"/>
          <w:lang w:eastAsia="zh-CN"/>
        </w:rPr>
        <w:t>.</w:t>
      </w:r>
      <w:r>
        <w:rPr>
          <w:rFonts w:hint="eastAsia" w:ascii="仿宋_GB2312" w:eastAsia="仿宋_GB2312"/>
          <w:sz w:val="32"/>
          <w:szCs w:val="32"/>
          <w:lang w:eastAsia="zh-CN"/>
        </w:rPr>
        <w:t>28</w:t>
      </w:r>
      <w:r>
        <w:rPr>
          <w:rFonts w:ascii="仿宋_GB2312" w:eastAsia="仿宋_GB2312"/>
          <w:sz w:val="32"/>
          <w:szCs w:val="32"/>
          <w:lang w:eastAsia="zh-CN"/>
        </w:rPr>
        <w:t>万元，全年执行数</w:t>
      </w:r>
      <w:r>
        <w:rPr>
          <w:rFonts w:hint="eastAsia" w:ascii="仿宋_GB2312" w:eastAsia="仿宋_GB2312"/>
          <w:sz w:val="32"/>
          <w:szCs w:val="32"/>
          <w:lang w:eastAsia="zh-CN"/>
        </w:rPr>
        <w:t>442</w:t>
      </w:r>
      <w:r>
        <w:rPr>
          <w:rFonts w:ascii="仿宋_GB2312" w:eastAsia="仿宋_GB2312"/>
          <w:sz w:val="32"/>
          <w:szCs w:val="32"/>
          <w:lang w:eastAsia="zh-CN"/>
        </w:rPr>
        <w:t>.</w:t>
      </w:r>
      <w:r>
        <w:rPr>
          <w:rFonts w:hint="eastAsia" w:ascii="仿宋_GB2312" w:eastAsia="仿宋_GB2312"/>
          <w:sz w:val="32"/>
          <w:szCs w:val="32"/>
          <w:lang w:eastAsia="zh-CN"/>
        </w:rPr>
        <w:t>47</w:t>
      </w:r>
      <w:r>
        <w:rPr>
          <w:rFonts w:ascii="仿宋_GB2312" w:eastAsia="仿宋_GB2312"/>
          <w:sz w:val="32"/>
          <w:szCs w:val="32"/>
          <w:lang w:eastAsia="zh-CN"/>
        </w:rPr>
        <w:t>万元。预算绩效管理取得的成效：一是</w:t>
      </w:r>
      <w:bookmarkStart w:id="6" w:name="OLE_LINK7"/>
      <w:r>
        <w:rPr>
          <w:rFonts w:ascii="仿宋_GB2312" w:eastAsia="仿宋_GB2312"/>
          <w:sz w:val="32"/>
          <w:szCs w:val="32"/>
          <w:lang w:eastAsia="zh-CN"/>
        </w:rPr>
        <w:t>学生法律知识有所增长，通过学校宪法、</w:t>
      </w:r>
      <w:r>
        <w:rPr>
          <w:rFonts w:hint="eastAsia" w:ascii="仿宋_GB2312" w:eastAsia="仿宋_GB2312"/>
          <w:sz w:val="32"/>
          <w:szCs w:val="32"/>
          <w:lang w:eastAsia="zh-CN"/>
        </w:rPr>
        <w:t>民法典</w:t>
      </w:r>
      <w:r>
        <w:rPr>
          <w:rFonts w:ascii="仿宋_GB2312" w:eastAsia="仿宋_GB2312"/>
          <w:sz w:val="32"/>
          <w:szCs w:val="32"/>
          <w:lang w:eastAsia="zh-CN"/>
        </w:rPr>
        <w:t>等法律法规基本知识，了解公民基本</w:t>
      </w:r>
      <w:r>
        <w:rPr>
          <w:rFonts w:hint="eastAsia" w:ascii="仿宋_GB2312" w:eastAsia="仿宋_GB2312"/>
          <w:sz w:val="32"/>
          <w:szCs w:val="32"/>
          <w:lang w:eastAsia="zh-CN"/>
        </w:rPr>
        <w:t>权利义务</w:t>
      </w:r>
      <w:r>
        <w:rPr>
          <w:rFonts w:ascii="仿宋_GB2312" w:eastAsia="仿宋_GB2312"/>
          <w:sz w:val="32"/>
          <w:szCs w:val="32"/>
          <w:lang w:eastAsia="zh-CN"/>
        </w:rPr>
        <w:t>；学生法治观念强化，认识法律是行为准则，树立规则意识与敬畏法律之心，减少校园违法行为（如校园霸凌、破坏公物等事件因学生法治意识提升而减少）；学校通过专题讲座、宣传栏等活动，形成良好的法治文化氛围，促进校园和谐稳定</w:t>
      </w:r>
      <w:r>
        <w:rPr>
          <w:rFonts w:hint="eastAsia" w:ascii="仿宋_GB2312" w:eastAsia="仿宋_GB2312"/>
          <w:sz w:val="32"/>
          <w:szCs w:val="32"/>
          <w:lang w:eastAsia="zh-CN"/>
        </w:rPr>
        <w:t>；</w:t>
      </w:r>
      <w:r>
        <w:rPr>
          <w:rFonts w:ascii="仿宋_GB2312" w:eastAsia="仿宋_GB2312"/>
          <w:sz w:val="32"/>
          <w:szCs w:val="32"/>
          <w:lang w:eastAsia="zh-CN"/>
        </w:rPr>
        <w:t>二是</w:t>
      </w:r>
      <w:r>
        <w:rPr>
          <w:rFonts w:hint="eastAsia" w:ascii="仿宋_GB2312" w:eastAsia="仿宋_GB2312"/>
          <w:sz w:val="32"/>
          <w:szCs w:val="32"/>
          <w:lang w:eastAsia="zh-CN"/>
        </w:rPr>
        <w:t>老</w:t>
      </w:r>
      <w:r>
        <w:rPr>
          <w:rFonts w:ascii="仿宋_GB2312" w:eastAsia="仿宋_GB2312"/>
          <w:sz w:val="32"/>
          <w:szCs w:val="32"/>
          <w:lang w:eastAsia="zh-CN"/>
        </w:rPr>
        <w:t>师的课堂教学水平及经验得到了突破效果，从新课标理念、教材</w:t>
      </w:r>
      <w:bookmarkEnd w:id="6"/>
      <w:r>
        <w:rPr>
          <w:rFonts w:ascii="仿宋_GB2312" w:eastAsia="仿宋_GB2312"/>
          <w:sz w:val="32"/>
          <w:szCs w:val="32"/>
          <w:lang w:eastAsia="zh-CN"/>
        </w:rPr>
        <w:t>教法、教科研开展交流研讨等方面进行培训，理论与实践相结合,课例与研讨相结合,全面提高参训教师的业务素质和教学技能；三是教师的课堂教学水平及经验得到了突破效果，从新课标理念、教材教法、教科研开展交流研讨等方面进行培训，理论与实践相结合,课例与研讨相结合,全面提高参训教师的业务素质和教学技能</w:t>
      </w:r>
      <w:r>
        <w:rPr>
          <w:rFonts w:hint="eastAsia" w:ascii="仿宋_GB2312" w:eastAsia="仿宋_GB2312"/>
          <w:sz w:val="32"/>
          <w:szCs w:val="32"/>
          <w:lang w:eastAsia="zh-CN"/>
        </w:rPr>
        <w:t>；</w:t>
      </w:r>
      <w:r>
        <w:rPr>
          <w:rFonts w:ascii="仿宋_GB2312" w:eastAsia="仿宋_GB2312"/>
          <w:sz w:val="32"/>
          <w:szCs w:val="32"/>
          <w:lang w:eastAsia="zh-CN"/>
        </w:rPr>
        <w:t>四是通过校内外公开课，教学经验分享等形式，推广成功的教研成果，让更多教师受益。还鼓励教师参加优秀成果到教育期刊发表，提升学校教研影响力。五是积极研究教育教学规律，研究学生身心发展规律，总结落实</w:t>
      </w:r>
      <w:r>
        <w:rPr>
          <w:rFonts w:hint="eastAsia" w:ascii="仿宋_GB2312" w:eastAsia="仿宋_GB2312"/>
          <w:sz w:val="32"/>
          <w:szCs w:val="32"/>
          <w:lang w:eastAsia="zh-CN"/>
        </w:rPr>
        <w:t>“</w:t>
      </w:r>
      <w:r>
        <w:rPr>
          <w:rFonts w:ascii="仿宋_GB2312" w:eastAsia="仿宋_GB2312"/>
          <w:sz w:val="32"/>
          <w:szCs w:val="32"/>
          <w:lang w:eastAsia="zh-CN"/>
        </w:rPr>
        <w:t>双减</w:t>
      </w:r>
      <w:r>
        <w:rPr>
          <w:rFonts w:hint="eastAsia" w:ascii="仿宋_GB2312" w:eastAsia="仿宋_GB2312"/>
          <w:sz w:val="32"/>
          <w:szCs w:val="32"/>
          <w:lang w:eastAsia="zh-CN"/>
        </w:rPr>
        <w:t>”</w:t>
      </w:r>
      <w:r>
        <w:rPr>
          <w:rFonts w:ascii="仿宋_GB2312" w:eastAsia="仿宋_GB2312"/>
          <w:sz w:val="32"/>
          <w:szCs w:val="32"/>
          <w:lang w:eastAsia="zh-CN"/>
        </w:rPr>
        <w:t>政策，进行</w:t>
      </w:r>
      <w:r>
        <w:rPr>
          <w:rFonts w:hint="eastAsia" w:ascii="仿宋_GB2312" w:eastAsia="仿宋_GB2312"/>
          <w:sz w:val="32"/>
          <w:szCs w:val="32"/>
          <w:lang w:eastAsia="zh-CN"/>
        </w:rPr>
        <w:t>“</w:t>
      </w:r>
      <w:r>
        <w:rPr>
          <w:rFonts w:ascii="仿宋_GB2312" w:eastAsia="仿宋_GB2312"/>
          <w:sz w:val="32"/>
          <w:szCs w:val="32"/>
          <w:lang w:eastAsia="zh-CN"/>
        </w:rPr>
        <w:t>五项管理</w:t>
      </w:r>
      <w:r>
        <w:rPr>
          <w:rFonts w:hint="eastAsia" w:ascii="仿宋_GB2312" w:eastAsia="仿宋_GB2312"/>
          <w:sz w:val="32"/>
          <w:szCs w:val="32"/>
          <w:lang w:eastAsia="zh-CN"/>
        </w:rPr>
        <w:t>”</w:t>
      </w:r>
      <w:r>
        <w:rPr>
          <w:rFonts w:ascii="仿宋_GB2312" w:eastAsia="仿宋_GB2312"/>
          <w:sz w:val="32"/>
          <w:szCs w:val="32"/>
          <w:lang w:eastAsia="zh-CN"/>
        </w:rPr>
        <w:t>，课程实施过程中形成的经验；加强集体备课，互相学习，取长补短，切实提高教研的实效性；追求课堂实效，优化课堂教学，为学生的继续学习和终身发展打下良好的基础；做好师徒结对工作，帮助新教师尽快成长，促进集团各校教育教学工作质量的整体提高。发现的问题及原因：一是学校在编制预算时，对学校的发展规划和年度工作重点考虑不足，缺乏对各项收支的精准预测，导致预算与实际情况偏差较大；二是资产登记不清，学校对固定资产的购置、验收、登记等环节管理不规范，存在资产入账不及时，账实不符；三是财务岗位设置不合理，存在不相容岗位未分离的现象；四是财务人员能力不足，学校财务人员缺乏系统的财务知识和专业技能，对新的财务制度和法规理解不深，难以适应学校财务管理工作的需求。下一步改进措施：一是在编制预算前，深入教研学校各部门的要求，结合学校发展规划</w:t>
      </w:r>
      <w:r>
        <w:rPr>
          <w:rFonts w:hint="eastAsia" w:ascii="仿宋_GB2312" w:eastAsia="仿宋_GB2312"/>
          <w:sz w:val="32"/>
          <w:szCs w:val="32"/>
          <w:lang w:eastAsia="zh-CN"/>
        </w:rPr>
        <w:t>制定</w:t>
      </w:r>
      <w:r>
        <w:rPr>
          <w:rFonts w:ascii="仿宋_GB2312" w:eastAsia="仿宋_GB2312"/>
          <w:sz w:val="32"/>
          <w:szCs w:val="32"/>
          <w:lang w:eastAsia="zh-CN"/>
        </w:rPr>
        <w:t>科学合理的预算方案，提高预算准确性，加强预算执行监控</w:t>
      </w:r>
      <w:r>
        <w:rPr>
          <w:rFonts w:hint="eastAsia" w:ascii="仿宋_GB2312" w:eastAsia="仿宋_GB2312"/>
          <w:sz w:val="32"/>
          <w:szCs w:val="32"/>
          <w:lang w:eastAsia="zh-CN"/>
        </w:rPr>
        <w:t>；</w:t>
      </w:r>
      <w:r>
        <w:rPr>
          <w:rFonts w:ascii="仿宋_GB2312" w:eastAsia="仿宋_GB2312"/>
          <w:sz w:val="32"/>
          <w:szCs w:val="32"/>
          <w:lang w:eastAsia="zh-CN"/>
        </w:rPr>
        <w:t>二是完善资产管理制度，明确资产购置、验收、登记、保管、使用、处置等各环节的管理要求和责任人，建立固定资产定期盘点制度，每年至少一次全面清查，确保账实相符</w:t>
      </w:r>
      <w:r>
        <w:rPr>
          <w:rFonts w:hint="eastAsia" w:ascii="仿宋_GB2312" w:eastAsia="仿宋_GB2312"/>
          <w:sz w:val="32"/>
          <w:szCs w:val="32"/>
          <w:lang w:eastAsia="zh-CN"/>
        </w:rPr>
        <w:t>；</w:t>
      </w:r>
      <w:r>
        <w:rPr>
          <w:rFonts w:ascii="仿宋_GB2312" w:eastAsia="仿宋_GB2312"/>
          <w:sz w:val="32"/>
          <w:szCs w:val="32"/>
          <w:lang w:eastAsia="zh-CN"/>
        </w:rPr>
        <w:t>三是严格遵循内部控制原则，确保不相容岗位相互分离，如会计与出纳不能同一人兼任，防止资金挪用风险，记账人员与审核人员分开，保证账务处理准确性</w:t>
      </w:r>
      <w:r>
        <w:rPr>
          <w:rFonts w:hint="eastAsia" w:ascii="仿宋_GB2312" w:eastAsia="仿宋_GB2312"/>
          <w:sz w:val="32"/>
          <w:szCs w:val="32"/>
          <w:lang w:eastAsia="zh-CN"/>
        </w:rPr>
        <w:t>；</w:t>
      </w:r>
      <w:r>
        <w:rPr>
          <w:rFonts w:ascii="仿宋_GB2312" w:eastAsia="仿宋_GB2312"/>
          <w:sz w:val="32"/>
          <w:szCs w:val="32"/>
          <w:lang w:eastAsia="zh-CN"/>
        </w:rPr>
        <w:t>四是定期参加财务人员专业培训，学习新的财务制度、法规和财务管理知识，提升专业素养，同时加强职业道德教育，提高财务人员的责任意识和廉洁自律意识。具体附部门整体支出绩效自评表，项目支出绩效自评表和部门评价报告。</w:t>
      </w:r>
    </w:p>
    <w:p w14:paraId="3C462557">
      <w:pPr>
        <w:widowControl w:val="0"/>
        <w:spacing w:after="0" w:line="240" w:lineRule="auto"/>
        <w:rPr>
          <w:rFonts w:ascii="宋体" w:hAnsi="宋体" w:eastAsia="宋体" w:cs="Times New Roman"/>
          <w:b/>
          <w:bCs/>
          <w:sz w:val="18"/>
          <w:szCs w:val="18"/>
          <w:lang w:eastAsia="zh-CN"/>
        </w:rPr>
      </w:pPr>
    </w:p>
    <w:p w14:paraId="6A133CB1">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7F0C341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40"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09"/>
      </w:tblGrid>
      <w:tr w14:paraId="7420013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236E50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47" w:type="dxa"/>
            <w:gridSpan w:val="7"/>
            <w:tcBorders>
              <w:top w:val="single" w:color="auto" w:sz="4" w:space="0"/>
              <w:left w:val="nil"/>
              <w:bottom w:val="single" w:color="auto" w:sz="4" w:space="0"/>
              <w:right w:val="single" w:color="auto" w:sz="4" w:space="0"/>
            </w:tcBorders>
            <w:noWrap/>
            <w:vAlign w:val="center"/>
          </w:tcPr>
          <w:p w14:paraId="5EFDA18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乌鲁木齐市第108中学</w:t>
            </w:r>
          </w:p>
        </w:tc>
      </w:tr>
      <w:tr w14:paraId="28249BD9">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0ADAF66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0D2C282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720C823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64EC0DA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4ED3ECB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32D4C2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6BCE361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09" w:type="dxa"/>
            <w:tcBorders>
              <w:top w:val="nil"/>
              <w:left w:val="nil"/>
              <w:bottom w:val="single" w:color="auto" w:sz="4" w:space="0"/>
              <w:right w:val="single" w:color="auto" w:sz="4" w:space="0"/>
            </w:tcBorders>
            <w:vAlign w:val="center"/>
          </w:tcPr>
          <w:p w14:paraId="60FD578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3DD49EF">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1F7B95B2">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632A9A8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747787E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3,505.97</w:t>
            </w:r>
          </w:p>
        </w:tc>
        <w:tc>
          <w:tcPr>
            <w:tcW w:w="1276" w:type="dxa"/>
            <w:tcBorders>
              <w:top w:val="nil"/>
              <w:left w:val="nil"/>
              <w:bottom w:val="single" w:color="auto" w:sz="4" w:space="0"/>
              <w:right w:val="single" w:color="auto" w:sz="4" w:space="0"/>
            </w:tcBorders>
            <w:vAlign w:val="center"/>
          </w:tcPr>
          <w:p w14:paraId="28A5BF1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3,401.85</w:t>
            </w:r>
          </w:p>
        </w:tc>
        <w:tc>
          <w:tcPr>
            <w:tcW w:w="1701" w:type="dxa"/>
            <w:tcBorders>
              <w:top w:val="nil"/>
              <w:left w:val="nil"/>
              <w:bottom w:val="single" w:color="auto" w:sz="4" w:space="0"/>
              <w:right w:val="single" w:color="auto" w:sz="4" w:space="0"/>
            </w:tcBorders>
            <w:vAlign w:val="center"/>
          </w:tcPr>
          <w:p w14:paraId="79A0160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3,277.52</w:t>
            </w:r>
          </w:p>
        </w:tc>
        <w:tc>
          <w:tcPr>
            <w:tcW w:w="1134" w:type="dxa"/>
            <w:tcBorders>
              <w:top w:val="nil"/>
              <w:left w:val="nil"/>
              <w:bottom w:val="single" w:color="auto" w:sz="4" w:space="0"/>
              <w:right w:val="single" w:color="auto" w:sz="4" w:space="0"/>
            </w:tcBorders>
            <w:vAlign w:val="center"/>
          </w:tcPr>
          <w:p w14:paraId="0D7A6B2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2C6E8C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96.35%</w:t>
            </w:r>
          </w:p>
        </w:tc>
        <w:tc>
          <w:tcPr>
            <w:tcW w:w="709" w:type="dxa"/>
            <w:tcBorders>
              <w:top w:val="nil"/>
              <w:left w:val="nil"/>
              <w:bottom w:val="single" w:color="auto" w:sz="4" w:space="0"/>
              <w:right w:val="single" w:color="auto" w:sz="4" w:space="0"/>
            </w:tcBorders>
            <w:vAlign w:val="center"/>
          </w:tcPr>
          <w:p w14:paraId="281B18D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9.63</w:t>
            </w:r>
          </w:p>
        </w:tc>
      </w:tr>
      <w:tr w14:paraId="36A7A660">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4B6A3728">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4D2D17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6BBD86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294.10</w:t>
            </w:r>
          </w:p>
        </w:tc>
        <w:tc>
          <w:tcPr>
            <w:tcW w:w="1276" w:type="dxa"/>
            <w:tcBorders>
              <w:top w:val="nil"/>
              <w:left w:val="nil"/>
              <w:bottom w:val="single" w:color="auto" w:sz="4" w:space="0"/>
              <w:right w:val="single" w:color="auto" w:sz="4" w:space="0"/>
            </w:tcBorders>
            <w:vAlign w:val="center"/>
          </w:tcPr>
          <w:p w14:paraId="4F6A4E3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682.92</w:t>
            </w:r>
          </w:p>
        </w:tc>
        <w:tc>
          <w:tcPr>
            <w:tcW w:w="1701" w:type="dxa"/>
            <w:tcBorders>
              <w:top w:val="nil"/>
              <w:left w:val="nil"/>
              <w:bottom w:val="single" w:color="auto" w:sz="4" w:space="0"/>
              <w:right w:val="single" w:color="auto" w:sz="4" w:space="0"/>
            </w:tcBorders>
            <w:vAlign w:val="center"/>
          </w:tcPr>
          <w:p w14:paraId="3C46BF6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675.34</w:t>
            </w:r>
          </w:p>
        </w:tc>
        <w:tc>
          <w:tcPr>
            <w:tcW w:w="1134" w:type="dxa"/>
            <w:tcBorders>
              <w:top w:val="nil"/>
              <w:left w:val="nil"/>
              <w:bottom w:val="single" w:color="auto" w:sz="4" w:space="0"/>
              <w:right w:val="single" w:color="auto" w:sz="4" w:space="0"/>
            </w:tcBorders>
            <w:vAlign w:val="center"/>
          </w:tcPr>
          <w:p w14:paraId="012910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1F58DF4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09" w:type="dxa"/>
            <w:tcBorders>
              <w:top w:val="nil"/>
              <w:left w:val="nil"/>
              <w:bottom w:val="single" w:color="auto" w:sz="4" w:space="0"/>
              <w:right w:val="single" w:color="auto" w:sz="4" w:space="0"/>
            </w:tcBorders>
            <w:vAlign w:val="center"/>
          </w:tcPr>
          <w:p w14:paraId="2F7B18A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24AB60C5">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58A67865">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05658FD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244ADF3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2,907.87</w:t>
            </w:r>
          </w:p>
        </w:tc>
        <w:tc>
          <w:tcPr>
            <w:tcW w:w="1276" w:type="dxa"/>
            <w:tcBorders>
              <w:top w:val="nil"/>
              <w:left w:val="nil"/>
              <w:bottom w:val="single" w:color="auto" w:sz="4" w:space="0"/>
              <w:right w:val="single" w:color="auto" w:sz="4" w:space="0"/>
            </w:tcBorders>
            <w:vAlign w:val="center"/>
          </w:tcPr>
          <w:p w14:paraId="6762848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2,709.50</w:t>
            </w:r>
          </w:p>
        </w:tc>
        <w:tc>
          <w:tcPr>
            <w:tcW w:w="1701" w:type="dxa"/>
            <w:tcBorders>
              <w:top w:val="nil"/>
              <w:left w:val="nil"/>
              <w:bottom w:val="single" w:color="auto" w:sz="4" w:space="0"/>
              <w:right w:val="single" w:color="auto" w:sz="4" w:space="0"/>
            </w:tcBorders>
            <w:vAlign w:val="center"/>
          </w:tcPr>
          <w:p w14:paraId="4983A5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2,592.75</w:t>
            </w:r>
          </w:p>
        </w:tc>
        <w:tc>
          <w:tcPr>
            <w:tcW w:w="1134" w:type="dxa"/>
            <w:tcBorders>
              <w:top w:val="nil"/>
              <w:left w:val="nil"/>
              <w:bottom w:val="single" w:color="auto" w:sz="4" w:space="0"/>
              <w:right w:val="single" w:color="auto" w:sz="4" w:space="0"/>
            </w:tcBorders>
            <w:vAlign w:val="center"/>
          </w:tcPr>
          <w:p w14:paraId="5A7049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0BFDFC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09" w:type="dxa"/>
            <w:tcBorders>
              <w:top w:val="nil"/>
              <w:left w:val="nil"/>
              <w:bottom w:val="single" w:color="auto" w:sz="4" w:space="0"/>
              <w:right w:val="single" w:color="auto" w:sz="4" w:space="0"/>
            </w:tcBorders>
            <w:vAlign w:val="center"/>
          </w:tcPr>
          <w:p w14:paraId="7BF9BFC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E9F384F">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5DAC2900">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30ADD11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173C703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304.00</w:t>
            </w:r>
          </w:p>
        </w:tc>
        <w:tc>
          <w:tcPr>
            <w:tcW w:w="1276" w:type="dxa"/>
            <w:tcBorders>
              <w:top w:val="nil"/>
              <w:left w:val="nil"/>
              <w:bottom w:val="single" w:color="auto" w:sz="4" w:space="0"/>
              <w:right w:val="single" w:color="auto" w:sz="4" w:space="0"/>
            </w:tcBorders>
            <w:vAlign w:val="center"/>
          </w:tcPr>
          <w:p w14:paraId="04AA0C0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9.43</w:t>
            </w:r>
          </w:p>
        </w:tc>
        <w:tc>
          <w:tcPr>
            <w:tcW w:w="1701" w:type="dxa"/>
            <w:tcBorders>
              <w:top w:val="nil"/>
              <w:left w:val="nil"/>
              <w:bottom w:val="single" w:color="auto" w:sz="4" w:space="0"/>
              <w:right w:val="single" w:color="auto" w:sz="4" w:space="0"/>
            </w:tcBorders>
            <w:vAlign w:val="center"/>
          </w:tcPr>
          <w:p w14:paraId="0A9B5F4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9.43</w:t>
            </w:r>
          </w:p>
        </w:tc>
        <w:tc>
          <w:tcPr>
            <w:tcW w:w="1134" w:type="dxa"/>
            <w:tcBorders>
              <w:top w:val="nil"/>
              <w:left w:val="nil"/>
              <w:bottom w:val="single" w:color="auto" w:sz="4" w:space="0"/>
              <w:right w:val="single" w:color="auto" w:sz="4" w:space="0"/>
            </w:tcBorders>
            <w:vAlign w:val="center"/>
          </w:tcPr>
          <w:p w14:paraId="05A2E34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54F54B3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09" w:type="dxa"/>
            <w:tcBorders>
              <w:top w:val="nil"/>
              <w:left w:val="nil"/>
              <w:bottom w:val="single" w:color="auto" w:sz="4" w:space="0"/>
              <w:right w:val="single" w:color="auto" w:sz="4" w:space="0"/>
            </w:tcBorders>
            <w:vAlign w:val="center"/>
          </w:tcPr>
          <w:p w14:paraId="615380E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4F41234E">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7D400FA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DA57B8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36" w:type="dxa"/>
            <w:gridSpan w:val="4"/>
            <w:tcBorders>
              <w:top w:val="single" w:color="auto" w:sz="4" w:space="0"/>
              <w:left w:val="nil"/>
              <w:bottom w:val="single" w:color="auto" w:sz="4" w:space="0"/>
              <w:right w:val="single" w:color="auto" w:sz="4" w:space="0"/>
            </w:tcBorders>
            <w:noWrap/>
            <w:vAlign w:val="center"/>
          </w:tcPr>
          <w:p w14:paraId="70806EE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7482FE25">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10F45915">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090A23C5">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示范，狠抓养成教育，全面提升教育教学质量。2、安全工作，继续加大安全教育工作，安全责任到人，责任区一天一安全隐患排查。3、德育工作，关心学生心理健康，积极开展心理咨询与辅导，教会学生正确面对挫折，用良好的心态对待学习，培养学生健康的学习心理品质和健全的人格。</w:t>
            </w:r>
          </w:p>
        </w:tc>
        <w:tc>
          <w:tcPr>
            <w:tcW w:w="4536" w:type="dxa"/>
            <w:gridSpan w:val="4"/>
            <w:tcBorders>
              <w:top w:val="single" w:color="auto" w:sz="4" w:space="0"/>
              <w:left w:val="nil"/>
              <w:bottom w:val="single" w:color="auto" w:sz="4" w:space="0"/>
              <w:right w:val="single" w:color="auto" w:sz="4" w:space="0"/>
            </w:tcBorders>
          </w:tcPr>
          <w:p w14:paraId="650AE553">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本年合理安排支出，基本支出保障在职人员的工资及奖金全年发放；公用经费支出了全年水费、电费、维修及办公用品等费用，保障了学校的正常运转。</w:t>
            </w:r>
          </w:p>
        </w:tc>
      </w:tr>
      <w:tr w14:paraId="7F08F0E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5CB6F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5FE426B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EAE973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1AEC1D8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6F35AA3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78D1036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057D9D5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09" w:type="dxa"/>
            <w:tcBorders>
              <w:top w:val="nil"/>
              <w:left w:val="nil"/>
              <w:bottom w:val="single" w:color="auto" w:sz="4" w:space="0"/>
              <w:right w:val="single" w:color="auto" w:sz="4" w:space="0"/>
            </w:tcBorders>
            <w:vAlign w:val="center"/>
          </w:tcPr>
          <w:p w14:paraId="3F0A726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5CDF5345">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150E146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58306D8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54E6DF4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380FD38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233834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D3FA6A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2DE89A6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09" w:type="dxa"/>
            <w:tcBorders>
              <w:top w:val="nil"/>
              <w:left w:val="nil"/>
              <w:bottom w:val="single" w:color="auto" w:sz="4" w:space="0"/>
              <w:right w:val="single" w:color="auto" w:sz="4" w:space="0"/>
            </w:tcBorders>
            <w:noWrap/>
            <w:vAlign w:val="center"/>
          </w:tcPr>
          <w:p w14:paraId="4F77229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6ABA7914">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7E8A5C53">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1D04C953">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5BAC41A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中小学教师接受法治教育培训课时数</w:t>
            </w:r>
          </w:p>
        </w:tc>
        <w:tc>
          <w:tcPr>
            <w:tcW w:w="1276" w:type="dxa"/>
            <w:tcBorders>
              <w:top w:val="nil"/>
              <w:left w:val="nil"/>
              <w:bottom w:val="single" w:color="auto" w:sz="4" w:space="0"/>
              <w:right w:val="single" w:color="auto" w:sz="4" w:space="0"/>
            </w:tcBorders>
            <w:noWrap/>
            <w:vAlign w:val="center"/>
          </w:tcPr>
          <w:p w14:paraId="7A5F8EF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&gt;=5课时</w:t>
            </w:r>
          </w:p>
        </w:tc>
        <w:tc>
          <w:tcPr>
            <w:tcW w:w="1701" w:type="dxa"/>
            <w:tcBorders>
              <w:top w:val="nil"/>
              <w:left w:val="nil"/>
              <w:bottom w:val="single" w:color="auto" w:sz="4" w:space="0"/>
              <w:right w:val="single" w:color="auto" w:sz="4" w:space="0"/>
            </w:tcBorders>
            <w:noWrap/>
            <w:vAlign w:val="center"/>
          </w:tcPr>
          <w:p w14:paraId="3EFC77C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68B728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5课时</w:t>
            </w:r>
          </w:p>
        </w:tc>
        <w:tc>
          <w:tcPr>
            <w:tcW w:w="992" w:type="dxa"/>
            <w:tcBorders>
              <w:top w:val="nil"/>
              <w:left w:val="nil"/>
              <w:bottom w:val="single" w:color="auto" w:sz="4" w:space="0"/>
              <w:right w:val="single" w:color="auto" w:sz="4" w:space="0"/>
            </w:tcBorders>
            <w:noWrap/>
            <w:vAlign w:val="center"/>
          </w:tcPr>
          <w:p w14:paraId="5EB61E4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09" w:type="dxa"/>
            <w:tcBorders>
              <w:top w:val="nil"/>
              <w:left w:val="nil"/>
              <w:bottom w:val="single" w:color="auto" w:sz="4" w:space="0"/>
              <w:right w:val="single" w:color="auto" w:sz="4" w:space="0"/>
            </w:tcBorders>
            <w:noWrap/>
            <w:vAlign w:val="center"/>
          </w:tcPr>
          <w:p w14:paraId="0BB382D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5F0B1462">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0EC3DD78">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0B140470">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19FAE6E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977DCF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1664D56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355BE34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212AF53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09" w:type="dxa"/>
            <w:tcBorders>
              <w:top w:val="nil"/>
              <w:left w:val="nil"/>
              <w:bottom w:val="single" w:color="auto" w:sz="4" w:space="0"/>
              <w:right w:val="single" w:color="auto" w:sz="4" w:space="0"/>
            </w:tcBorders>
            <w:noWrap/>
            <w:vAlign w:val="center"/>
          </w:tcPr>
          <w:p w14:paraId="080EBB7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422E4F1D">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4719EFE8">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49157E3C">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58988D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6F71A41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75B07CB0">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EAC5BA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05450F4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c>
          <w:tcPr>
            <w:tcW w:w="709" w:type="dxa"/>
            <w:tcBorders>
              <w:top w:val="nil"/>
              <w:left w:val="nil"/>
              <w:bottom w:val="single" w:color="auto" w:sz="4" w:space="0"/>
              <w:right w:val="single" w:color="auto" w:sz="4" w:space="0"/>
            </w:tcBorders>
            <w:noWrap/>
            <w:vAlign w:val="center"/>
          </w:tcPr>
          <w:p w14:paraId="4567E91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w:t>
            </w:r>
          </w:p>
        </w:tc>
      </w:tr>
      <w:tr w14:paraId="17A3C958">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059DDA4A">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13CBF8B1">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13104D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377587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4489AF7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711D20C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058037A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709" w:type="dxa"/>
            <w:tcBorders>
              <w:top w:val="single" w:color="auto" w:sz="4" w:space="0"/>
              <w:left w:val="nil"/>
              <w:bottom w:val="single" w:color="auto" w:sz="4" w:space="0"/>
              <w:right w:val="single" w:color="auto" w:sz="4" w:space="0"/>
            </w:tcBorders>
            <w:noWrap/>
            <w:vAlign w:val="center"/>
          </w:tcPr>
          <w:p w14:paraId="22E30FB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r>
      <w:tr w14:paraId="1C29A1D0">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16FEDB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3DFE66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09" w:type="dxa"/>
            <w:tcBorders>
              <w:top w:val="single" w:color="auto" w:sz="4" w:space="0"/>
              <w:left w:val="nil"/>
              <w:bottom w:val="single" w:color="auto" w:sz="4" w:space="0"/>
              <w:right w:val="single" w:color="auto" w:sz="4" w:space="0"/>
            </w:tcBorders>
            <w:noWrap/>
            <w:vAlign w:val="center"/>
          </w:tcPr>
          <w:p w14:paraId="639D2CB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99.63</w:t>
            </w:r>
          </w:p>
        </w:tc>
      </w:tr>
    </w:tbl>
    <w:p w14:paraId="0431734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781FD536">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65B0253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8436C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DB2F6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乌财科教【2023】158号-关于提前下达2024年“三区”人才工作补助经费</w:t>
            </w:r>
          </w:p>
        </w:tc>
      </w:tr>
      <w:tr w14:paraId="6E70D41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18FD1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5528F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7B4C5D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3BBD76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0E1C148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79849D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FA633E8">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62250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7D6E9D8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79DB6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8600C0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7BABA7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11914BF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FB6811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664D4C8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E7E83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67C54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4.00</w:t>
            </w:r>
          </w:p>
        </w:tc>
        <w:tc>
          <w:tcPr>
            <w:tcW w:w="1069" w:type="dxa"/>
            <w:tcBorders>
              <w:top w:val="nil"/>
              <w:left w:val="nil"/>
              <w:bottom w:val="single" w:color="auto" w:sz="4" w:space="0"/>
              <w:right w:val="single" w:color="auto" w:sz="4" w:space="0"/>
            </w:tcBorders>
            <w:noWrap/>
            <w:vAlign w:val="center"/>
          </w:tcPr>
          <w:p w14:paraId="3ACC5B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3.00</w:t>
            </w:r>
          </w:p>
        </w:tc>
        <w:tc>
          <w:tcPr>
            <w:tcW w:w="1211" w:type="dxa"/>
            <w:gridSpan w:val="2"/>
            <w:tcBorders>
              <w:top w:val="single" w:color="auto" w:sz="4" w:space="0"/>
              <w:left w:val="nil"/>
              <w:bottom w:val="single" w:color="auto" w:sz="4" w:space="0"/>
              <w:right w:val="single" w:color="000000" w:sz="4" w:space="0"/>
            </w:tcBorders>
            <w:noWrap/>
            <w:vAlign w:val="center"/>
          </w:tcPr>
          <w:p w14:paraId="4CDBA9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3.00</w:t>
            </w:r>
          </w:p>
        </w:tc>
        <w:tc>
          <w:tcPr>
            <w:tcW w:w="1085" w:type="dxa"/>
            <w:gridSpan w:val="2"/>
            <w:tcBorders>
              <w:top w:val="single" w:color="auto" w:sz="4" w:space="0"/>
              <w:left w:val="nil"/>
              <w:bottom w:val="single" w:color="auto" w:sz="4" w:space="0"/>
              <w:right w:val="single" w:color="auto" w:sz="4" w:space="0"/>
            </w:tcBorders>
            <w:vAlign w:val="center"/>
          </w:tcPr>
          <w:p w14:paraId="21F621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A824C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73C1DF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4E5011F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7836523">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6CBCD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239597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69" w:type="dxa"/>
            <w:tcBorders>
              <w:top w:val="nil"/>
              <w:left w:val="nil"/>
              <w:bottom w:val="single" w:color="auto" w:sz="4" w:space="0"/>
              <w:right w:val="single" w:color="auto" w:sz="4" w:space="0"/>
            </w:tcBorders>
            <w:noWrap/>
            <w:vAlign w:val="center"/>
          </w:tcPr>
          <w:p w14:paraId="3CE325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211" w:type="dxa"/>
            <w:gridSpan w:val="2"/>
            <w:tcBorders>
              <w:top w:val="single" w:color="auto" w:sz="4" w:space="0"/>
              <w:left w:val="nil"/>
              <w:bottom w:val="single" w:color="auto" w:sz="4" w:space="0"/>
              <w:right w:val="single" w:color="000000" w:sz="4" w:space="0"/>
            </w:tcBorders>
            <w:noWrap/>
            <w:vAlign w:val="center"/>
          </w:tcPr>
          <w:p w14:paraId="712965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85" w:type="dxa"/>
            <w:gridSpan w:val="2"/>
            <w:tcBorders>
              <w:top w:val="single" w:color="auto" w:sz="4" w:space="0"/>
              <w:left w:val="nil"/>
              <w:bottom w:val="single" w:color="auto" w:sz="4" w:space="0"/>
              <w:right w:val="single" w:color="auto" w:sz="4" w:space="0"/>
            </w:tcBorders>
            <w:vAlign w:val="center"/>
          </w:tcPr>
          <w:p w14:paraId="5C37BC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1536C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87CFF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4372BE1">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0CD546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02C6F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13AF17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69" w:type="dxa"/>
            <w:tcBorders>
              <w:top w:val="nil"/>
              <w:left w:val="nil"/>
              <w:bottom w:val="single" w:color="auto" w:sz="4" w:space="0"/>
              <w:right w:val="single" w:color="auto" w:sz="4" w:space="0"/>
            </w:tcBorders>
            <w:noWrap/>
            <w:vAlign w:val="center"/>
          </w:tcPr>
          <w:p w14:paraId="3F20C3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11" w:type="dxa"/>
            <w:gridSpan w:val="2"/>
            <w:tcBorders>
              <w:top w:val="single" w:color="auto" w:sz="4" w:space="0"/>
              <w:left w:val="nil"/>
              <w:bottom w:val="single" w:color="auto" w:sz="4" w:space="0"/>
              <w:right w:val="single" w:color="000000" w:sz="4" w:space="0"/>
            </w:tcBorders>
            <w:noWrap/>
            <w:vAlign w:val="center"/>
          </w:tcPr>
          <w:p w14:paraId="66F4ED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085" w:type="dxa"/>
            <w:gridSpan w:val="2"/>
            <w:tcBorders>
              <w:top w:val="single" w:color="auto" w:sz="4" w:space="0"/>
              <w:left w:val="nil"/>
              <w:bottom w:val="single" w:color="auto" w:sz="4" w:space="0"/>
              <w:right w:val="single" w:color="auto" w:sz="4" w:space="0"/>
            </w:tcBorders>
            <w:vAlign w:val="center"/>
          </w:tcPr>
          <w:p w14:paraId="5D51EC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AF6D0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9A544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1C8BA33">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439B232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31A0E69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04BAEAA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BB2EC50">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5C9BEC79">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64CBD5C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本项目资金主要用于我校支教教师赴南疆支教，本项目的实施可提高南疆学校的教学质量,充分调动南疆学生学习的积极性，在教学改革中实现真正的成长。</w:t>
            </w:r>
          </w:p>
        </w:tc>
        <w:tc>
          <w:tcPr>
            <w:tcW w:w="4454" w:type="dxa"/>
            <w:gridSpan w:val="7"/>
            <w:tcBorders>
              <w:top w:val="single" w:color="auto" w:sz="4" w:space="0"/>
              <w:left w:val="nil"/>
              <w:bottom w:val="single" w:color="auto" w:sz="4" w:space="0"/>
              <w:right w:val="single" w:color="000000" w:sz="4" w:space="0"/>
            </w:tcBorders>
          </w:tcPr>
          <w:p w14:paraId="7AD4AB0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年度我单位按时给我校支教2名教师发放生活补助，一名教师发放全年生活补助，一名教师因特殊原因下半年未到岗，发放半年生活补助，通过我校支教教师一年的努力，有效地帮助受援学校提升了教学质量，改善了学校的教学管理水平，有效提升教师队伍的素质</w:t>
            </w:r>
          </w:p>
        </w:tc>
      </w:tr>
      <w:tr w14:paraId="37FCDF70">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2A2083C5">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C6BD3B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0FA5E15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69C2492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D7D3D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28B6CDC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0800719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41310E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3A7BBC8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57CBE659">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7B149557">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FB219A6">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E8ED6A3">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58CD032E">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4BFFDEFE">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321A839A">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E376FC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6FC908E6">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0E67624F">
            <w:pPr>
              <w:spacing w:after="0" w:line="240" w:lineRule="auto"/>
              <w:rPr>
                <w:rFonts w:ascii="宋体" w:hAnsi="宋体" w:eastAsia="宋体" w:cs="Times New Roman"/>
                <w:b/>
                <w:bCs/>
                <w:color w:val="000000"/>
                <w:sz w:val="18"/>
                <w:szCs w:val="18"/>
                <w:lang w:eastAsia="zh-CN"/>
              </w:rPr>
            </w:pPr>
          </w:p>
        </w:tc>
      </w:tr>
      <w:tr w14:paraId="445F26A3">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4450BB2D">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82974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1973CD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0AAACA5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三区支教教师数量</w:t>
            </w:r>
          </w:p>
        </w:tc>
        <w:tc>
          <w:tcPr>
            <w:tcW w:w="1069" w:type="dxa"/>
            <w:tcBorders>
              <w:top w:val="nil"/>
              <w:left w:val="nil"/>
              <w:bottom w:val="single" w:color="auto" w:sz="4" w:space="0"/>
              <w:right w:val="single" w:color="auto" w:sz="4" w:space="0"/>
            </w:tcBorders>
            <w:vAlign w:val="center"/>
          </w:tcPr>
          <w:p w14:paraId="55219D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=2人</w:t>
            </w:r>
          </w:p>
        </w:tc>
        <w:tc>
          <w:tcPr>
            <w:tcW w:w="1167" w:type="dxa"/>
            <w:tcBorders>
              <w:top w:val="nil"/>
              <w:left w:val="nil"/>
              <w:bottom w:val="single" w:color="auto" w:sz="4" w:space="0"/>
              <w:right w:val="single" w:color="auto" w:sz="4" w:space="0"/>
            </w:tcBorders>
            <w:vAlign w:val="center"/>
          </w:tcPr>
          <w:p w14:paraId="05B1DF7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2人</w:t>
            </w:r>
          </w:p>
        </w:tc>
        <w:tc>
          <w:tcPr>
            <w:tcW w:w="723" w:type="dxa"/>
            <w:gridSpan w:val="2"/>
            <w:tcBorders>
              <w:top w:val="single" w:color="auto" w:sz="4" w:space="0"/>
              <w:left w:val="nil"/>
              <w:bottom w:val="single" w:color="auto" w:sz="4" w:space="0"/>
              <w:right w:val="single" w:color="000000" w:sz="4" w:space="0"/>
            </w:tcBorders>
            <w:vAlign w:val="center"/>
          </w:tcPr>
          <w:p w14:paraId="13D754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6CC56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80F962F">
            <w:pPr>
              <w:spacing w:after="0" w:line="240" w:lineRule="auto"/>
              <w:jc w:val="center"/>
              <w:rPr>
                <w:rFonts w:hint="eastAsia" w:ascii="宋体" w:hAnsi="宋体" w:eastAsia="宋体" w:cs="Times New Roman"/>
                <w:color w:val="000000"/>
                <w:sz w:val="18"/>
                <w:szCs w:val="18"/>
                <w:lang w:eastAsia="zh-CN"/>
              </w:rPr>
            </w:pPr>
          </w:p>
        </w:tc>
      </w:tr>
      <w:tr w14:paraId="03C2CE6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15A1F1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967BA6E">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2B67D8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49DE900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支教工作完成率（%）</w:t>
            </w:r>
          </w:p>
        </w:tc>
        <w:tc>
          <w:tcPr>
            <w:tcW w:w="1069" w:type="dxa"/>
            <w:tcBorders>
              <w:top w:val="nil"/>
              <w:left w:val="nil"/>
              <w:bottom w:val="single" w:color="auto" w:sz="4" w:space="0"/>
              <w:right w:val="single" w:color="auto" w:sz="4" w:space="0"/>
            </w:tcBorders>
            <w:vAlign w:val="center"/>
          </w:tcPr>
          <w:p w14:paraId="7A48DC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5842C06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3DD0B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207BD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DF41B24">
            <w:pPr>
              <w:spacing w:after="0" w:line="240" w:lineRule="auto"/>
              <w:jc w:val="center"/>
              <w:rPr>
                <w:rFonts w:hint="eastAsia" w:ascii="宋体" w:hAnsi="宋体" w:eastAsia="宋体" w:cs="Times New Roman"/>
                <w:color w:val="000000"/>
                <w:sz w:val="18"/>
                <w:szCs w:val="18"/>
                <w:lang w:eastAsia="zh-CN"/>
              </w:rPr>
            </w:pPr>
          </w:p>
        </w:tc>
      </w:tr>
      <w:tr w14:paraId="178F850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37518E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E48A3A5">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3BAA8F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AF1C6A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785EDF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AA626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30EE8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DFF91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0733A04">
            <w:pPr>
              <w:spacing w:after="0" w:line="240" w:lineRule="auto"/>
              <w:jc w:val="center"/>
              <w:rPr>
                <w:rFonts w:hint="eastAsia" w:ascii="宋体" w:hAnsi="宋体" w:eastAsia="宋体" w:cs="Times New Roman"/>
                <w:color w:val="000000"/>
                <w:sz w:val="18"/>
                <w:szCs w:val="18"/>
                <w:lang w:eastAsia="zh-CN"/>
              </w:rPr>
            </w:pPr>
          </w:p>
        </w:tc>
      </w:tr>
      <w:tr w14:paraId="60EECE9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7F028B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3573BB7">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549AB4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4E13DD7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资金拨付及时率</w:t>
            </w:r>
          </w:p>
        </w:tc>
        <w:tc>
          <w:tcPr>
            <w:tcW w:w="1069" w:type="dxa"/>
            <w:tcBorders>
              <w:top w:val="nil"/>
              <w:left w:val="nil"/>
              <w:bottom w:val="single" w:color="auto" w:sz="4" w:space="0"/>
              <w:right w:val="single" w:color="auto" w:sz="4" w:space="0"/>
            </w:tcBorders>
            <w:vAlign w:val="center"/>
          </w:tcPr>
          <w:p w14:paraId="6B25252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B0E549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FCF99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A47F2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5355C04">
            <w:pPr>
              <w:spacing w:after="0" w:line="240" w:lineRule="auto"/>
              <w:jc w:val="center"/>
              <w:rPr>
                <w:rFonts w:hint="eastAsia" w:ascii="宋体" w:hAnsi="宋体" w:eastAsia="宋体" w:cs="Times New Roman"/>
                <w:color w:val="000000"/>
                <w:sz w:val="18"/>
                <w:szCs w:val="18"/>
                <w:lang w:eastAsia="zh-CN"/>
              </w:rPr>
            </w:pPr>
          </w:p>
        </w:tc>
      </w:tr>
      <w:tr w14:paraId="2B014C9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47929FD">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774C97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5054DD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62C46B2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支教教职工补助标准</w:t>
            </w:r>
          </w:p>
        </w:tc>
        <w:tc>
          <w:tcPr>
            <w:tcW w:w="1069" w:type="dxa"/>
            <w:tcBorders>
              <w:top w:val="nil"/>
              <w:left w:val="nil"/>
              <w:bottom w:val="single" w:color="auto" w:sz="4" w:space="0"/>
              <w:right w:val="single" w:color="auto" w:sz="4" w:space="0"/>
            </w:tcBorders>
            <w:vAlign w:val="center"/>
          </w:tcPr>
          <w:p w14:paraId="245067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&lt;=2万元/年</w:t>
            </w:r>
          </w:p>
        </w:tc>
        <w:tc>
          <w:tcPr>
            <w:tcW w:w="1167" w:type="dxa"/>
            <w:tcBorders>
              <w:top w:val="nil"/>
              <w:left w:val="nil"/>
              <w:bottom w:val="single" w:color="auto" w:sz="4" w:space="0"/>
              <w:right w:val="single" w:color="auto" w:sz="4" w:space="0"/>
            </w:tcBorders>
            <w:vAlign w:val="center"/>
          </w:tcPr>
          <w:p w14:paraId="3BB1B8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2万元/年</w:t>
            </w:r>
          </w:p>
        </w:tc>
        <w:tc>
          <w:tcPr>
            <w:tcW w:w="723" w:type="dxa"/>
            <w:gridSpan w:val="2"/>
            <w:tcBorders>
              <w:top w:val="single" w:color="auto" w:sz="4" w:space="0"/>
              <w:left w:val="nil"/>
              <w:bottom w:val="single" w:color="auto" w:sz="4" w:space="0"/>
              <w:right w:val="single" w:color="000000" w:sz="4" w:space="0"/>
            </w:tcBorders>
            <w:vAlign w:val="center"/>
          </w:tcPr>
          <w:p w14:paraId="2BFA99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w:t>
            </w:r>
          </w:p>
        </w:tc>
        <w:tc>
          <w:tcPr>
            <w:tcW w:w="680" w:type="dxa"/>
            <w:gridSpan w:val="2"/>
            <w:tcBorders>
              <w:top w:val="single" w:color="auto" w:sz="4" w:space="0"/>
              <w:left w:val="nil"/>
              <w:bottom w:val="single" w:color="auto" w:sz="4" w:space="0"/>
              <w:right w:val="single" w:color="000000" w:sz="4" w:space="0"/>
            </w:tcBorders>
            <w:vAlign w:val="center"/>
          </w:tcPr>
          <w:p w14:paraId="47E976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w:t>
            </w:r>
          </w:p>
        </w:tc>
        <w:tc>
          <w:tcPr>
            <w:tcW w:w="1884" w:type="dxa"/>
            <w:gridSpan w:val="2"/>
            <w:tcBorders>
              <w:top w:val="single" w:color="auto" w:sz="4" w:space="0"/>
              <w:left w:val="nil"/>
              <w:bottom w:val="single" w:color="auto" w:sz="4" w:space="0"/>
              <w:right w:val="single" w:color="auto" w:sz="4" w:space="0"/>
            </w:tcBorders>
            <w:vAlign w:val="center"/>
          </w:tcPr>
          <w:p w14:paraId="626F24FA">
            <w:pPr>
              <w:spacing w:after="0" w:line="240" w:lineRule="auto"/>
              <w:jc w:val="center"/>
              <w:rPr>
                <w:rFonts w:hint="eastAsia" w:ascii="宋体" w:hAnsi="宋体" w:eastAsia="宋体" w:cs="Times New Roman"/>
                <w:color w:val="000000"/>
                <w:sz w:val="18"/>
                <w:szCs w:val="18"/>
                <w:lang w:eastAsia="zh-CN"/>
              </w:rPr>
            </w:pPr>
          </w:p>
        </w:tc>
      </w:tr>
      <w:tr w14:paraId="5A1B48D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BE3A4F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73C00A8">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3F1E29A">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18F294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支教教职工补助</w:t>
            </w:r>
          </w:p>
        </w:tc>
        <w:tc>
          <w:tcPr>
            <w:tcW w:w="1069" w:type="dxa"/>
            <w:tcBorders>
              <w:top w:val="nil"/>
              <w:left w:val="nil"/>
              <w:bottom w:val="single" w:color="auto" w:sz="4" w:space="0"/>
              <w:right w:val="single" w:color="auto" w:sz="4" w:space="0"/>
            </w:tcBorders>
            <w:vAlign w:val="center"/>
          </w:tcPr>
          <w:p w14:paraId="0C2F62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&lt;=1万元/半年</w:t>
            </w:r>
          </w:p>
        </w:tc>
        <w:tc>
          <w:tcPr>
            <w:tcW w:w="1167" w:type="dxa"/>
            <w:tcBorders>
              <w:top w:val="nil"/>
              <w:left w:val="nil"/>
              <w:bottom w:val="single" w:color="auto" w:sz="4" w:space="0"/>
              <w:right w:val="single" w:color="auto" w:sz="4" w:space="0"/>
            </w:tcBorders>
            <w:vAlign w:val="center"/>
          </w:tcPr>
          <w:p w14:paraId="10D0B3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1万元/半年</w:t>
            </w:r>
          </w:p>
        </w:tc>
        <w:tc>
          <w:tcPr>
            <w:tcW w:w="723" w:type="dxa"/>
            <w:gridSpan w:val="2"/>
            <w:tcBorders>
              <w:top w:val="single" w:color="auto" w:sz="4" w:space="0"/>
              <w:left w:val="nil"/>
              <w:bottom w:val="single" w:color="auto" w:sz="4" w:space="0"/>
              <w:right w:val="single" w:color="000000" w:sz="4" w:space="0"/>
            </w:tcBorders>
            <w:vAlign w:val="center"/>
          </w:tcPr>
          <w:p w14:paraId="318548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614C37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43EC4801">
            <w:pPr>
              <w:spacing w:after="0" w:line="240" w:lineRule="auto"/>
              <w:jc w:val="center"/>
              <w:rPr>
                <w:rFonts w:hint="eastAsia" w:ascii="宋体" w:hAnsi="宋体" w:eastAsia="宋体" w:cs="Times New Roman"/>
                <w:color w:val="000000"/>
                <w:sz w:val="18"/>
                <w:szCs w:val="18"/>
                <w:lang w:eastAsia="zh-CN"/>
              </w:rPr>
            </w:pPr>
          </w:p>
        </w:tc>
      </w:tr>
      <w:tr w14:paraId="34C8A96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3C5DB4F">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387B4D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D6949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7B47BD3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提升支教地区教学质量</w:t>
            </w:r>
          </w:p>
        </w:tc>
        <w:tc>
          <w:tcPr>
            <w:tcW w:w="1069" w:type="dxa"/>
            <w:tcBorders>
              <w:top w:val="nil"/>
              <w:left w:val="nil"/>
              <w:bottom w:val="single" w:color="auto" w:sz="4" w:space="0"/>
              <w:right w:val="single" w:color="auto" w:sz="4" w:space="0"/>
            </w:tcBorders>
            <w:vAlign w:val="center"/>
          </w:tcPr>
          <w:p w14:paraId="0A3370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72681B2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EE697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0F5134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3956D289">
            <w:pPr>
              <w:spacing w:after="0" w:line="240" w:lineRule="auto"/>
              <w:jc w:val="center"/>
              <w:rPr>
                <w:rFonts w:hint="eastAsia" w:ascii="宋体" w:hAnsi="宋体" w:eastAsia="宋体" w:cs="Times New Roman"/>
                <w:color w:val="000000"/>
                <w:sz w:val="18"/>
                <w:szCs w:val="18"/>
                <w:lang w:eastAsia="zh-CN"/>
              </w:rPr>
            </w:pPr>
          </w:p>
        </w:tc>
      </w:tr>
      <w:tr w14:paraId="285726F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11786B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972FE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916B26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6C7C7D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保障我校南疆教师基本生活待遇</w:t>
            </w:r>
          </w:p>
        </w:tc>
        <w:tc>
          <w:tcPr>
            <w:tcW w:w="1069" w:type="dxa"/>
            <w:tcBorders>
              <w:top w:val="nil"/>
              <w:left w:val="nil"/>
              <w:bottom w:val="single" w:color="auto" w:sz="4" w:space="0"/>
              <w:right w:val="single" w:color="auto" w:sz="4" w:space="0"/>
            </w:tcBorders>
            <w:vAlign w:val="center"/>
          </w:tcPr>
          <w:p w14:paraId="0949ED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7432C1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A365B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72532F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7C51F68C">
            <w:pPr>
              <w:spacing w:after="0" w:line="240" w:lineRule="auto"/>
              <w:jc w:val="center"/>
              <w:rPr>
                <w:rFonts w:hint="eastAsia" w:ascii="宋体" w:hAnsi="宋体" w:eastAsia="宋体" w:cs="Times New Roman"/>
                <w:color w:val="000000"/>
                <w:sz w:val="18"/>
                <w:szCs w:val="18"/>
                <w:lang w:eastAsia="zh-CN"/>
              </w:rPr>
            </w:pPr>
          </w:p>
        </w:tc>
      </w:tr>
      <w:tr w14:paraId="784CB975">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27DC8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1E88D9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03058F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0761FF7B">
            <w:pPr>
              <w:spacing w:after="0" w:line="240" w:lineRule="auto"/>
              <w:jc w:val="center"/>
              <w:rPr>
                <w:rFonts w:hint="eastAsia" w:ascii="宋体" w:hAnsi="宋体" w:eastAsia="宋体" w:cs="Times New Roman"/>
                <w:b/>
                <w:bCs/>
                <w:color w:val="000000"/>
                <w:sz w:val="18"/>
                <w:szCs w:val="18"/>
                <w:lang w:eastAsia="zh-CN"/>
              </w:rPr>
            </w:pPr>
          </w:p>
        </w:tc>
      </w:tr>
    </w:tbl>
    <w:p w14:paraId="3273B218">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B840E79">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67E39C4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42C03E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179FC8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0EB7A05F">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1EEFF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68BC46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19FBE5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F93A8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713C4A8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359005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1244134">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16E653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D1516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D09E1F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0F2F559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5F361E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500229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A69B42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10516E8">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2B4C9CB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352521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504.98</w:t>
            </w:r>
          </w:p>
        </w:tc>
        <w:tc>
          <w:tcPr>
            <w:tcW w:w="1069" w:type="dxa"/>
            <w:tcBorders>
              <w:top w:val="nil"/>
              <w:left w:val="nil"/>
              <w:bottom w:val="single" w:color="auto" w:sz="4" w:space="0"/>
              <w:right w:val="single" w:color="auto" w:sz="4" w:space="0"/>
            </w:tcBorders>
            <w:noWrap/>
            <w:vAlign w:val="center"/>
          </w:tcPr>
          <w:p w14:paraId="6C9253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456.83</w:t>
            </w:r>
          </w:p>
        </w:tc>
        <w:tc>
          <w:tcPr>
            <w:tcW w:w="1211" w:type="dxa"/>
            <w:gridSpan w:val="2"/>
            <w:tcBorders>
              <w:top w:val="single" w:color="auto" w:sz="4" w:space="0"/>
              <w:left w:val="nil"/>
              <w:bottom w:val="single" w:color="auto" w:sz="4" w:space="0"/>
              <w:right w:val="single" w:color="000000" w:sz="4" w:space="0"/>
            </w:tcBorders>
            <w:noWrap/>
            <w:vAlign w:val="center"/>
          </w:tcPr>
          <w:p w14:paraId="449401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316.29</w:t>
            </w:r>
          </w:p>
        </w:tc>
        <w:tc>
          <w:tcPr>
            <w:tcW w:w="1085" w:type="dxa"/>
            <w:gridSpan w:val="2"/>
            <w:tcBorders>
              <w:top w:val="single" w:color="auto" w:sz="4" w:space="0"/>
              <w:left w:val="nil"/>
              <w:bottom w:val="single" w:color="auto" w:sz="4" w:space="0"/>
              <w:right w:val="single" w:color="auto" w:sz="4" w:space="0"/>
            </w:tcBorders>
            <w:vAlign w:val="center"/>
          </w:tcPr>
          <w:p w14:paraId="7D16F7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53358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69.24%</w:t>
            </w:r>
          </w:p>
        </w:tc>
        <w:tc>
          <w:tcPr>
            <w:tcW w:w="1210" w:type="dxa"/>
            <w:tcBorders>
              <w:top w:val="nil"/>
              <w:left w:val="nil"/>
              <w:bottom w:val="single" w:color="auto" w:sz="4" w:space="0"/>
              <w:right w:val="single" w:color="auto" w:sz="4" w:space="0"/>
            </w:tcBorders>
            <w:vAlign w:val="center"/>
          </w:tcPr>
          <w:p w14:paraId="4DE878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6.92分</w:t>
            </w:r>
          </w:p>
        </w:tc>
      </w:tr>
      <w:tr w14:paraId="3EC5E6BC">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430FDF4">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68B65E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CD187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255.64</w:t>
            </w:r>
          </w:p>
        </w:tc>
        <w:tc>
          <w:tcPr>
            <w:tcW w:w="1069" w:type="dxa"/>
            <w:tcBorders>
              <w:top w:val="nil"/>
              <w:left w:val="nil"/>
              <w:bottom w:val="single" w:color="auto" w:sz="4" w:space="0"/>
              <w:right w:val="single" w:color="auto" w:sz="4" w:space="0"/>
            </w:tcBorders>
            <w:noWrap/>
            <w:vAlign w:val="center"/>
          </w:tcPr>
          <w:p w14:paraId="0D4C886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265.93</w:t>
            </w:r>
          </w:p>
        </w:tc>
        <w:tc>
          <w:tcPr>
            <w:tcW w:w="1211" w:type="dxa"/>
            <w:gridSpan w:val="2"/>
            <w:tcBorders>
              <w:top w:val="single" w:color="auto" w:sz="4" w:space="0"/>
              <w:left w:val="nil"/>
              <w:bottom w:val="single" w:color="auto" w:sz="4" w:space="0"/>
              <w:right w:val="single" w:color="000000" w:sz="4" w:space="0"/>
            </w:tcBorders>
            <w:noWrap/>
            <w:vAlign w:val="center"/>
          </w:tcPr>
          <w:p w14:paraId="4C1A70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125.39</w:t>
            </w:r>
          </w:p>
        </w:tc>
        <w:tc>
          <w:tcPr>
            <w:tcW w:w="1085" w:type="dxa"/>
            <w:gridSpan w:val="2"/>
            <w:tcBorders>
              <w:top w:val="single" w:color="auto" w:sz="4" w:space="0"/>
              <w:left w:val="nil"/>
              <w:bottom w:val="single" w:color="auto" w:sz="4" w:space="0"/>
              <w:right w:val="single" w:color="auto" w:sz="4" w:space="0"/>
            </w:tcBorders>
            <w:vAlign w:val="center"/>
          </w:tcPr>
          <w:p w14:paraId="2D6538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F25B4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48008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8D39E79">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9318BF8">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CD382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29419D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249.34</w:t>
            </w:r>
          </w:p>
        </w:tc>
        <w:tc>
          <w:tcPr>
            <w:tcW w:w="1069" w:type="dxa"/>
            <w:tcBorders>
              <w:top w:val="nil"/>
              <w:left w:val="nil"/>
              <w:bottom w:val="single" w:color="auto" w:sz="4" w:space="0"/>
              <w:right w:val="single" w:color="auto" w:sz="4" w:space="0"/>
            </w:tcBorders>
            <w:noWrap/>
            <w:vAlign w:val="center"/>
          </w:tcPr>
          <w:p w14:paraId="553B52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190.90</w:t>
            </w:r>
          </w:p>
        </w:tc>
        <w:tc>
          <w:tcPr>
            <w:tcW w:w="1211" w:type="dxa"/>
            <w:gridSpan w:val="2"/>
            <w:tcBorders>
              <w:top w:val="single" w:color="auto" w:sz="4" w:space="0"/>
              <w:left w:val="nil"/>
              <w:bottom w:val="single" w:color="auto" w:sz="4" w:space="0"/>
              <w:right w:val="single" w:color="000000" w:sz="4" w:space="0"/>
            </w:tcBorders>
            <w:noWrap/>
            <w:vAlign w:val="center"/>
          </w:tcPr>
          <w:p w14:paraId="5FCCA1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190.90</w:t>
            </w:r>
          </w:p>
        </w:tc>
        <w:tc>
          <w:tcPr>
            <w:tcW w:w="1085" w:type="dxa"/>
            <w:gridSpan w:val="2"/>
            <w:tcBorders>
              <w:top w:val="single" w:color="auto" w:sz="4" w:space="0"/>
              <w:left w:val="nil"/>
              <w:bottom w:val="single" w:color="auto" w:sz="4" w:space="0"/>
              <w:right w:val="single" w:color="auto" w:sz="4" w:space="0"/>
            </w:tcBorders>
            <w:vAlign w:val="center"/>
          </w:tcPr>
          <w:p w14:paraId="484B50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C601E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E8B80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B9224FD">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597361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3A81608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060C5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61FAEAE0">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60A1E8FB">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3E73D4C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454" w:type="dxa"/>
            <w:gridSpan w:val="7"/>
            <w:tcBorders>
              <w:top w:val="single" w:color="auto" w:sz="4" w:space="0"/>
              <w:left w:val="nil"/>
              <w:bottom w:val="single" w:color="auto" w:sz="4" w:space="0"/>
              <w:right w:val="single" w:color="000000" w:sz="4" w:space="0"/>
            </w:tcBorders>
          </w:tcPr>
          <w:p w14:paraId="7CB5B55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城乡义务教育补助经费的保障下，我校有序开展各项教学业务，保质保量地完成了当年的教学任务，教学水平和办学条件有所提高。保障教师各项教学业务培训有序开展，有效提高教师的个人教学能力和学校的整体教学质量</w:t>
            </w:r>
          </w:p>
        </w:tc>
      </w:tr>
      <w:tr w14:paraId="538B7180">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2118197">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4A585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7CFE6A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7474C9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155141E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959EB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39B10F2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589EFD3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666534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6F60B820">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278E28F9">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13C69A66">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51DE889">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276EB36D">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5CE62667">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45C140A">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B797635">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5DB8C065">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13B9C72C">
            <w:pPr>
              <w:spacing w:after="0" w:line="240" w:lineRule="auto"/>
              <w:rPr>
                <w:rFonts w:ascii="宋体" w:hAnsi="宋体" w:eastAsia="宋体" w:cs="Times New Roman"/>
                <w:b/>
                <w:bCs/>
                <w:color w:val="000000"/>
                <w:sz w:val="18"/>
                <w:szCs w:val="18"/>
                <w:lang w:eastAsia="zh-CN"/>
              </w:rPr>
            </w:pPr>
          </w:p>
        </w:tc>
      </w:tr>
      <w:tr w14:paraId="5D284514">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C84A70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380968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5BF23B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76DF3B1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6CEB91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=14660平方米</w:t>
            </w:r>
          </w:p>
        </w:tc>
        <w:tc>
          <w:tcPr>
            <w:tcW w:w="1167" w:type="dxa"/>
            <w:tcBorders>
              <w:top w:val="nil"/>
              <w:left w:val="nil"/>
              <w:bottom w:val="single" w:color="auto" w:sz="4" w:space="0"/>
              <w:right w:val="single" w:color="auto" w:sz="4" w:space="0"/>
            </w:tcBorders>
            <w:vAlign w:val="center"/>
          </w:tcPr>
          <w:p w14:paraId="244A8C4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14660平方米</w:t>
            </w:r>
          </w:p>
        </w:tc>
        <w:tc>
          <w:tcPr>
            <w:tcW w:w="723" w:type="dxa"/>
            <w:gridSpan w:val="2"/>
            <w:tcBorders>
              <w:top w:val="single" w:color="auto" w:sz="4" w:space="0"/>
              <w:left w:val="nil"/>
              <w:bottom w:val="single" w:color="auto" w:sz="4" w:space="0"/>
              <w:right w:val="single" w:color="000000" w:sz="4" w:space="0"/>
            </w:tcBorders>
            <w:vAlign w:val="center"/>
          </w:tcPr>
          <w:p w14:paraId="5AF3CB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5DB22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2C61A27">
            <w:pPr>
              <w:spacing w:after="0" w:line="240" w:lineRule="auto"/>
              <w:jc w:val="center"/>
              <w:rPr>
                <w:rFonts w:hint="eastAsia" w:ascii="宋体" w:hAnsi="宋体" w:eastAsia="宋体" w:cs="Times New Roman"/>
                <w:color w:val="000000"/>
                <w:sz w:val="18"/>
                <w:szCs w:val="18"/>
                <w:lang w:eastAsia="zh-CN"/>
              </w:rPr>
            </w:pPr>
          </w:p>
        </w:tc>
      </w:tr>
      <w:tr w14:paraId="3F6B477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CEEE72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427C487">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4AB296A">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5608E1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维修修缮次数</w:t>
            </w:r>
          </w:p>
        </w:tc>
        <w:tc>
          <w:tcPr>
            <w:tcW w:w="1069" w:type="dxa"/>
            <w:tcBorders>
              <w:top w:val="nil"/>
              <w:left w:val="nil"/>
              <w:bottom w:val="single" w:color="auto" w:sz="4" w:space="0"/>
              <w:right w:val="single" w:color="auto" w:sz="4" w:space="0"/>
            </w:tcBorders>
            <w:vAlign w:val="center"/>
          </w:tcPr>
          <w:p w14:paraId="7437E6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&gt;=5次</w:t>
            </w:r>
          </w:p>
        </w:tc>
        <w:tc>
          <w:tcPr>
            <w:tcW w:w="1167" w:type="dxa"/>
            <w:tcBorders>
              <w:top w:val="nil"/>
              <w:left w:val="nil"/>
              <w:bottom w:val="single" w:color="auto" w:sz="4" w:space="0"/>
              <w:right w:val="single" w:color="auto" w:sz="4" w:space="0"/>
            </w:tcBorders>
            <w:vAlign w:val="center"/>
          </w:tcPr>
          <w:p w14:paraId="1F88A2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5次</w:t>
            </w:r>
          </w:p>
        </w:tc>
        <w:tc>
          <w:tcPr>
            <w:tcW w:w="723" w:type="dxa"/>
            <w:gridSpan w:val="2"/>
            <w:tcBorders>
              <w:top w:val="single" w:color="auto" w:sz="4" w:space="0"/>
              <w:left w:val="nil"/>
              <w:bottom w:val="single" w:color="auto" w:sz="4" w:space="0"/>
              <w:right w:val="single" w:color="000000" w:sz="4" w:space="0"/>
            </w:tcBorders>
            <w:vAlign w:val="center"/>
          </w:tcPr>
          <w:p w14:paraId="57DC66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3D4AA1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73238571">
            <w:pPr>
              <w:spacing w:after="0" w:line="240" w:lineRule="auto"/>
              <w:jc w:val="center"/>
              <w:rPr>
                <w:rFonts w:hint="eastAsia" w:ascii="宋体" w:hAnsi="宋体" w:eastAsia="宋体" w:cs="Times New Roman"/>
                <w:color w:val="000000"/>
                <w:sz w:val="18"/>
                <w:szCs w:val="18"/>
                <w:lang w:eastAsia="zh-CN"/>
              </w:rPr>
            </w:pPr>
          </w:p>
        </w:tc>
      </w:tr>
      <w:tr w14:paraId="3FB01AD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1A1A35C">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104AEF5">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BB898C3">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3C94DA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安保人员配置数量（人）</w:t>
            </w:r>
          </w:p>
        </w:tc>
        <w:tc>
          <w:tcPr>
            <w:tcW w:w="1069" w:type="dxa"/>
            <w:tcBorders>
              <w:top w:val="nil"/>
              <w:left w:val="nil"/>
              <w:bottom w:val="single" w:color="auto" w:sz="4" w:space="0"/>
              <w:right w:val="single" w:color="auto" w:sz="4" w:space="0"/>
            </w:tcBorders>
            <w:vAlign w:val="center"/>
          </w:tcPr>
          <w:p w14:paraId="3CB5CD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1167" w:type="dxa"/>
            <w:tcBorders>
              <w:top w:val="nil"/>
              <w:left w:val="nil"/>
              <w:bottom w:val="single" w:color="auto" w:sz="4" w:space="0"/>
              <w:right w:val="single" w:color="auto" w:sz="4" w:space="0"/>
            </w:tcBorders>
            <w:vAlign w:val="center"/>
          </w:tcPr>
          <w:p w14:paraId="258E6D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723" w:type="dxa"/>
            <w:gridSpan w:val="2"/>
            <w:tcBorders>
              <w:top w:val="single" w:color="auto" w:sz="4" w:space="0"/>
              <w:left w:val="nil"/>
              <w:bottom w:val="single" w:color="auto" w:sz="4" w:space="0"/>
              <w:right w:val="single" w:color="000000" w:sz="4" w:space="0"/>
            </w:tcBorders>
            <w:vAlign w:val="center"/>
          </w:tcPr>
          <w:p w14:paraId="640137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DB6D1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9974F64">
            <w:pPr>
              <w:spacing w:after="0" w:line="240" w:lineRule="auto"/>
              <w:jc w:val="center"/>
              <w:rPr>
                <w:rFonts w:hint="eastAsia" w:ascii="宋体" w:hAnsi="宋体" w:eastAsia="宋体" w:cs="Times New Roman"/>
                <w:color w:val="000000"/>
                <w:sz w:val="18"/>
                <w:szCs w:val="18"/>
                <w:lang w:eastAsia="zh-CN"/>
              </w:rPr>
            </w:pPr>
          </w:p>
        </w:tc>
      </w:tr>
      <w:tr w14:paraId="0CB4494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03436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23D0229">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988A686">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A69556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水费缴纳次数</w:t>
            </w:r>
          </w:p>
        </w:tc>
        <w:tc>
          <w:tcPr>
            <w:tcW w:w="1069" w:type="dxa"/>
            <w:tcBorders>
              <w:top w:val="nil"/>
              <w:left w:val="nil"/>
              <w:bottom w:val="single" w:color="auto" w:sz="4" w:space="0"/>
              <w:right w:val="single" w:color="auto" w:sz="4" w:space="0"/>
            </w:tcBorders>
            <w:vAlign w:val="center"/>
          </w:tcPr>
          <w:p w14:paraId="75FDE1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&gt;=10次</w:t>
            </w:r>
          </w:p>
        </w:tc>
        <w:tc>
          <w:tcPr>
            <w:tcW w:w="1167" w:type="dxa"/>
            <w:tcBorders>
              <w:top w:val="nil"/>
              <w:left w:val="nil"/>
              <w:bottom w:val="single" w:color="auto" w:sz="4" w:space="0"/>
              <w:right w:val="single" w:color="auto" w:sz="4" w:space="0"/>
            </w:tcBorders>
            <w:vAlign w:val="center"/>
          </w:tcPr>
          <w:p w14:paraId="27AF96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10次</w:t>
            </w:r>
          </w:p>
        </w:tc>
        <w:tc>
          <w:tcPr>
            <w:tcW w:w="723" w:type="dxa"/>
            <w:gridSpan w:val="2"/>
            <w:tcBorders>
              <w:top w:val="single" w:color="auto" w:sz="4" w:space="0"/>
              <w:left w:val="nil"/>
              <w:bottom w:val="single" w:color="auto" w:sz="4" w:space="0"/>
              <w:right w:val="single" w:color="000000" w:sz="4" w:space="0"/>
            </w:tcBorders>
            <w:vAlign w:val="center"/>
          </w:tcPr>
          <w:p w14:paraId="161A55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B5268A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385D6F6">
            <w:pPr>
              <w:spacing w:after="0" w:line="240" w:lineRule="auto"/>
              <w:jc w:val="center"/>
              <w:rPr>
                <w:rFonts w:hint="eastAsia" w:ascii="宋体" w:hAnsi="宋体" w:eastAsia="宋体" w:cs="Times New Roman"/>
                <w:color w:val="000000"/>
                <w:sz w:val="18"/>
                <w:szCs w:val="18"/>
                <w:lang w:eastAsia="zh-CN"/>
              </w:rPr>
            </w:pPr>
          </w:p>
        </w:tc>
      </w:tr>
      <w:tr w14:paraId="01D39D8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B6D13A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2987B43">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EBD81C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7293B6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电费缴纳次数</w:t>
            </w:r>
          </w:p>
        </w:tc>
        <w:tc>
          <w:tcPr>
            <w:tcW w:w="1069" w:type="dxa"/>
            <w:tcBorders>
              <w:top w:val="nil"/>
              <w:left w:val="nil"/>
              <w:bottom w:val="single" w:color="auto" w:sz="4" w:space="0"/>
              <w:right w:val="single" w:color="auto" w:sz="4" w:space="0"/>
            </w:tcBorders>
            <w:vAlign w:val="center"/>
          </w:tcPr>
          <w:p w14:paraId="63D81B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&gt;=10次</w:t>
            </w:r>
          </w:p>
        </w:tc>
        <w:tc>
          <w:tcPr>
            <w:tcW w:w="1167" w:type="dxa"/>
            <w:tcBorders>
              <w:top w:val="nil"/>
              <w:left w:val="nil"/>
              <w:bottom w:val="single" w:color="auto" w:sz="4" w:space="0"/>
              <w:right w:val="single" w:color="auto" w:sz="4" w:space="0"/>
            </w:tcBorders>
            <w:vAlign w:val="center"/>
          </w:tcPr>
          <w:p w14:paraId="749E5C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10次</w:t>
            </w:r>
          </w:p>
        </w:tc>
        <w:tc>
          <w:tcPr>
            <w:tcW w:w="723" w:type="dxa"/>
            <w:gridSpan w:val="2"/>
            <w:tcBorders>
              <w:top w:val="single" w:color="auto" w:sz="4" w:space="0"/>
              <w:left w:val="nil"/>
              <w:bottom w:val="single" w:color="auto" w:sz="4" w:space="0"/>
              <w:right w:val="single" w:color="000000" w:sz="4" w:space="0"/>
            </w:tcBorders>
            <w:vAlign w:val="center"/>
          </w:tcPr>
          <w:p w14:paraId="7A4DCB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58A5C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780683D9">
            <w:pPr>
              <w:spacing w:after="0" w:line="240" w:lineRule="auto"/>
              <w:jc w:val="center"/>
              <w:rPr>
                <w:rFonts w:hint="eastAsia" w:ascii="宋体" w:hAnsi="宋体" w:eastAsia="宋体" w:cs="Times New Roman"/>
                <w:color w:val="000000"/>
                <w:sz w:val="18"/>
                <w:szCs w:val="18"/>
                <w:lang w:eastAsia="zh-CN"/>
              </w:rPr>
            </w:pPr>
          </w:p>
        </w:tc>
      </w:tr>
      <w:tr w14:paraId="3BC06C7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E4E1B28">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5749758">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64DEAB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4D740D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安保人员到岗率（%）</w:t>
            </w:r>
          </w:p>
        </w:tc>
        <w:tc>
          <w:tcPr>
            <w:tcW w:w="1069" w:type="dxa"/>
            <w:tcBorders>
              <w:top w:val="nil"/>
              <w:left w:val="nil"/>
              <w:bottom w:val="single" w:color="auto" w:sz="4" w:space="0"/>
              <w:right w:val="single" w:color="auto" w:sz="4" w:space="0"/>
            </w:tcBorders>
            <w:vAlign w:val="center"/>
          </w:tcPr>
          <w:p w14:paraId="7829A9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15851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43D04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3D92B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0D72FAF2">
            <w:pPr>
              <w:spacing w:after="0" w:line="240" w:lineRule="auto"/>
              <w:jc w:val="center"/>
              <w:rPr>
                <w:rFonts w:hint="eastAsia" w:ascii="宋体" w:hAnsi="宋体" w:eastAsia="宋体" w:cs="Times New Roman"/>
                <w:color w:val="000000"/>
                <w:sz w:val="18"/>
                <w:szCs w:val="18"/>
                <w:lang w:eastAsia="zh-CN"/>
              </w:rPr>
            </w:pPr>
          </w:p>
        </w:tc>
      </w:tr>
      <w:tr w14:paraId="7476DEE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00DC3C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B1DA6FB">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B9BA94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DBAB8B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集中供热覆盖率（%）</w:t>
            </w:r>
          </w:p>
        </w:tc>
        <w:tc>
          <w:tcPr>
            <w:tcW w:w="1069" w:type="dxa"/>
            <w:tcBorders>
              <w:top w:val="nil"/>
              <w:left w:val="nil"/>
              <w:bottom w:val="single" w:color="auto" w:sz="4" w:space="0"/>
              <w:right w:val="single" w:color="auto" w:sz="4" w:space="0"/>
            </w:tcBorders>
            <w:vAlign w:val="center"/>
          </w:tcPr>
          <w:p w14:paraId="2F4CA1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29CAD9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6112B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3BCF7A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218ABCE3">
            <w:pPr>
              <w:spacing w:after="0" w:line="240" w:lineRule="auto"/>
              <w:jc w:val="center"/>
              <w:rPr>
                <w:rFonts w:hint="eastAsia" w:ascii="宋体" w:hAnsi="宋体" w:eastAsia="宋体" w:cs="Times New Roman"/>
                <w:color w:val="000000"/>
                <w:sz w:val="18"/>
                <w:szCs w:val="18"/>
                <w:lang w:eastAsia="zh-CN"/>
              </w:rPr>
            </w:pPr>
          </w:p>
        </w:tc>
      </w:tr>
      <w:tr w14:paraId="0367901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F5250DD">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63F4D5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429D1D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2081749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改善学生学习环境</w:t>
            </w:r>
          </w:p>
        </w:tc>
        <w:tc>
          <w:tcPr>
            <w:tcW w:w="1069" w:type="dxa"/>
            <w:tcBorders>
              <w:top w:val="nil"/>
              <w:left w:val="nil"/>
              <w:bottom w:val="single" w:color="auto" w:sz="4" w:space="0"/>
              <w:right w:val="single" w:color="auto" w:sz="4" w:space="0"/>
            </w:tcBorders>
            <w:vAlign w:val="center"/>
          </w:tcPr>
          <w:p w14:paraId="2161B9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有效改善</w:t>
            </w:r>
          </w:p>
        </w:tc>
        <w:tc>
          <w:tcPr>
            <w:tcW w:w="1167" w:type="dxa"/>
            <w:tcBorders>
              <w:top w:val="nil"/>
              <w:left w:val="nil"/>
              <w:bottom w:val="single" w:color="auto" w:sz="4" w:space="0"/>
              <w:right w:val="single" w:color="auto" w:sz="4" w:space="0"/>
            </w:tcBorders>
            <w:vAlign w:val="center"/>
          </w:tcPr>
          <w:p w14:paraId="3D270F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E7DBC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58B2EA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2C90A79">
            <w:pPr>
              <w:spacing w:after="0" w:line="240" w:lineRule="auto"/>
              <w:jc w:val="center"/>
              <w:rPr>
                <w:rFonts w:hint="eastAsia" w:ascii="宋体" w:hAnsi="宋体" w:eastAsia="宋体" w:cs="Times New Roman"/>
                <w:color w:val="000000"/>
                <w:sz w:val="18"/>
                <w:szCs w:val="18"/>
                <w:lang w:eastAsia="zh-CN"/>
              </w:rPr>
            </w:pPr>
          </w:p>
        </w:tc>
      </w:tr>
      <w:tr w14:paraId="43F4CA1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70EE1C6">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0F83D99">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E5FFA2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30CE01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提高学校办学条件</w:t>
            </w:r>
          </w:p>
        </w:tc>
        <w:tc>
          <w:tcPr>
            <w:tcW w:w="1069" w:type="dxa"/>
            <w:tcBorders>
              <w:top w:val="nil"/>
              <w:left w:val="nil"/>
              <w:bottom w:val="single" w:color="auto" w:sz="4" w:space="0"/>
              <w:right w:val="single" w:color="auto" w:sz="4" w:space="0"/>
            </w:tcBorders>
            <w:vAlign w:val="center"/>
          </w:tcPr>
          <w:p w14:paraId="3FFDD3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07A608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79068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A12D2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4F2ED6DF">
            <w:pPr>
              <w:spacing w:after="0" w:line="240" w:lineRule="auto"/>
              <w:jc w:val="center"/>
              <w:rPr>
                <w:rFonts w:hint="eastAsia" w:ascii="宋体" w:hAnsi="宋体" w:eastAsia="宋体" w:cs="Times New Roman"/>
                <w:color w:val="000000"/>
                <w:sz w:val="18"/>
                <w:szCs w:val="18"/>
                <w:lang w:eastAsia="zh-CN"/>
              </w:rPr>
            </w:pPr>
          </w:p>
        </w:tc>
      </w:tr>
      <w:tr w14:paraId="4D9C6275">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20F8AF3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F669DE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1EC5A2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96.92分</w:t>
            </w:r>
          </w:p>
        </w:tc>
        <w:tc>
          <w:tcPr>
            <w:tcW w:w="1884" w:type="dxa"/>
            <w:gridSpan w:val="2"/>
            <w:tcBorders>
              <w:top w:val="single" w:color="auto" w:sz="4" w:space="0"/>
              <w:left w:val="nil"/>
              <w:bottom w:val="single" w:color="auto" w:sz="4" w:space="0"/>
              <w:right w:val="single" w:color="auto" w:sz="4" w:space="0"/>
            </w:tcBorders>
            <w:vAlign w:val="center"/>
          </w:tcPr>
          <w:p w14:paraId="1EEC90B7">
            <w:pPr>
              <w:spacing w:after="0" w:line="240" w:lineRule="auto"/>
              <w:jc w:val="center"/>
              <w:rPr>
                <w:rFonts w:hint="eastAsia" w:ascii="宋体" w:hAnsi="宋体" w:eastAsia="宋体" w:cs="Times New Roman"/>
                <w:b/>
                <w:bCs/>
                <w:color w:val="000000"/>
                <w:sz w:val="18"/>
                <w:szCs w:val="18"/>
                <w:lang w:eastAsia="zh-CN"/>
              </w:rPr>
            </w:pPr>
          </w:p>
        </w:tc>
      </w:tr>
    </w:tbl>
    <w:p w14:paraId="0379FDF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7A11CACB">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793" w:type="dxa"/>
        <w:tblInd w:w="-502" w:type="dxa"/>
        <w:tblLayout w:type="fixed"/>
        <w:tblCellMar>
          <w:top w:w="0" w:type="dxa"/>
          <w:left w:w="108" w:type="dxa"/>
          <w:bottom w:w="0" w:type="dxa"/>
          <w:right w:w="108" w:type="dxa"/>
        </w:tblCellMar>
      </w:tblPr>
      <w:tblGrid>
        <w:gridCol w:w="607"/>
        <w:gridCol w:w="719"/>
        <w:gridCol w:w="728"/>
        <w:gridCol w:w="618"/>
        <w:gridCol w:w="1247"/>
        <w:gridCol w:w="1140"/>
        <w:gridCol w:w="1242"/>
        <w:gridCol w:w="41"/>
        <w:gridCol w:w="724"/>
        <w:gridCol w:w="427"/>
        <w:gridCol w:w="292"/>
        <w:gridCol w:w="713"/>
        <w:gridCol w:w="1295"/>
      </w:tblGrid>
      <w:tr w14:paraId="14481C88">
        <w:tblPrEx>
          <w:tblCellMar>
            <w:top w:w="0" w:type="dxa"/>
            <w:left w:w="108" w:type="dxa"/>
            <w:bottom w:w="0" w:type="dxa"/>
            <w:right w:w="108" w:type="dxa"/>
          </w:tblCellMar>
        </w:tblPrEx>
        <w:trPr>
          <w:cantSplit/>
          <w:trHeight w:val="481" w:hRule="atLeast"/>
        </w:trPr>
        <w:tc>
          <w:tcPr>
            <w:tcW w:w="1326" w:type="dxa"/>
            <w:gridSpan w:val="2"/>
            <w:tcBorders>
              <w:top w:val="single" w:color="auto" w:sz="4" w:space="0"/>
              <w:left w:val="single" w:color="auto" w:sz="4" w:space="0"/>
              <w:bottom w:val="single" w:color="auto" w:sz="4" w:space="0"/>
              <w:right w:val="single" w:color="auto" w:sz="4" w:space="0"/>
            </w:tcBorders>
            <w:vAlign w:val="center"/>
          </w:tcPr>
          <w:p w14:paraId="179DBF9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467" w:type="dxa"/>
            <w:gridSpan w:val="11"/>
            <w:tcBorders>
              <w:top w:val="single" w:color="auto" w:sz="4" w:space="0"/>
              <w:left w:val="nil"/>
              <w:bottom w:val="single" w:color="auto" w:sz="4" w:space="0"/>
              <w:right w:val="single" w:color="000000" w:sz="4" w:space="0"/>
            </w:tcBorders>
            <w:vAlign w:val="center"/>
          </w:tcPr>
          <w:p w14:paraId="19CACD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乌财科教【2023】167号-关于提前下达2024年中央城乡义务教育补助经费（家庭经济困难学生生活补助（小学）</w:t>
            </w:r>
          </w:p>
        </w:tc>
      </w:tr>
      <w:tr w14:paraId="1045FE22">
        <w:tblPrEx>
          <w:tblCellMar>
            <w:top w:w="0" w:type="dxa"/>
            <w:left w:w="108" w:type="dxa"/>
            <w:bottom w:w="0" w:type="dxa"/>
            <w:right w:w="108" w:type="dxa"/>
          </w:tblCellMar>
        </w:tblPrEx>
        <w:trPr>
          <w:cantSplit/>
          <w:trHeight w:val="481" w:hRule="atLeast"/>
        </w:trPr>
        <w:tc>
          <w:tcPr>
            <w:tcW w:w="1326" w:type="dxa"/>
            <w:gridSpan w:val="2"/>
            <w:tcBorders>
              <w:top w:val="single" w:color="auto" w:sz="4" w:space="0"/>
              <w:left w:val="single" w:color="auto" w:sz="4" w:space="0"/>
              <w:bottom w:val="single" w:color="auto" w:sz="4" w:space="0"/>
              <w:right w:val="single" w:color="auto" w:sz="4" w:space="0"/>
            </w:tcBorders>
            <w:vAlign w:val="center"/>
          </w:tcPr>
          <w:p w14:paraId="2D7B5C4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733" w:type="dxa"/>
            <w:gridSpan w:val="4"/>
            <w:tcBorders>
              <w:top w:val="single" w:color="auto" w:sz="4" w:space="0"/>
              <w:left w:val="nil"/>
              <w:bottom w:val="single" w:color="auto" w:sz="4" w:space="0"/>
              <w:right w:val="single" w:color="000000" w:sz="4" w:space="0"/>
            </w:tcBorders>
            <w:vAlign w:val="center"/>
          </w:tcPr>
          <w:p w14:paraId="709100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83" w:type="dxa"/>
            <w:gridSpan w:val="2"/>
            <w:tcBorders>
              <w:top w:val="nil"/>
              <w:left w:val="nil"/>
              <w:bottom w:val="single" w:color="auto" w:sz="4" w:space="0"/>
              <w:right w:val="single" w:color="000000" w:sz="4" w:space="0"/>
            </w:tcBorders>
            <w:vAlign w:val="center"/>
          </w:tcPr>
          <w:p w14:paraId="05CABC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450" w:type="dxa"/>
            <w:gridSpan w:val="5"/>
            <w:tcBorders>
              <w:top w:val="nil"/>
              <w:left w:val="nil"/>
              <w:bottom w:val="single" w:color="auto" w:sz="4" w:space="0"/>
              <w:right w:val="single" w:color="000000" w:sz="4" w:space="0"/>
            </w:tcBorders>
            <w:vAlign w:val="center"/>
          </w:tcPr>
          <w:p w14:paraId="4DA6BA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727B63E0">
        <w:tblPrEx>
          <w:tblCellMar>
            <w:top w:w="0" w:type="dxa"/>
            <w:left w:w="108" w:type="dxa"/>
            <w:bottom w:w="0" w:type="dxa"/>
            <w:right w:w="108" w:type="dxa"/>
          </w:tblCellMar>
        </w:tblPrEx>
        <w:trPr>
          <w:cantSplit/>
          <w:trHeight w:val="481" w:hRule="atLeast"/>
        </w:trPr>
        <w:tc>
          <w:tcPr>
            <w:tcW w:w="1326" w:type="dxa"/>
            <w:gridSpan w:val="2"/>
            <w:vMerge w:val="restart"/>
            <w:tcBorders>
              <w:top w:val="nil"/>
              <w:left w:val="single" w:color="auto" w:sz="4" w:space="0"/>
              <w:bottom w:val="single" w:color="auto" w:sz="4" w:space="0"/>
              <w:right w:val="single" w:color="auto" w:sz="4" w:space="0"/>
            </w:tcBorders>
            <w:vAlign w:val="center"/>
          </w:tcPr>
          <w:p w14:paraId="68330FE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346" w:type="dxa"/>
            <w:gridSpan w:val="2"/>
            <w:tcBorders>
              <w:top w:val="single" w:color="auto" w:sz="4" w:space="0"/>
              <w:left w:val="nil"/>
              <w:bottom w:val="single" w:color="auto" w:sz="4" w:space="0"/>
              <w:right w:val="single" w:color="auto" w:sz="4" w:space="0"/>
            </w:tcBorders>
            <w:vAlign w:val="center"/>
          </w:tcPr>
          <w:p w14:paraId="09F5070E">
            <w:pPr>
              <w:spacing w:after="0" w:line="240" w:lineRule="auto"/>
              <w:jc w:val="center"/>
              <w:rPr>
                <w:rFonts w:hint="eastAsia" w:ascii="宋体" w:hAnsi="宋体" w:eastAsia="宋体" w:cs="Times New Roman"/>
                <w:color w:val="000000"/>
                <w:sz w:val="18"/>
                <w:szCs w:val="18"/>
                <w:lang w:eastAsia="zh-CN"/>
              </w:rPr>
            </w:pPr>
          </w:p>
        </w:tc>
        <w:tc>
          <w:tcPr>
            <w:tcW w:w="1247" w:type="dxa"/>
            <w:tcBorders>
              <w:top w:val="single" w:color="auto" w:sz="4" w:space="0"/>
              <w:left w:val="nil"/>
              <w:bottom w:val="single" w:color="auto" w:sz="4" w:space="0"/>
              <w:right w:val="single" w:color="000000" w:sz="4" w:space="0"/>
            </w:tcBorders>
            <w:vAlign w:val="center"/>
          </w:tcPr>
          <w:p w14:paraId="181C4F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39" w:type="dxa"/>
            <w:tcBorders>
              <w:top w:val="nil"/>
              <w:left w:val="nil"/>
              <w:bottom w:val="single" w:color="auto" w:sz="4" w:space="0"/>
              <w:right w:val="single" w:color="auto" w:sz="4" w:space="0"/>
            </w:tcBorders>
            <w:vAlign w:val="center"/>
          </w:tcPr>
          <w:p w14:paraId="11160F7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83" w:type="dxa"/>
            <w:gridSpan w:val="2"/>
            <w:tcBorders>
              <w:top w:val="single" w:color="auto" w:sz="4" w:space="0"/>
              <w:left w:val="nil"/>
              <w:bottom w:val="single" w:color="auto" w:sz="4" w:space="0"/>
              <w:right w:val="single" w:color="auto" w:sz="4" w:space="0"/>
            </w:tcBorders>
            <w:vAlign w:val="center"/>
          </w:tcPr>
          <w:p w14:paraId="165C49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51" w:type="dxa"/>
            <w:gridSpan w:val="2"/>
            <w:tcBorders>
              <w:top w:val="single" w:color="auto" w:sz="4" w:space="0"/>
              <w:left w:val="nil"/>
              <w:bottom w:val="single" w:color="auto" w:sz="4" w:space="0"/>
              <w:right w:val="single" w:color="auto" w:sz="4" w:space="0"/>
            </w:tcBorders>
            <w:vAlign w:val="center"/>
          </w:tcPr>
          <w:p w14:paraId="6D705A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1005" w:type="dxa"/>
            <w:gridSpan w:val="2"/>
            <w:tcBorders>
              <w:top w:val="single" w:color="auto" w:sz="4" w:space="0"/>
              <w:left w:val="nil"/>
              <w:bottom w:val="single" w:color="auto" w:sz="4" w:space="0"/>
              <w:right w:val="single" w:color="auto" w:sz="4" w:space="0"/>
            </w:tcBorders>
            <w:vAlign w:val="center"/>
          </w:tcPr>
          <w:p w14:paraId="0A5481F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93" w:type="dxa"/>
            <w:tcBorders>
              <w:top w:val="nil"/>
              <w:left w:val="nil"/>
              <w:bottom w:val="single" w:color="auto" w:sz="4" w:space="0"/>
              <w:right w:val="single" w:color="auto" w:sz="4" w:space="0"/>
            </w:tcBorders>
            <w:vAlign w:val="center"/>
          </w:tcPr>
          <w:p w14:paraId="67097FD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F180E1F">
        <w:tblPrEx>
          <w:tblCellMar>
            <w:top w:w="0" w:type="dxa"/>
            <w:left w:w="108" w:type="dxa"/>
            <w:bottom w:w="0" w:type="dxa"/>
            <w:right w:w="108" w:type="dxa"/>
          </w:tblCellMar>
        </w:tblPrEx>
        <w:trPr>
          <w:cantSplit/>
          <w:trHeight w:val="481" w:hRule="atLeast"/>
        </w:trPr>
        <w:tc>
          <w:tcPr>
            <w:tcW w:w="1326" w:type="dxa"/>
            <w:gridSpan w:val="2"/>
            <w:vMerge w:val="continue"/>
            <w:tcBorders>
              <w:top w:val="nil"/>
              <w:left w:val="single" w:color="auto" w:sz="4" w:space="0"/>
              <w:bottom w:val="single" w:color="auto" w:sz="4" w:space="0"/>
              <w:right w:val="single" w:color="auto" w:sz="4" w:space="0"/>
            </w:tcBorders>
            <w:vAlign w:val="center"/>
          </w:tcPr>
          <w:p w14:paraId="02B38EBA">
            <w:pPr>
              <w:spacing w:after="0" w:line="240" w:lineRule="auto"/>
              <w:rPr>
                <w:rFonts w:ascii="宋体" w:hAnsi="宋体" w:eastAsia="宋体" w:cs="Times New Roman"/>
                <w:b/>
                <w:bCs/>
                <w:color w:val="000000"/>
                <w:sz w:val="18"/>
                <w:szCs w:val="18"/>
                <w:lang w:eastAsia="zh-CN"/>
              </w:rPr>
            </w:pPr>
          </w:p>
        </w:tc>
        <w:tc>
          <w:tcPr>
            <w:tcW w:w="1346" w:type="dxa"/>
            <w:gridSpan w:val="2"/>
            <w:tcBorders>
              <w:top w:val="single" w:color="auto" w:sz="4" w:space="0"/>
              <w:left w:val="nil"/>
              <w:bottom w:val="single" w:color="auto" w:sz="4" w:space="0"/>
              <w:right w:val="single" w:color="auto" w:sz="4" w:space="0"/>
            </w:tcBorders>
            <w:vAlign w:val="center"/>
          </w:tcPr>
          <w:p w14:paraId="3D771C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47" w:type="dxa"/>
            <w:tcBorders>
              <w:top w:val="single" w:color="auto" w:sz="4" w:space="0"/>
              <w:left w:val="nil"/>
              <w:bottom w:val="single" w:color="auto" w:sz="4" w:space="0"/>
              <w:right w:val="single" w:color="000000" w:sz="4" w:space="0"/>
            </w:tcBorders>
            <w:noWrap/>
            <w:vAlign w:val="center"/>
          </w:tcPr>
          <w:p w14:paraId="1D9CD7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26.98</w:t>
            </w:r>
          </w:p>
        </w:tc>
        <w:tc>
          <w:tcPr>
            <w:tcW w:w="1139" w:type="dxa"/>
            <w:tcBorders>
              <w:top w:val="nil"/>
              <w:left w:val="nil"/>
              <w:bottom w:val="single" w:color="auto" w:sz="4" w:space="0"/>
              <w:right w:val="single" w:color="auto" w:sz="4" w:space="0"/>
            </w:tcBorders>
            <w:noWrap/>
            <w:vAlign w:val="center"/>
          </w:tcPr>
          <w:p w14:paraId="2516B8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22.08</w:t>
            </w:r>
          </w:p>
        </w:tc>
        <w:tc>
          <w:tcPr>
            <w:tcW w:w="1283" w:type="dxa"/>
            <w:gridSpan w:val="2"/>
            <w:tcBorders>
              <w:top w:val="single" w:color="auto" w:sz="4" w:space="0"/>
              <w:left w:val="nil"/>
              <w:bottom w:val="single" w:color="auto" w:sz="4" w:space="0"/>
              <w:right w:val="single" w:color="000000" w:sz="4" w:space="0"/>
            </w:tcBorders>
            <w:noWrap/>
            <w:vAlign w:val="center"/>
          </w:tcPr>
          <w:p w14:paraId="739E20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10.22</w:t>
            </w:r>
          </w:p>
        </w:tc>
        <w:tc>
          <w:tcPr>
            <w:tcW w:w="1151" w:type="dxa"/>
            <w:gridSpan w:val="2"/>
            <w:tcBorders>
              <w:top w:val="single" w:color="auto" w:sz="4" w:space="0"/>
              <w:left w:val="nil"/>
              <w:bottom w:val="single" w:color="auto" w:sz="4" w:space="0"/>
              <w:right w:val="single" w:color="auto" w:sz="4" w:space="0"/>
            </w:tcBorders>
            <w:vAlign w:val="center"/>
          </w:tcPr>
          <w:p w14:paraId="1449582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005" w:type="dxa"/>
            <w:gridSpan w:val="2"/>
            <w:tcBorders>
              <w:top w:val="single" w:color="auto" w:sz="4" w:space="0"/>
              <w:left w:val="nil"/>
              <w:bottom w:val="single" w:color="auto" w:sz="4" w:space="0"/>
              <w:right w:val="single" w:color="auto" w:sz="4" w:space="0"/>
            </w:tcBorders>
            <w:vAlign w:val="center"/>
          </w:tcPr>
          <w:p w14:paraId="5CC79C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46.29%</w:t>
            </w:r>
          </w:p>
        </w:tc>
        <w:tc>
          <w:tcPr>
            <w:tcW w:w="1293" w:type="dxa"/>
            <w:tcBorders>
              <w:top w:val="nil"/>
              <w:left w:val="nil"/>
              <w:bottom w:val="single" w:color="auto" w:sz="4" w:space="0"/>
              <w:right w:val="single" w:color="auto" w:sz="4" w:space="0"/>
            </w:tcBorders>
            <w:vAlign w:val="center"/>
          </w:tcPr>
          <w:p w14:paraId="70CC77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4.63分</w:t>
            </w:r>
          </w:p>
        </w:tc>
      </w:tr>
      <w:tr w14:paraId="5EFBA89F">
        <w:tblPrEx>
          <w:tblCellMar>
            <w:top w:w="0" w:type="dxa"/>
            <w:left w:w="108" w:type="dxa"/>
            <w:bottom w:w="0" w:type="dxa"/>
            <w:right w:w="108" w:type="dxa"/>
          </w:tblCellMar>
        </w:tblPrEx>
        <w:trPr>
          <w:cantSplit/>
          <w:trHeight w:val="481" w:hRule="atLeast"/>
        </w:trPr>
        <w:tc>
          <w:tcPr>
            <w:tcW w:w="1326" w:type="dxa"/>
            <w:gridSpan w:val="2"/>
            <w:vMerge w:val="continue"/>
            <w:tcBorders>
              <w:top w:val="nil"/>
              <w:left w:val="single" w:color="auto" w:sz="4" w:space="0"/>
              <w:bottom w:val="single" w:color="auto" w:sz="4" w:space="0"/>
              <w:right w:val="single" w:color="auto" w:sz="4" w:space="0"/>
            </w:tcBorders>
            <w:vAlign w:val="center"/>
          </w:tcPr>
          <w:p w14:paraId="08E2B938">
            <w:pPr>
              <w:spacing w:after="0" w:line="240" w:lineRule="auto"/>
              <w:rPr>
                <w:rFonts w:ascii="宋体" w:hAnsi="宋体" w:eastAsia="宋体" w:cs="Times New Roman"/>
                <w:b/>
                <w:bCs/>
                <w:color w:val="000000"/>
                <w:sz w:val="18"/>
                <w:szCs w:val="18"/>
                <w:lang w:eastAsia="zh-CN"/>
              </w:rPr>
            </w:pPr>
          </w:p>
        </w:tc>
        <w:tc>
          <w:tcPr>
            <w:tcW w:w="1346" w:type="dxa"/>
            <w:gridSpan w:val="2"/>
            <w:tcBorders>
              <w:top w:val="single" w:color="auto" w:sz="4" w:space="0"/>
              <w:left w:val="nil"/>
              <w:bottom w:val="single" w:color="auto" w:sz="4" w:space="0"/>
              <w:right w:val="single" w:color="auto" w:sz="4" w:space="0"/>
            </w:tcBorders>
            <w:vAlign w:val="center"/>
          </w:tcPr>
          <w:p w14:paraId="7CE859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47" w:type="dxa"/>
            <w:tcBorders>
              <w:top w:val="single" w:color="auto" w:sz="4" w:space="0"/>
              <w:left w:val="nil"/>
              <w:bottom w:val="single" w:color="auto" w:sz="4" w:space="0"/>
              <w:right w:val="single" w:color="000000" w:sz="4" w:space="0"/>
            </w:tcBorders>
            <w:noWrap/>
            <w:vAlign w:val="center"/>
          </w:tcPr>
          <w:p w14:paraId="78CC0F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15.07</w:t>
            </w:r>
          </w:p>
        </w:tc>
        <w:tc>
          <w:tcPr>
            <w:tcW w:w="1139" w:type="dxa"/>
            <w:tcBorders>
              <w:top w:val="nil"/>
              <w:left w:val="nil"/>
              <w:bottom w:val="single" w:color="auto" w:sz="4" w:space="0"/>
              <w:right w:val="single" w:color="auto" w:sz="4" w:space="0"/>
            </w:tcBorders>
            <w:noWrap/>
            <w:vAlign w:val="center"/>
          </w:tcPr>
          <w:p w14:paraId="4779E0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13.63</w:t>
            </w:r>
          </w:p>
        </w:tc>
        <w:tc>
          <w:tcPr>
            <w:tcW w:w="1283" w:type="dxa"/>
            <w:gridSpan w:val="2"/>
            <w:tcBorders>
              <w:top w:val="single" w:color="auto" w:sz="4" w:space="0"/>
              <w:left w:val="nil"/>
              <w:bottom w:val="single" w:color="auto" w:sz="4" w:space="0"/>
              <w:right w:val="single" w:color="000000" w:sz="4" w:space="0"/>
            </w:tcBorders>
            <w:noWrap/>
            <w:vAlign w:val="center"/>
          </w:tcPr>
          <w:p w14:paraId="29AF4F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1.77</w:t>
            </w:r>
          </w:p>
        </w:tc>
        <w:tc>
          <w:tcPr>
            <w:tcW w:w="1151" w:type="dxa"/>
            <w:gridSpan w:val="2"/>
            <w:tcBorders>
              <w:top w:val="single" w:color="auto" w:sz="4" w:space="0"/>
              <w:left w:val="nil"/>
              <w:bottom w:val="single" w:color="auto" w:sz="4" w:space="0"/>
              <w:right w:val="single" w:color="auto" w:sz="4" w:space="0"/>
            </w:tcBorders>
            <w:vAlign w:val="center"/>
          </w:tcPr>
          <w:p w14:paraId="4578C6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05" w:type="dxa"/>
            <w:gridSpan w:val="2"/>
            <w:tcBorders>
              <w:top w:val="single" w:color="auto" w:sz="4" w:space="0"/>
              <w:left w:val="nil"/>
              <w:bottom w:val="single" w:color="auto" w:sz="4" w:space="0"/>
              <w:right w:val="single" w:color="auto" w:sz="4" w:space="0"/>
            </w:tcBorders>
            <w:vAlign w:val="center"/>
          </w:tcPr>
          <w:p w14:paraId="45592F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93" w:type="dxa"/>
            <w:tcBorders>
              <w:top w:val="nil"/>
              <w:left w:val="nil"/>
              <w:bottom w:val="single" w:color="auto" w:sz="4" w:space="0"/>
              <w:right w:val="single" w:color="auto" w:sz="4" w:space="0"/>
            </w:tcBorders>
            <w:vAlign w:val="center"/>
          </w:tcPr>
          <w:p w14:paraId="096E13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78BF53A">
        <w:tblPrEx>
          <w:tblCellMar>
            <w:top w:w="0" w:type="dxa"/>
            <w:left w:w="108" w:type="dxa"/>
            <w:bottom w:w="0" w:type="dxa"/>
            <w:right w:w="108" w:type="dxa"/>
          </w:tblCellMar>
        </w:tblPrEx>
        <w:trPr>
          <w:cantSplit/>
          <w:trHeight w:val="481" w:hRule="atLeast"/>
        </w:trPr>
        <w:tc>
          <w:tcPr>
            <w:tcW w:w="1326" w:type="dxa"/>
            <w:gridSpan w:val="2"/>
            <w:vMerge w:val="continue"/>
            <w:tcBorders>
              <w:top w:val="nil"/>
              <w:left w:val="single" w:color="auto" w:sz="4" w:space="0"/>
              <w:bottom w:val="single" w:color="auto" w:sz="4" w:space="0"/>
              <w:right w:val="single" w:color="auto" w:sz="4" w:space="0"/>
            </w:tcBorders>
            <w:vAlign w:val="center"/>
          </w:tcPr>
          <w:p w14:paraId="7780B838">
            <w:pPr>
              <w:spacing w:after="0" w:line="240" w:lineRule="auto"/>
              <w:rPr>
                <w:rFonts w:ascii="宋体" w:hAnsi="宋体" w:eastAsia="宋体" w:cs="Times New Roman"/>
                <w:b/>
                <w:bCs/>
                <w:color w:val="000000"/>
                <w:sz w:val="18"/>
                <w:szCs w:val="18"/>
                <w:lang w:eastAsia="zh-CN"/>
              </w:rPr>
            </w:pPr>
          </w:p>
        </w:tc>
        <w:tc>
          <w:tcPr>
            <w:tcW w:w="1346" w:type="dxa"/>
            <w:gridSpan w:val="2"/>
            <w:tcBorders>
              <w:top w:val="single" w:color="auto" w:sz="4" w:space="0"/>
              <w:left w:val="nil"/>
              <w:bottom w:val="single" w:color="auto" w:sz="4" w:space="0"/>
              <w:right w:val="single" w:color="auto" w:sz="4" w:space="0"/>
            </w:tcBorders>
            <w:vAlign w:val="center"/>
          </w:tcPr>
          <w:p w14:paraId="2028421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47" w:type="dxa"/>
            <w:tcBorders>
              <w:top w:val="single" w:color="auto" w:sz="4" w:space="0"/>
              <w:left w:val="nil"/>
              <w:bottom w:val="single" w:color="auto" w:sz="4" w:space="0"/>
              <w:right w:val="single" w:color="000000" w:sz="4" w:space="0"/>
            </w:tcBorders>
            <w:noWrap/>
            <w:vAlign w:val="center"/>
          </w:tcPr>
          <w:p w14:paraId="437C4F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11.91</w:t>
            </w:r>
          </w:p>
        </w:tc>
        <w:tc>
          <w:tcPr>
            <w:tcW w:w="1139" w:type="dxa"/>
            <w:tcBorders>
              <w:top w:val="nil"/>
              <w:left w:val="nil"/>
              <w:bottom w:val="single" w:color="auto" w:sz="4" w:space="0"/>
              <w:right w:val="single" w:color="auto" w:sz="4" w:space="0"/>
            </w:tcBorders>
            <w:noWrap/>
            <w:vAlign w:val="center"/>
          </w:tcPr>
          <w:p w14:paraId="12F0EE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8.45</w:t>
            </w:r>
          </w:p>
        </w:tc>
        <w:tc>
          <w:tcPr>
            <w:tcW w:w="1283" w:type="dxa"/>
            <w:gridSpan w:val="2"/>
            <w:tcBorders>
              <w:top w:val="single" w:color="auto" w:sz="4" w:space="0"/>
              <w:left w:val="nil"/>
              <w:bottom w:val="single" w:color="auto" w:sz="4" w:space="0"/>
              <w:right w:val="single" w:color="000000" w:sz="4" w:space="0"/>
            </w:tcBorders>
            <w:noWrap/>
            <w:vAlign w:val="center"/>
          </w:tcPr>
          <w:p w14:paraId="3FFD63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8.45</w:t>
            </w:r>
          </w:p>
        </w:tc>
        <w:tc>
          <w:tcPr>
            <w:tcW w:w="1151" w:type="dxa"/>
            <w:gridSpan w:val="2"/>
            <w:tcBorders>
              <w:top w:val="single" w:color="auto" w:sz="4" w:space="0"/>
              <w:left w:val="nil"/>
              <w:bottom w:val="single" w:color="auto" w:sz="4" w:space="0"/>
              <w:right w:val="single" w:color="auto" w:sz="4" w:space="0"/>
            </w:tcBorders>
            <w:vAlign w:val="center"/>
          </w:tcPr>
          <w:p w14:paraId="76D4A2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05" w:type="dxa"/>
            <w:gridSpan w:val="2"/>
            <w:tcBorders>
              <w:top w:val="single" w:color="auto" w:sz="4" w:space="0"/>
              <w:left w:val="nil"/>
              <w:bottom w:val="single" w:color="auto" w:sz="4" w:space="0"/>
              <w:right w:val="single" w:color="auto" w:sz="4" w:space="0"/>
            </w:tcBorders>
            <w:vAlign w:val="center"/>
          </w:tcPr>
          <w:p w14:paraId="566B01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93" w:type="dxa"/>
            <w:tcBorders>
              <w:top w:val="nil"/>
              <w:left w:val="nil"/>
              <w:bottom w:val="single" w:color="auto" w:sz="4" w:space="0"/>
              <w:right w:val="single" w:color="auto" w:sz="4" w:space="0"/>
            </w:tcBorders>
            <w:vAlign w:val="center"/>
          </w:tcPr>
          <w:p w14:paraId="621480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6FED50D">
        <w:tblPrEx>
          <w:tblCellMar>
            <w:top w:w="0" w:type="dxa"/>
            <w:left w:w="108" w:type="dxa"/>
            <w:bottom w:w="0" w:type="dxa"/>
            <w:right w:w="108" w:type="dxa"/>
          </w:tblCellMar>
        </w:tblPrEx>
        <w:trPr>
          <w:cantSplit/>
          <w:trHeight w:val="481" w:hRule="atLeast"/>
        </w:trPr>
        <w:tc>
          <w:tcPr>
            <w:tcW w:w="607" w:type="dxa"/>
            <w:vMerge w:val="restart"/>
            <w:tcBorders>
              <w:top w:val="nil"/>
              <w:left w:val="single" w:color="auto" w:sz="4" w:space="0"/>
              <w:bottom w:val="single" w:color="auto" w:sz="4" w:space="0"/>
              <w:right w:val="single" w:color="auto" w:sz="4" w:space="0"/>
            </w:tcBorders>
            <w:vAlign w:val="center"/>
          </w:tcPr>
          <w:p w14:paraId="5F4B7C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452" w:type="dxa"/>
            <w:gridSpan w:val="5"/>
            <w:tcBorders>
              <w:top w:val="single" w:color="auto" w:sz="4" w:space="0"/>
              <w:left w:val="nil"/>
              <w:bottom w:val="single" w:color="auto" w:sz="4" w:space="0"/>
              <w:right w:val="single" w:color="auto" w:sz="4" w:space="0"/>
            </w:tcBorders>
            <w:vAlign w:val="center"/>
          </w:tcPr>
          <w:p w14:paraId="6DED563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733" w:type="dxa"/>
            <w:gridSpan w:val="7"/>
            <w:tcBorders>
              <w:top w:val="single" w:color="auto" w:sz="4" w:space="0"/>
              <w:left w:val="nil"/>
              <w:bottom w:val="single" w:color="auto" w:sz="4" w:space="0"/>
              <w:right w:val="single" w:color="auto" w:sz="4" w:space="0"/>
            </w:tcBorders>
            <w:vAlign w:val="center"/>
          </w:tcPr>
          <w:p w14:paraId="451162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AB3E608">
        <w:tblPrEx>
          <w:tblCellMar>
            <w:top w:w="0" w:type="dxa"/>
            <w:left w:w="108" w:type="dxa"/>
            <w:bottom w:w="0" w:type="dxa"/>
            <w:right w:w="108" w:type="dxa"/>
          </w:tblCellMar>
        </w:tblPrEx>
        <w:trPr>
          <w:cantSplit/>
          <w:trHeight w:val="676" w:hRule="atLeast"/>
        </w:trPr>
        <w:tc>
          <w:tcPr>
            <w:tcW w:w="607" w:type="dxa"/>
            <w:vMerge w:val="continue"/>
            <w:tcBorders>
              <w:top w:val="nil"/>
              <w:left w:val="single" w:color="auto" w:sz="4" w:space="0"/>
              <w:bottom w:val="single" w:color="auto" w:sz="4" w:space="0"/>
              <w:right w:val="single" w:color="auto" w:sz="4" w:space="0"/>
            </w:tcBorders>
            <w:vAlign w:val="center"/>
          </w:tcPr>
          <w:p w14:paraId="39402A0A">
            <w:pPr>
              <w:spacing w:after="0" w:line="240" w:lineRule="auto"/>
              <w:rPr>
                <w:rFonts w:ascii="宋体" w:hAnsi="宋体" w:eastAsia="宋体" w:cs="Times New Roman"/>
                <w:b/>
                <w:bCs/>
                <w:color w:val="000000"/>
                <w:sz w:val="18"/>
                <w:szCs w:val="18"/>
                <w:lang w:eastAsia="zh-CN"/>
              </w:rPr>
            </w:pPr>
          </w:p>
        </w:tc>
        <w:tc>
          <w:tcPr>
            <w:tcW w:w="4452" w:type="dxa"/>
            <w:gridSpan w:val="5"/>
            <w:tcBorders>
              <w:top w:val="single" w:color="auto" w:sz="4" w:space="0"/>
              <w:left w:val="nil"/>
              <w:bottom w:val="single" w:color="auto" w:sz="4" w:space="0"/>
              <w:right w:val="single" w:color="000000" w:sz="4" w:space="0"/>
            </w:tcBorders>
          </w:tcPr>
          <w:p w14:paraId="6D99A50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本年度累计发放困难生补助2次，由我校贫困生资助管理专干根据贫困生资助管理平台提供生活补助发放人数测算，小学131人，初中49人，合计180人。2024年补助发放人数视当年具体情况而定，2024年预计发放补助人数为180人。项目资金用于支付全年贫困生生活补助，可改善贫困生家庭经济条件，帮助贫困生顺利完成学业。</w:t>
            </w:r>
          </w:p>
        </w:tc>
        <w:tc>
          <w:tcPr>
            <w:tcW w:w="4733" w:type="dxa"/>
            <w:gridSpan w:val="7"/>
            <w:tcBorders>
              <w:top w:val="single" w:color="auto" w:sz="4" w:space="0"/>
              <w:left w:val="nil"/>
              <w:bottom w:val="single" w:color="auto" w:sz="4" w:space="0"/>
              <w:right w:val="single" w:color="000000" w:sz="4" w:space="0"/>
            </w:tcBorders>
          </w:tcPr>
          <w:p w14:paraId="3A5E321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通过此项目资金，确保了家庭经济困难学生享受义务教育的权利，有效地控制了辍学率。</w:t>
            </w:r>
          </w:p>
        </w:tc>
      </w:tr>
      <w:tr w14:paraId="6C50CFD1">
        <w:tblPrEx>
          <w:tblCellMar>
            <w:top w:w="0" w:type="dxa"/>
            <w:left w:w="108" w:type="dxa"/>
            <w:bottom w:w="0" w:type="dxa"/>
            <w:right w:w="108" w:type="dxa"/>
          </w:tblCellMar>
        </w:tblPrEx>
        <w:trPr>
          <w:cantSplit/>
          <w:trHeight w:val="279" w:hRule="atLeast"/>
        </w:trPr>
        <w:tc>
          <w:tcPr>
            <w:tcW w:w="607" w:type="dxa"/>
            <w:vMerge w:val="restart"/>
            <w:tcBorders>
              <w:top w:val="nil"/>
              <w:left w:val="single" w:color="auto" w:sz="4" w:space="0"/>
              <w:bottom w:val="single" w:color="auto" w:sz="4" w:space="0"/>
              <w:right w:val="single" w:color="auto" w:sz="4" w:space="0"/>
            </w:tcBorders>
            <w:vAlign w:val="center"/>
          </w:tcPr>
          <w:p w14:paraId="728CA6A8">
            <w:pPr>
              <w:spacing w:after="0" w:line="240" w:lineRule="auto"/>
              <w:jc w:val="center"/>
              <w:rPr>
                <w:rFonts w:hint="eastAsia" w:ascii="宋体" w:hAnsi="宋体" w:eastAsia="宋体" w:cs="Times New Roman"/>
                <w:color w:val="000000"/>
                <w:sz w:val="18"/>
                <w:szCs w:val="18"/>
                <w:lang w:eastAsia="zh-CN"/>
              </w:rPr>
            </w:pPr>
          </w:p>
        </w:tc>
        <w:tc>
          <w:tcPr>
            <w:tcW w:w="718" w:type="dxa"/>
            <w:vMerge w:val="restart"/>
            <w:tcBorders>
              <w:top w:val="nil"/>
              <w:left w:val="nil"/>
              <w:bottom w:val="single" w:color="auto" w:sz="4" w:space="0"/>
              <w:right w:val="single" w:color="auto" w:sz="4" w:space="0"/>
            </w:tcBorders>
            <w:vAlign w:val="center"/>
          </w:tcPr>
          <w:p w14:paraId="18E26E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28" w:type="dxa"/>
            <w:vMerge w:val="restart"/>
            <w:tcBorders>
              <w:top w:val="nil"/>
              <w:left w:val="nil"/>
              <w:bottom w:val="single" w:color="auto" w:sz="4" w:space="0"/>
              <w:right w:val="single" w:color="auto" w:sz="4" w:space="0"/>
            </w:tcBorders>
            <w:vAlign w:val="center"/>
          </w:tcPr>
          <w:p w14:paraId="41B5D4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865" w:type="dxa"/>
            <w:gridSpan w:val="2"/>
            <w:vMerge w:val="restart"/>
            <w:tcBorders>
              <w:top w:val="single" w:color="auto" w:sz="4" w:space="0"/>
              <w:left w:val="nil"/>
              <w:bottom w:val="single" w:color="auto" w:sz="4" w:space="0"/>
              <w:right w:val="single" w:color="auto" w:sz="4" w:space="0"/>
            </w:tcBorders>
            <w:vAlign w:val="center"/>
          </w:tcPr>
          <w:p w14:paraId="77A7297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39" w:type="dxa"/>
            <w:vMerge w:val="restart"/>
            <w:tcBorders>
              <w:top w:val="nil"/>
              <w:left w:val="nil"/>
              <w:bottom w:val="single" w:color="auto" w:sz="4" w:space="0"/>
              <w:right w:val="single" w:color="auto" w:sz="4" w:space="0"/>
            </w:tcBorders>
            <w:vAlign w:val="center"/>
          </w:tcPr>
          <w:p w14:paraId="62EDAB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41" w:type="dxa"/>
            <w:vMerge w:val="restart"/>
            <w:tcBorders>
              <w:top w:val="nil"/>
              <w:left w:val="nil"/>
              <w:bottom w:val="single" w:color="auto" w:sz="4" w:space="0"/>
              <w:right w:val="single" w:color="auto" w:sz="4" w:space="0"/>
            </w:tcBorders>
            <w:vAlign w:val="center"/>
          </w:tcPr>
          <w:p w14:paraId="52CD5A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65" w:type="dxa"/>
            <w:gridSpan w:val="2"/>
            <w:vMerge w:val="restart"/>
            <w:tcBorders>
              <w:top w:val="single" w:color="auto" w:sz="4" w:space="0"/>
              <w:left w:val="nil"/>
              <w:bottom w:val="single" w:color="auto" w:sz="4" w:space="0"/>
              <w:right w:val="single" w:color="auto" w:sz="4" w:space="0"/>
            </w:tcBorders>
            <w:vAlign w:val="center"/>
          </w:tcPr>
          <w:p w14:paraId="2B0B64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19" w:type="dxa"/>
            <w:gridSpan w:val="2"/>
            <w:vMerge w:val="restart"/>
            <w:tcBorders>
              <w:top w:val="single" w:color="auto" w:sz="4" w:space="0"/>
              <w:left w:val="nil"/>
              <w:bottom w:val="single" w:color="auto" w:sz="4" w:space="0"/>
              <w:right w:val="single" w:color="auto" w:sz="4" w:space="0"/>
            </w:tcBorders>
            <w:vAlign w:val="center"/>
          </w:tcPr>
          <w:p w14:paraId="6F22E3A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2007" w:type="dxa"/>
            <w:gridSpan w:val="2"/>
            <w:vMerge w:val="restart"/>
            <w:tcBorders>
              <w:top w:val="single" w:color="auto" w:sz="4" w:space="0"/>
              <w:left w:val="nil"/>
              <w:bottom w:val="single" w:color="auto" w:sz="4" w:space="0"/>
              <w:right w:val="single" w:color="auto" w:sz="4" w:space="0"/>
            </w:tcBorders>
            <w:vAlign w:val="center"/>
          </w:tcPr>
          <w:p w14:paraId="288408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F6B35FA">
        <w:tblPrEx>
          <w:tblCellMar>
            <w:top w:w="0" w:type="dxa"/>
            <w:left w:w="108" w:type="dxa"/>
            <w:bottom w:w="0" w:type="dxa"/>
            <w:right w:w="108" w:type="dxa"/>
          </w:tblCellMar>
        </w:tblPrEx>
        <w:trPr>
          <w:cantSplit/>
          <w:trHeight w:val="472" w:hRule="atLeast"/>
        </w:trPr>
        <w:tc>
          <w:tcPr>
            <w:tcW w:w="607" w:type="dxa"/>
            <w:vMerge w:val="continue"/>
            <w:tcBorders>
              <w:top w:val="nil"/>
              <w:left w:val="single" w:color="auto" w:sz="4" w:space="0"/>
              <w:bottom w:val="single" w:color="auto" w:sz="4" w:space="0"/>
              <w:right w:val="single" w:color="auto" w:sz="4" w:space="0"/>
            </w:tcBorders>
            <w:vAlign w:val="center"/>
          </w:tcPr>
          <w:p w14:paraId="734180DB">
            <w:pPr>
              <w:spacing w:after="0" w:line="240" w:lineRule="auto"/>
              <w:rPr>
                <w:rFonts w:ascii="宋体" w:hAnsi="宋体" w:eastAsia="宋体" w:cs="Times New Roman"/>
                <w:color w:val="000000"/>
                <w:sz w:val="18"/>
                <w:szCs w:val="18"/>
                <w:lang w:eastAsia="zh-CN"/>
              </w:rPr>
            </w:pPr>
          </w:p>
        </w:tc>
        <w:tc>
          <w:tcPr>
            <w:tcW w:w="718" w:type="dxa"/>
            <w:vMerge w:val="continue"/>
            <w:tcBorders>
              <w:top w:val="nil"/>
              <w:left w:val="nil"/>
              <w:bottom w:val="single" w:color="auto" w:sz="4" w:space="0"/>
              <w:right w:val="single" w:color="auto" w:sz="4" w:space="0"/>
            </w:tcBorders>
            <w:vAlign w:val="center"/>
          </w:tcPr>
          <w:p w14:paraId="32F93C2F">
            <w:pPr>
              <w:spacing w:after="0" w:line="240" w:lineRule="auto"/>
              <w:rPr>
                <w:rFonts w:ascii="宋体" w:hAnsi="宋体" w:eastAsia="宋体" w:cs="Times New Roman"/>
                <w:b/>
                <w:bCs/>
                <w:color w:val="000000"/>
                <w:sz w:val="18"/>
                <w:szCs w:val="18"/>
                <w:lang w:eastAsia="zh-CN"/>
              </w:rPr>
            </w:pPr>
          </w:p>
        </w:tc>
        <w:tc>
          <w:tcPr>
            <w:tcW w:w="728" w:type="dxa"/>
            <w:vMerge w:val="continue"/>
            <w:tcBorders>
              <w:top w:val="nil"/>
              <w:left w:val="nil"/>
              <w:bottom w:val="single" w:color="auto" w:sz="4" w:space="0"/>
              <w:right w:val="single" w:color="auto" w:sz="4" w:space="0"/>
            </w:tcBorders>
            <w:vAlign w:val="center"/>
          </w:tcPr>
          <w:p w14:paraId="1E869CD6">
            <w:pPr>
              <w:spacing w:after="0" w:line="240" w:lineRule="auto"/>
              <w:rPr>
                <w:rFonts w:ascii="宋体" w:hAnsi="宋体" w:eastAsia="宋体" w:cs="Times New Roman"/>
                <w:b/>
                <w:bCs/>
                <w:color w:val="000000"/>
                <w:sz w:val="18"/>
                <w:szCs w:val="18"/>
                <w:lang w:eastAsia="zh-CN"/>
              </w:rPr>
            </w:pPr>
          </w:p>
        </w:tc>
        <w:tc>
          <w:tcPr>
            <w:tcW w:w="1865" w:type="dxa"/>
            <w:gridSpan w:val="2"/>
            <w:vMerge w:val="continue"/>
            <w:tcBorders>
              <w:top w:val="single" w:color="auto" w:sz="4" w:space="0"/>
              <w:left w:val="nil"/>
              <w:bottom w:val="single" w:color="auto" w:sz="4" w:space="0"/>
              <w:right w:val="single" w:color="auto" w:sz="4" w:space="0"/>
            </w:tcBorders>
            <w:vAlign w:val="center"/>
          </w:tcPr>
          <w:p w14:paraId="2D3B7557">
            <w:pPr>
              <w:spacing w:after="0" w:line="240" w:lineRule="auto"/>
              <w:rPr>
                <w:rFonts w:ascii="宋体" w:hAnsi="宋体" w:eastAsia="宋体" w:cs="Times New Roman"/>
                <w:b/>
                <w:bCs/>
                <w:color w:val="000000"/>
                <w:sz w:val="18"/>
                <w:szCs w:val="18"/>
                <w:lang w:eastAsia="zh-CN"/>
              </w:rPr>
            </w:pPr>
          </w:p>
        </w:tc>
        <w:tc>
          <w:tcPr>
            <w:tcW w:w="1139" w:type="dxa"/>
            <w:vMerge w:val="continue"/>
            <w:tcBorders>
              <w:top w:val="nil"/>
              <w:left w:val="nil"/>
              <w:bottom w:val="single" w:color="auto" w:sz="4" w:space="0"/>
              <w:right w:val="single" w:color="auto" w:sz="4" w:space="0"/>
            </w:tcBorders>
            <w:vAlign w:val="center"/>
          </w:tcPr>
          <w:p w14:paraId="5D115BE7">
            <w:pPr>
              <w:spacing w:after="0" w:line="240" w:lineRule="auto"/>
              <w:rPr>
                <w:rFonts w:ascii="宋体" w:hAnsi="宋体" w:eastAsia="宋体" w:cs="Times New Roman"/>
                <w:b/>
                <w:bCs/>
                <w:color w:val="000000"/>
                <w:sz w:val="18"/>
                <w:szCs w:val="18"/>
                <w:lang w:eastAsia="zh-CN"/>
              </w:rPr>
            </w:pPr>
          </w:p>
        </w:tc>
        <w:tc>
          <w:tcPr>
            <w:tcW w:w="1241" w:type="dxa"/>
            <w:vMerge w:val="continue"/>
            <w:tcBorders>
              <w:top w:val="nil"/>
              <w:left w:val="nil"/>
              <w:bottom w:val="single" w:color="auto" w:sz="4" w:space="0"/>
              <w:right w:val="single" w:color="auto" w:sz="4" w:space="0"/>
            </w:tcBorders>
            <w:vAlign w:val="center"/>
          </w:tcPr>
          <w:p w14:paraId="7DFF89D3">
            <w:pPr>
              <w:spacing w:after="0" w:line="240" w:lineRule="auto"/>
              <w:rPr>
                <w:rFonts w:ascii="宋体" w:hAnsi="宋体" w:eastAsia="宋体" w:cs="Times New Roman"/>
                <w:b/>
                <w:bCs/>
                <w:color w:val="000000"/>
                <w:sz w:val="18"/>
                <w:szCs w:val="18"/>
                <w:lang w:eastAsia="zh-CN"/>
              </w:rPr>
            </w:pPr>
          </w:p>
        </w:tc>
        <w:tc>
          <w:tcPr>
            <w:tcW w:w="765" w:type="dxa"/>
            <w:gridSpan w:val="2"/>
            <w:vMerge w:val="continue"/>
            <w:tcBorders>
              <w:top w:val="single" w:color="auto" w:sz="4" w:space="0"/>
              <w:left w:val="nil"/>
              <w:bottom w:val="single" w:color="auto" w:sz="4" w:space="0"/>
              <w:right w:val="single" w:color="auto" w:sz="4" w:space="0"/>
            </w:tcBorders>
            <w:vAlign w:val="center"/>
          </w:tcPr>
          <w:p w14:paraId="4F576CD8">
            <w:pPr>
              <w:spacing w:after="0" w:line="240" w:lineRule="auto"/>
              <w:rPr>
                <w:rFonts w:ascii="宋体" w:hAnsi="宋体" w:eastAsia="宋体" w:cs="Times New Roman"/>
                <w:b/>
                <w:bCs/>
                <w:color w:val="000000"/>
                <w:sz w:val="18"/>
                <w:szCs w:val="18"/>
                <w:lang w:eastAsia="zh-CN"/>
              </w:rPr>
            </w:pPr>
          </w:p>
        </w:tc>
        <w:tc>
          <w:tcPr>
            <w:tcW w:w="719" w:type="dxa"/>
            <w:gridSpan w:val="2"/>
            <w:vMerge w:val="continue"/>
            <w:tcBorders>
              <w:top w:val="single" w:color="auto" w:sz="4" w:space="0"/>
              <w:left w:val="nil"/>
              <w:bottom w:val="single" w:color="auto" w:sz="4" w:space="0"/>
              <w:right w:val="single" w:color="auto" w:sz="4" w:space="0"/>
            </w:tcBorders>
            <w:vAlign w:val="center"/>
          </w:tcPr>
          <w:p w14:paraId="67F78AC9">
            <w:pPr>
              <w:spacing w:after="0" w:line="240" w:lineRule="auto"/>
              <w:rPr>
                <w:rFonts w:ascii="宋体" w:hAnsi="宋体" w:eastAsia="宋体" w:cs="Times New Roman"/>
                <w:b/>
                <w:bCs/>
                <w:color w:val="000000"/>
                <w:sz w:val="18"/>
                <w:szCs w:val="18"/>
                <w:lang w:eastAsia="zh-CN"/>
              </w:rPr>
            </w:pPr>
          </w:p>
        </w:tc>
        <w:tc>
          <w:tcPr>
            <w:tcW w:w="2007" w:type="dxa"/>
            <w:gridSpan w:val="2"/>
            <w:vMerge w:val="continue"/>
            <w:tcBorders>
              <w:top w:val="single" w:color="auto" w:sz="4" w:space="0"/>
              <w:left w:val="nil"/>
              <w:bottom w:val="single" w:color="auto" w:sz="4" w:space="0"/>
              <w:right w:val="single" w:color="auto" w:sz="4" w:space="0"/>
            </w:tcBorders>
            <w:vAlign w:val="center"/>
          </w:tcPr>
          <w:p w14:paraId="1E942593">
            <w:pPr>
              <w:spacing w:after="0" w:line="240" w:lineRule="auto"/>
              <w:rPr>
                <w:rFonts w:ascii="宋体" w:hAnsi="宋体" w:eastAsia="宋体" w:cs="Times New Roman"/>
                <w:b/>
                <w:bCs/>
                <w:color w:val="000000"/>
                <w:sz w:val="18"/>
                <w:szCs w:val="18"/>
                <w:lang w:eastAsia="zh-CN"/>
              </w:rPr>
            </w:pPr>
          </w:p>
        </w:tc>
      </w:tr>
      <w:tr w14:paraId="5AEFFA7E">
        <w:tblPrEx>
          <w:tblCellMar>
            <w:top w:w="0" w:type="dxa"/>
            <w:left w:w="108" w:type="dxa"/>
            <w:bottom w:w="0" w:type="dxa"/>
            <w:right w:w="108" w:type="dxa"/>
          </w:tblCellMar>
        </w:tblPrEx>
        <w:trPr>
          <w:cantSplit/>
          <w:trHeight w:val="579" w:hRule="atLeast"/>
        </w:trPr>
        <w:tc>
          <w:tcPr>
            <w:tcW w:w="607" w:type="dxa"/>
            <w:vMerge w:val="restart"/>
            <w:tcBorders>
              <w:top w:val="nil"/>
              <w:left w:val="single" w:color="auto" w:sz="4" w:space="0"/>
              <w:bottom w:val="single" w:color="auto" w:sz="4" w:space="0"/>
              <w:right w:val="single" w:color="auto" w:sz="4" w:space="0"/>
            </w:tcBorders>
            <w:vAlign w:val="center"/>
          </w:tcPr>
          <w:p w14:paraId="6F026EE4">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18" w:type="dxa"/>
            <w:vMerge w:val="restart"/>
            <w:tcBorders>
              <w:top w:val="nil"/>
              <w:left w:val="nil"/>
              <w:bottom w:val="nil"/>
              <w:right w:val="single" w:color="auto" w:sz="4" w:space="0"/>
            </w:tcBorders>
            <w:vAlign w:val="center"/>
          </w:tcPr>
          <w:p w14:paraId="4B650E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28" w:type="dxa"/>
            <w:tcBorders>
              <w:top w:val="nil"/>
              <w:left w:val="nil"/>
              <w:bottom w:val="single" w:color="auto" w:sz="4" w:space="0"/>
              <w:right w:val="single" w:color="auto" w:sz="4" w:space="0"/>
            </w:tcBorders>
            <w:vAlign w:val="center"/>
          </w:tcPr>
          <w:p w14:paraId="7ED9C2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865" w:type="dxa"/>
            <w:gridSpan w:val="2"/>
            <w:tcBorders>
              <w:top w:val="single" w:color="auto" w:sz="4" w:space="0"/>
              <w:left w:val="nil"/>
              <w:bottom w:val="single" w:color="auto" w:sz="4" w:space="0"/>
              <w:right w:val="single" w:color="000000" w:sz="4" w:space="0"/>
            </w:tcBorders>
            <w:noWrap/>
            <w:vAlign w:val="center"/>
          </w:tcPr>
          <w:p w14:paraId="03057D9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资助学生总人数</w:t>
            </w:r>
          </w:p>
        </w:tc>
        <w:tc>
          <w:tcPr>
            <w:tcW w:w="1139" w:type="dxa"/>
            <w:tcBorders>
              <w:top w:val="nil"/>
              <w:left w:val="nil"/>
              <w:bottom w:val="single" w:color="auto" w:sz="4" w:space="0"/>
              <w:right w:val="single" w:color="auto" w:sz="4" w:space="0"/>
            </w:tcBorders>
            <w:vAlign w:val="center"/>
          </w:tcPr>
          <w:p w14:paraId="04AEB1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&gt;=180人</w:t>
            </w:r>
          </w:p>
        </w:tc>
        <w:tc>
          <w:tcPr>
            <w:tcW w:w="1241" w:type="dxa"/>
            <w:tcBorders>
              <w:top w:val="nil"/>
              <w:left w:val="nil"/>
              <w:bottom w:val="single" w:color="auto" w:sz="4" w:space="0"/>
              <w:right w:val="single" w:color="auto" w:sz="4" w:space="0"/>
            </w:tcBorders>
            <w:vAlign w:val="center"/>
          </w:tcPr>
          <w:p w14:paraId="3CD806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311人</w:t>
            </w:r>
          </w:p>
        </w:tc>
        <w:tc>
          <w:tcPr>
            <w:tcW w:w="765" w:type="dxa"/>
            <w:gridSpan w:val="2"/>
            <w:tcBorders>
              <w:top w:val="single" w:color="auto" w:sz="4" w:space="0"/>
              <w:left w:val="nil"/>
              <w:bottom w:val="single" w:color="auto" w:sz="4" w:space="0"/>
              <w:right w:val="single" w:color="000000" w:sz="4" w:space="0"/>
            </w:tcBorders>
            <w:vAlign w:val="center"/>
          </w:tcPr>
          <w:p w14:paraId="466BE3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34071D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1001BF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年初设置指标比较保守，按照新财规（2020）10号文第十八条家庭经济困难非寄宿生贫困面按30%（乌鲁木齐市、克拉玛依市10%）确定，我校学生总数2959人*10%=296人，本年发放补助学生311人</w:t>
            </w:r>
          </w:p>
        </w:tc>
      </w:tr>
      <w:tr w14:paraId="5AFD732D">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43698E83">
            <w:pPr>
              <w:spacing w:after="0" w:line="240" w:lineRule="auto"/>
              <w:rPr>
                <w:rFonts w:ascii="宋体" w:hAnsi="宋体" w:eastAsia="宋体" w:cs="Times New Roman"/>
                <w:b/>
                <w:bCs/>
                <w:color w:val="000000"/>
                <w:sz w:val="18"/>
                <w:szCs w:val="18"/>
                <w:lang w:eastAsia="zh-CN"/>
              </w:rPr>
            </w:pPr>
          </w:p>
        </w:tc>
        <w:tc>
          <w:tcPr>
            <w:tcW w:w="718" w:type="dxa"/>
            <w:vMerge w:val="continue"/>
            <w:tcBorders>
              <w:top w:val="nil"/>
              <w:left w:val="nil"/>
              <w:bottom w:val="nil"/>
              <w:right w:val="single" w:color="auto" w:sz="4" w:space="0"/>
            </w:tcBorders>
            <w:vAlign w:val="center"/>
          </w:tcPr>
          <w:p w14:paraId="438D1028">
            <w:pPr>
              <w:spacing w:after="0" w:line="240" w:lineRule="auto"/>
              <w:rPr>
                <w:rFonts w:ascii="宋体" w:hAnsi="宋体" w:eastAsia="宋体" w:cs="Times New Roman"/>
                <w:color w:val="000000"/>
                <w:sz w:val="18"/>
                <w:szCs w:val="18"/>
                <w:lang w:eastAsia="zh-CN"/>
              </w:rPr>
            </w:pPr>
          </w:p>
        </w:tc>
        <w:tc>
          <w:tcPr>
            <w:tcW w:w="728" w:type="dxa"/>
            <w:vMerge w:val="restart"/>
            <w:tcBorders>
              <w:top w:val="nil"/>
              <w:left w:val="nil"/>
              <w:bottom w:val="nil"/>
              <w:right w:val="single" w:color="auto" w:sz="4" w:space="0"/>
            </w:tcBorders>
            <w:vAlign w:val="center"/>
          </w:tcPr>
          <w:p w14:paraId="15B19C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865" w:type="dxa"/>
            <w:gridSpan w:val="2"/>
            <w:tcBorders>
              <w:top w:val="single" w:color="auto" w:sz="4" w:space="0"/>
              <w:left w:val="nil"/>
              <w:bottom w:val="single" w:color="auto" w:sz="4" w:space="0"/>
              <w:right w:val="single" w:color="000000" w:sz="4" w:space="0"/>
            </w:tcBorders>
            <w:noWrap/>
            <w:vAlign w:val="center"/>
          </w:tcPr>
          <w:p w14:paraId="59DA6A1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补助发放准确率（%）</w:t>
            </w:r>
          </w:p>
        </w:tc>
        <w:tc>
          <w:tcPr>
            <w:tcW w:w="1139" w:type="dxa"/>
            <w:tcBorders>
              <w:top w:val="nil"/>
              <w:left w:val="nil"/>
              <w:bottom w:val="single" w:color="auto" w:sz="4" w:space="0"/>
              <w:right w:val="single" w:color="auto" w:sz="4" w:space="0"/>
            </w:tcBorders>
            <w:vAlign w:val="center"/>
          </w:tcPr>
          <w:p w14:paraId="2B252F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41" w:type="dxa"/>
            <w:tcBorders>
              <w:top w:val="nil"/>
              <w:left w:val="nil"/>
              <w:bottom w:val="single" w:color="auto" w:sz="4" w:space="0"/>
              <w:right w:val="single" w:color="auto" w:sz="4" w:space="0"/>
            </w:tcBorders>
            <w:vAlign w:val="center"/>
          </w:tcPr>
          <w:p w14:paraId="4C947E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65" w:type="dxa"/>
            <w:gridSpan w:val="2"/>
            <w:tcBorders>
              <w:top w:val="single" w:color="auto" w:sz="4" w:space="0"/>
              <w:left w:val="nil"/>
              <w:bottom w:val="single" w:color="auto" w:sz="4" w:space="0"/>
              <w:right w:val="single" w:color="000000" w:sz="4" w:space="0"/>
            </w:tcBorders>
            <w:vAlign w:val="center"/>
          </w:tcPr>
          <w:p w14:paraId="77BB6E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6C8859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45D911BD">
            <w:pPr>
              <w:spacing w:after="0" w:line="240" w:lineRule="auto"/>
              <w:jc w:val="center"/>
              <w:rPr>
                <w:rFonts w:hint="eastAsia" w:ascii="宋体" w:hAnsi="宋体" w:eastAsia="宋体" w:cs="Times New Roman"/>
                <w:color w:val="000000"/>
                <w:sz w:val="18"/>
                <w:szCs w:val="18"/>
                <w:lang w:eastAsia="zh-CN"/>
              </w:rPr>
            </w:pPr>
          </w:p>
        </w:tc>
      </w:tr>
      <w:tr w14:paraId="4AB4F743">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48385BBD">
            <w:pPr>
              <w:spacing w:after="0" w:line="240" w:lineRule="auto"/>
              <w:rPr>
                <w:rFonts w:ascii="宋体" w:hAnsi="宋体" w:eastAsia="宋体" w:cs="Times New Roman"/>
                <w:b/>
                <w:bCs/>
                <w:color w:val="000000"/>
                <w:sz w:val="18"/>
                <w:szCs w:val="18"/>
                <w:lang w:eastAsia="zh-CN"/>
              </w:rPr>
            </w:pPr>
          </w:p>
        </w:tc>
        <w:tc>
          <w:tcPr>
            <w:tcW w:w="718" w:type="dxa"/>
            <w:vMerge w:val="continue"/>
            <w:tcBorders>
              <w:top w:val="nil"/>
              <w:left w:val="nil"/>
              <w:bottom w:val="nil"/>
              <w:right w:val="single" w:color="auto" w:sz="4" w:space="0"/>
            </w:tcBorders>
            <w:vAlign w:val="center"/>
          </w:tcPr>
          <w:p w14:paraId="35244C0F">
            <w:pPr>
              <w:spacing w:after="0" w:line="240" w:lineRule="auto"/>
              <w:rPr>
                <w:rFonts w:ascii="宋体" w:hAnsi="宋体" w:eastAsia="宋体" w:cs="Times New Roman"/>
                <w:color w:val="000000"/>
                <w:sz w:val="18"/>
                <w:szCs w:val="18"/>
                <w:lang w:eastAsia="zh-CN"/>
              </w:rPr>
            </w:pPr>
          </w:p>
        </w:tc>
        <w:tc>
          <w:tcPr>
            <w:tcW w:w="728" w:type="dxa"/>
            <w:vMerge w:val="continue"/>
            <w:tcBorders>
              <w:top w:val="nil"/>
              <w:left w:val="nil"/>
              <w:bottom w:val="nil"/>
              <w:right w:val="single" w:color="auto" w:sz="4" w:space="0"/>
            </w:tcBorders>
            <w:vAlign w:val="center"/>
          </w:tcPr>
          <w:p w14:paraId="4C86B297">
            <w:pPr>
              <w:spacing w:after="0" w:line="240" w:lineRule="auto"/>
              <w:rPr>
                <w:rFonts w:ascii="宋体" w:hAnsi="宋体" w:eastAsia="宋体" w:cs="Times New Roman"/>
                <w:color w:val="000000"/>
                <w:sz w:val="18"/>
                <w:szCs w:val="18"/>
                <w:lang w:eastAsia="zh-CN"/>
              </w:rPr>
            </w:pPr>
          </w:p>
        </w:tc>
        <w:tc>
          <w:tcPr>
            <w:tcW w:w="1865" w:type="dxa"/>
            <w:gridSpan w:val="2"/>
            <w:tcBorders>
              <w:top w:val="single" w:color="auto" w:sz="4" w:space="0"/>
              <w:left w:val="nil"/>
              <w:bottom w:val="single" w:color="auto" w:sz="4" w:space="0"/>
              <w:right w:val="single" w:color="000000" w:sz="4" w:space="0"/>
            </w:tcBorders>
            <w:noWrap/>
            <w:vAlign w:val="center"/>
          </w:tcPr>
          <w:p w14:paraId="667E2E3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资助学生覆盖率（%）</w:t>
            </w:r>
          </w:p>
        </w:tc>
        <w:tc>
          <w:tcPr>
            <w:tcW w:w="1139" w:type="dxa"/>
            <w:tcBorders>
              <w:top w:val="nil"/>
              <w:left w:val="nil"/>
              <w:bottom w:val="single" w:color="auto" w:sz="4" w:space="0"/>
              <w:right w:val="single" w:color="auto" w:sz="4" w:space="0"/>
            </w:tcBorders>
            <w:vAlign w:val="center"/>
          </w:tcPr>
          <w:p w14:paraId="11BFA1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41" w:type="dxa"/>
            <w:tcBorders>
              <w:top w:val="nil"/>
              <w:left w:val="nil"/>
              <w:bottom w:val="single" w:color="auto" w:sz="4" w:space="0"/>
              <w:right w:val="single" w:color="auto" w:sz="4" w:space="0"/>
            </w:tcBorders>
            <w:vAlign w:val="center"/>
          </w:tcPr>
          <w:p w14:paraId="7FB34E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65" w:type="dxa"/>
            <w:gridSpan w:val="2"/>
            <w:tcBorders>
              <w:top w:val="single" w:color="auto" w:sz="4" w:space="0"/>
              <w:left w:val="nil"/>
              <w:bottom w:val="single" w:color="auto" w:sz="4" w:space="0"/>
              <w:right w:val="single" w:color="000000" w:sz="4" w:space="0"/>
            </w:tcBorders>
            <w:vAlign w:val="center"/>
          </w:tcPr>
          <w:p w14:paraId="1CE0CC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771EB9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70D0B6C8">
            <w:pPr>
              <w:spacing w:after="0" w:line="240" w:lineRule="auto"/>
              <w:jc w:val="center"/>
              <w:rPr>
                <w:rFonts w:hint="eastAsia" w:ascii="宋体" w:hAnsi="宋体" w:eastAsia="宋体" w:cs="Times New Roman"/>
                <w:color w:val="000000"/>
                <w:sz w:val="18"/>
                <w:szCs w:val="18"/>
                <w:lang w:eastAsia="zh-CN"/>
              </w:rPr>
            </w:pPr>
          </w:p>
        </w:tc>
      </w:tr>
      <w:tr w14:paraId="4C4B0CC3">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1B7E93B8">
            <w:pPr>
              <w:spacing w:after="0" w:line="240" w:lineRule="auto"/>
              <w:rPr>
                <w:rFonts w:ascii="宋体" w:hAnsi="宋体" w:eastAsia="宋体" w:cs="Times New Roman"/>
                <w:b/>
                <w:bCs/>
                <w:color w:val="000000"/>
                <w:sz w:val="18"/>
                <w:szCs w:val="18"/>
                <w:lang w:eastAsia="zh-CN"/>
              </w:rPr>
            </w:pPr>
          </w:p>
        </w:tc>
        <w:tc>
          <w:tcPr>
            <w:tcW w:w="718" w:type="dxa"/>
            <w:vMerge w:val="continue"/>
            <w:tcBorders>
              <w:top w:val="nil"/>
              <w:left w:val="nil"/>
              <w:bottom w:val="nil"/>
              <w:right w:val="single" w:color="auto" w:sz="4" w:space="0"/>
            </w:tcBorders>
            <w:vAlign w:val="center"/>
          </w:tcPr>
          <w:p w14:paraId="61F5AD2B">
            <w:pPr>
              <w:spacing w:after="0" w:line="240" w:lineRule="auto"/>
              <w:rPr>
                <w:rFonts w:ascii="宋体" w:hAnsi="宋体" w:eastAsia="宋体" w:cs="Times New Roman"/>
                <w:color w:val="000000"/>
                <w:sz w:val="18"/>
                <w:szCs w:val="18"/>
                <w:lang w:eastAsia="zh-CN"/>
              </w:rPr>
            </w:pPr>
          </w:p>
        </w:tc>
        <w:tc>
          <w:tcPr>
            <w:tcW w:w="728" w:type="dxa"/>
            <w:tcBorders>
              <w:top w:val="nil"/>
              <w:left w:val="nil"/>
              <w:bottom w:val="single" w:color="auto" w:sz="4" w:space="0"/>
              <w:right w:val="single" w:color="auto" w:sz="4" w:space="0"/>
            </w:tcBorders>
            <w:vAlign w:val="center"/>
          </w:tcPr>
          <w:p w14:paraId="290134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865" w:type="dxa"/>
            <w:gridSpan w:val="2"/>
            <w:tcBorders>
              <w:top w:val="single" w:color="auto" w:sz="4" w:space="0"/>
              <w:left w:val="nil"/>
              <w:bottom w:val="single" w:color="auto" w:sz="4" w:space="0"/>
              <w:right w:val="single" w:color="000000" w:sz="4" w:space="0"/>
            </w:tcBorders>
            <w:noWrap/>
            <w:vAlign w:val="center"/>
          </w:tcPr>
          <w:p w14:paraId="2E50587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139" w:type="dxa"/>
            <w:tcBorders>
              <w:top w:val="nil"/>
              <w:left w:val="nil"/>
              <w:bottom w:val="single" w:color="auto" w:sz="4" w:space="0"/>
              <w:right w:val="single" w:color="auto" w:sz="4" w:space="0"/>
            </w:tcBorders>
            <w:vAlign w:val="center"/>
          </w:tcPr>
          <w:p w14:paraId="5B5F0D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1241" w:type="dxa"/>
            <w:tcBorders>
              <w:top w:val="nil"/>
              <w:left w:val="nil"/>
              <w:bottom w:val="single" w:color="auto" w:sz="4" w:space="0"/>
              <w:right w:val="single" w:color="auto" w:sz="4" w:space="0"/>
            </w:tcBorders>
            <w:vAlign w:val="center"/>
          </w:tcPr>
          <w:p w14:paraId="68A11D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765" w:type="dxa"/>
            <w:gridSpan w:val="2"/>
            <w:tcBorders>
              <w:top w:val="single" w:color="auto" w:sz="4" w:space="0"/>
              <w:left w:val="nil"/>
              <w:bottom w:val="single" w:color="auto" w:sz="4" w:space="0"/>
              <w:right w:val="single" w:color="000000" w:sz="4" w:space="0"/>
            </w:tcBorders>
            <w:vAlign w:val="center"/>
          </w:tcPr>
          <w:p w14:paraId="08051C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471414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68745949">
            <w:pPr>
              <w:spacing w:after="0" w:line="240" w:lineRule="auto"/>
              <w:jc w:val="center"/>
              <w:rPr>
                <w:rFonts w:hint="eastAsia" w:ascii="宋体" w:hAnsi="宋体" w:eastAsia="宋体" w:cs="Times New Roman"/>
                <w:color w:val="000000"/>
                <w:sz w:val="18"/>
                <w:szCs w:val="18"/>
                <w:lang w:eastAsia="zh-CN"/>
              </w:rPr>
            </w:pPr>
          </w:p>
        </w:tc>
      </w:tr>
      <w:tr w14:paraId="36255CC2">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76358574">
            <w:pPr>
              <w:spacing w:after="0" w:line="240" w:lineRule="auto"/>
              <w:rPr>
                <w:rFonts w:ascii="宋体" w:hAnsi="宋体" w:eastAsia="宋体" w:cs="Times New Roman"/>
                <w:b/>
                <w:bCs/>
                <w:color w:val="000000"/>
                <w:sz w:val="18"/>
                <w:szCs w:val="18"/>
                <w:lang w:eastAsia="zh-CN"/>
              </w:rPr>
            </w:pPr>
          </w:p>
        </w:tc>
        <w:tc>
          <w:tcPr>
            <w:tcW w:w="718" w:type="dxa"/>
            <w:vMerge w:val="restart"/>
            <w:tcBorders>
              <w:top w:val="nil"/>
              <w:left w:val="nil"/>
              <w:bottom w:val="nil"/>
              <w:right w:val="single" w:color="auto" w:sz="4" w:space="0"/>
            </w:tcBorders>
            <w:vAlign w:val="center"/>
          </w:tcPr>
          <w:p w14:paraId="7E4DB3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728" w:type="dxa"/>
            <w:vMerge w:val="restart"/>
            <w:tcBorders>
              <w:top w:val="nil"/>
              <w:left w:val="nil"/>
              <w:bottom w:val="nil"/>
              <w:right w:val="single" w:color="auto" w:sz="4" w:space="0"/>
            </w:tcBorders>
            <w:vAlign w:val="center"/>
          </w:tcPr>
          <w:p w14:paraId="05EEA8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865" w:type="dxa"/>
            <w:gridSpan w:val="2"/>
            <w:tcBorders>
              <w:top w:val="single" w:color="auto" w:sz="4" w:space="0"/>
              <w:left w:val="nil"/>
              <w:bottom w:val="single" w:color="auto" w:sz="4" w:space="0"/>
              <w:right w:val="single" w:color="000000" w:sz="4" w:space="0"/>
            </w:tcBorders>
            <w:noWrap/>
            <w:vAlign w:val="center"/>
          </w:tcPr>
          <w:p w14:paraId="2FBF527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小学生资助标准</w:t>
            </w:r>
          </w:p>
        </w:tc>
        <w:tc>
          <w:tcPr>
            <w:tcW w:w="1139" w:type="dxa"/>
            <w:tcBorders>
              <w:top w:val="nil"/>
              <w:left w:val="nil"/>
              <w:bottom w:val="single" w:color="auto" w:sz="4" w:space="0"/>
              <w:right w:val="single" w:color="auto" w:sz="4" w:space="0"/>
            </w:tcBorders>
            <w:vAlign w:val="center"/>
          </w:tcPr>
          <w:p w14:paraId="59CB20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1241" w:type="dxa"/>
            <w:tcBorders>
              <w:top w:val="nil"/>
              <w:left w:val="nil"/>
              <w:bottom w:val="single" w:color="auto" w:sz="4" w:space="0"/>
              <w:right w:val="single" w:color="auto" w:sz="4" w:space="0"/>
            </w:tcBorders>
            <w:vAlign w:val="center"/>
          </w:tcPr>
          <w:p w14:paraId="60ADB1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625元/人/年</w:t>
            </w:r>
          </w:p>
        </w:tc>
        <w:tc>
          <w:tcPr>
            <w:tcW w:w="765" w:type="dxa"/>
            <w:gridSpan w:val="2"/>
            <w:tcBorders>
              <w:top w:val="single" w:color="auto" w:sz="4" w:space="0"/>
              <w:left w:val="nil"/>
              <w:bottom w:val="single" w:color="auto" w:sz="4" w:space="0"/>
              <w:right w:val="single" w:color="000000" w:sz="4" w:space="0"/>
            </w:tcBorders>
            <w:vAlign w:val="center"/>
          </w:tcPr>
          <w:p w14:paraId="029065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7884A9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1466D59D">
            <w:pPr>
              <w:spacing w:after="0" w:line="240" w:lineRule="auto"/>
              <w:jc w:val="center"/>
              <w:rPr>
                <w:rFonts w:hint="eastAsia" w:ascii="宋体" w:hAnsi="宋体" w:eastAsia="宋体" w:cs="Times New Roman"/>
                <w:color w:val="000000"/>
                <w:sz w:val="18"/>
                <w:szCs w:val="18"/>
                <w:lang w:eastAsia="zh-CN"/>
              </w:rPr>
            </w:pPr>
          </w:p>
        </w:tc>
      </w:tr>
      <w:tr w14:paraId="2CEEDF78">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52645205">
            <w:pPr>
              <w:spacing w:after="0" w:line="240" w:lineRule="auto"/>
              <w:rPr>
                <w:rFonts w:ascii="宋体" w:hAnsi="宋体" w:eastAsia="宋体" w:cs="Times New Roman"/>
                <w:b/>
                <w:bCs/>
                <w:color w:val="000000"/>
                <w:sz w:val="18"/>
                <w:szCs w:val="18"/>
                <w:lang w:eastAsia="zh-CN"/>
              </w:rPr>
            </w:pPr>
          </w:p>
        </w:tc>
        <w:tc>
          <w:tcPr>
            <w:tcW w:w="718" w:type="dxa"/>
            <w:vMerge w:val="continue"/>
            <w:tcBorders>
              <w:top w:val="nil"/>
              <w:left w:val="nil"/>
              <w:bottom w:val="nil"/>
              <w:right w:val="single" w:color="auto" w:sz="4" w:space="0"/>
            </w:tcBorders>
            <w:vAlign w:val="center"/>
          </w:tcPr>
          <w:p w14:paraId="6DAB77F5">
            <w:pPr>
              <w:spacing w:after="0" w:line="240" w:lineRule="auto"/>
              <w:rPr>
                <w:rFonts w:ascii="宋体" w:hAnsi="宋体" w:eastAsia="宋体" w:cs="Times New Roman"/>
                <w:color w:val="000000"/>
                <w:sz w:val="18"/>
                <w:szCs w:val="18"/>
                <w:lang w:eastAsia="zh-CN"/>
              </w:rPr>
            </w:pPr>
          </w:p>
        </w:tc>
        <w:tc>
          <w:tcPr>
            <w:tcW w:w="728" w:type="dxa"/>
            <w:vMerge w:val="continue"/>
            <w:tcBorders>
              <w:top w:val="nil"/>
              <w:left w:val="nil"/>
              <w:bottom w:val="nil"/>
              <w:right w:val="single" w:color="auto" w:sz="4" w:space="0"/>
            </w:tcBorders>
            <w:vAlign w:val="center"/>
          </w:tcPr>
          <w:p w14:paraId="6625F2A7">
            <w:pPr>
              <w:spacing w:after="0" w:line="240" w:lineRule="auto"/>
              <w:rPr>
                <w:rFonts w:ascii="宋体" w:hAnsi="宋体" w:eastAsia="宋体" w:cs="Times New Roman"/>
                <w:color w:val="000000"/>
                <w:sz w:val="18"/>
                <w:szCs w:val="18"/>
                <w:lang w:eastAsia="zh-CN"/>
              </w:rPr>
            </w:pPr>
          </w:p>
        </w:tc>
        <w:tc>
          <w:tcPr>
            <w:tcW w:w="1865" w:type="dxa"/>
            <w:gridSpan w:val="2"/>
            <w:tcBorders>
              <w:top w:val="single" w:color="auto" w:sz="4" w:space="0"/>
              <w:left w:val="nil"/>
              <w:bottom w:val="single" w:color="auto" w:sz="4" w:space="0"/>
              <w:right w:val="single" w:color="000000" w:sz="4" w:space="0"/>
            </w:tcBorders>
            <w:noWrap/>
            <w:vAlign w:val="center"/>
          </w:tcPr>
          <w:p w14:paraId="58DAEC3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初中生资助标准</w:t>
            </w:r>
          </w:p>
        </w:tc>
        <w:tc>
          <w:tcPr>
            <w:tcW w:w="1139" w:type="dxa"/>
            <w:tcBorders>
              <w:top w:val="nil"/>
              <w:left w:val="nil"/>
              <w:bottom w:val="single" w:color="auto" w:sz="4" w:space="0"/>
              <w:right w:val="single" w:color="auto" w:sz="4" w:space="0"/>
            </w:tcBorders>
            <w:vAlign w:val="center"/>
          </w:tcPr>
          <w:p w14:paraId="61A534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1241" w:type="dxa"/>
            <w:tcBorders>
              <w:top w:val="nil"/>
              <w:left w:val="nil"/>
              <w:bottom w:val="single" w:color="auto" w:sz="4" w:space="0"/>
              <w:right w:val="single" w:color="auto" w:sz="4" w:space="0"/>
            </w:tcBorders>
            <w:vAlign w:val="center"/>
          </w:tcPr>
          <w:p w14:paraId="19E3A9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750元/人/年</w:t>
            </w:r>
          </w:p>
        </w:tc>
        <w:tc>
          <w:tcPr>
            <w:tcW w:w="765" w:type="dxa"/>
            <w:gridSpan w:val="2"/>
            <w:tcBorders>
              <w:top w:val="single" w:color="auto" w:sz="4" w:space="0"/>
              <w:left w:val="nil"/>
              <w:bottom w:val="single" w:color="auto" w:sz="4" w:space="0"/>
              <w:right w:val="single" w:color="000000" w:sz="4" w:space="0"/>
            </w:tcBorders>
            <w:vAlign w:val="center"/>
          </w:tcPr>
          <w:p w14:paraId="4DF3BB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9" w:type="dxa"/>
            <w:gridSpan w:val="2"/>
            <w:tcBorders>
              <w:top w:val="single" w:color="auto" w:sz="4" w:space="0"/>
              <w:left w:val="nil"/>
              <w:bottom w:val="single" w:color="auto" w:sz="4" w:space="0"/>
              <w:right w:val="single" w:color="000000" w:sz="4" w:space="0"/>
            </w:tcBorders>
            <w:vAlign w:val="center"/>
          </w:tcPr>
          <w:p w14:paraId="1A6884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7" w:type="dxa"/>
            <w:gridSpan w:val="2"/>
            <w:tcBorders>
              <w:top w:val="single" w:color="auto" w:sz="4" w:space="0"/>
              <w:left w:val="nil"/>
              <w:bottom w:val="single" w:color="auto" w:sz="4" w:space="0"/>
              <w:right w:val="single" w:color="auto" w:sz="4" w:space="0"/>
            </w:tcBorders>
            <w:vAlign w:val="center"/>
          </w:tcPr>
          <w:p w14:paraId="36BE8341">
            <w:pPr>
              <w:spacing w:after="0" w:line="240" w:lineRule="auto"/>
              <w:jc w:val="center"/>
              <w:rPr>
                <w:rFonts w:hint="eastAsia" w:ascii="宋体" w:hAnsi="宋体" w:eastAsia="宋体" w:cs="Times New Roman"/>
                <w:color w:val="000000"/>
                <w:sz w:val="18"/>
                <w:szCs w:val="18"/>
                <w:lang w:eastAsia="zh-CN"/>
              </w:rPr>
            </w:pPr>
          </w:p>
        </w:tc>
      </w:tr>
      <w:tr w14:paraId="34BEA576">
        <w:tblPrEx>
          <w:tblCellMar>
            <w:top w:w="0" w:type="dxa"/>
            <w:left w:w="108" w:type="dxa"/>
            <w:bottom w:w="0" w:type="dxa"/>
            <w:right w:w="108" w:type="dxa"/>
          </w:tblCellMar>
        </w:tblPrEx>
        <w:trPr>
          <w:cantSplit/>
          <w:trHeight w:val="579" w:hRule="atLeast"/>
        </w:trPr>
        <w:tc>
          <w:tcPr>
            <w:tcW w:w="607" w:type="dxa"/>
            <w:vMerge w:val="continue"/>
            <w:tcBorders>
              <w:top w:val="nil"/>
              <w:left w:val="single" w:color="auto" w:sz="4" w:space="0"/>
              <w:bottom w:val="single" w:color="auto" w:sz="4" w:space="0"/>
              <w:right w:val="single" w:color="auto" w:sz="4" w:space="0"/>
            </w:tcBorders>
            <w:vAlign w:val="center"/>
          </w:tcPr>
          <w:p w14:paraId="62FFC134">
            <w:pPr>
              <w:spacing w:after="0" w:line="240" w:lineRule="auto"/>
              <w:rPr>
                <w:rFonts w:ascii="宋体" w:hAnsi="宋体" w:eastAsia="宋体" w:cs="Times New Roman"/>
                <w:b/>
                <w:bCs/>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8A3D4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28" w:type="dxa"/>
            <w:tcBorders>
              <w:top w:val="nil"/>
              <w:left w:val="nil"/>
              <w:bottom w:val="single" w:color="auto" w:sz="4" w:space="0"/>
              <w:right w:val="single" w:color="auto" w:sz="4" w:space="0"/>
            </w:tcBorders>
            <w:vAlign w:val="center"/>
          </w:tcPr>
          <w:p w14:paraId="100C34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865" w:type="dxa"/>
            <w:gridSpan w:val="2"/>
            <w:tcBorders>
              <w:top w:val="single" w:color="auto" w:sz="4" w:space="0"/>
              <w:left w:val="nil"/>
              <w:bottom w:val="single" w:color="auto" w:sz="4" w:space="0"/>
              <w:right w:val="single" w:color="000000" w:sz="4" w:space="0"/>
            </w:tcBorders>
            <w:noWrap/>
            <w:vAlign w:val="center"/>
          </w:tcPr>
          <w:p w14:paraId="3F570EE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保障贫困生享受生活补助情况</w:t>
            </w:r>
          </w:p>
        </w:tc>
        <w:tc>
          <w:tcPr>
            <w:tcW w:w="1139" w:type="dxa"/>
            <w:tcBorders>
              <w:top w:val="nil"/>
              <w:left w:val="nil"/>
              <w:bottom w:val="single" w:color="auto" w:sz="4" w:space="0"/>
              <w:right w:val="single" w:color="auto" w:sz="4" w:space="0"/>
            </w:tcBorders>
            <w:vAlign w:val="center"/>
          </w:tcPr>
          <w:p w14:paraId="09E3DD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241" w:type="dxa"/>
            <w:tcBorders>
              <w:top w:val="nil"/>
              <w:left w:val="nil"/>
              <w:bottom w:val="single" w:color="auto" w:sz="4" w:space="0"/>
              <w:right w:val="single" w:color="auto" w:sz="4" w:space="0"/>
            </w:tcBorders>
            <w:vAlign w:val="center"/>
          </w:tcPr>
          <w:p w14:paraId="05C5D2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65" w:type="dxa"/>
            <w:gridSpan w:val="2"/>
            <w:tcBorders>
              <w:top w:val="single" w:color="auto" w:sz="4" w:space="0"/>
              <w:left w:val="nil"/>
              <w:bottom w:val="single" w:color="auto" w:sz="4" w:space="0"/>
              <w:right w:val="single" w:color="000000" w:sz="4" w:space="0"/>
            </w:tcBorders>
            <w:vAlign w:val="center"/>
          </w:tcPr>
          <w:p w14:paraId="1133AB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719" w:type="dxa"/>
            <w:gridSpan w:val="2"/>
            <w:tcBorders>
              <w:top w:val="single" w:color="auto" w:sz="4" w:space="0"/>
              <w:left w:val="nil"/>
              <w:bottom w:val="single" w:color="auto" w:sz="4" w:space="0"/>
              <w:right w:val="single" w:color="000000" w:sz="4" w:space="0"/>
            </w:tcBorders>
            <w:vAlign w:val="center"/>
          </w:tcPr>
          <w:p w14:paraId="063BC9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2007" w:type="dxa"/>
            <w:gridSpan w:val="2"/>
            <w:tcBorders>
              <w:top w:val="single" w:color="auto" w:sz="4" w:space="0"/>
              <w:left w:val="nil"/>
              <w:bottom w:val="single" w:color="auto" w:sz="4" w:space="0"/>
              <w:right w:val="single" w:color="auto" w:sz="4" w:space="0"/>
            </w:tcBorders>
            <w:vAlign w:val="center"/>
          </w:tcPr>
          <w:p w14:paraId="3EA844E8">
            <w:pPr>
              <w:spacing w:after="0" w:line="240" w:lineRule="auto"/>
              <w:jc w:val="center"/>
              <w:rPr>
                <w:rFonts w:hint="eastAsia" w:ascii="宋体" w:hAnsi="宋体" w:eastAsia="宋体" w:cs="Times New Roman"/>
                <w:color w:val="000000"/>
                <w:sz w:val="18"/>
                <w:szCs w:val="18"/>
                <w:lang w:eastAsia="zh-CN"/>
              </w:rPr>
            </w:pPr>
          </w:p>
        </w:tc>
      </w:tr>
      <w:tr w14:paraId="0F31D6A5">
        <w:tblPrEx>
          <w:tblCellMar>
            <w:top w:w="0" w:type="dxa"/>
            <w:left w:w="108" w:type="dxa"/>
            <w:bottom w:w="0" w:type="dxa"/>
            <w:right w:w="108" w:type="dxa"/>
          </w:tblCellMar>
        </w:tblPrEx>
        <w:trPr>
          <w:cantSplit/>
          <w:trHeight w:val="481" w:hRule="atLeast"/>
        </w:trPr>
        <w:tc>
          <w:tcPr>
            <w:tcW w:w="6301" w:type="dxa"/>
            <w:gridSpan w:val="7"/>
            <w:tcBorders>
              <w:top w:val="single" w:color="auto" w:sz="4" w:space="0"/>
              <w:left w:val="single" w:color="auto" w:sz="4" w:space="0"/>
              <w:bottom w:val="single" w:color="auto" w:sz="4" w:space="0"/>
              <w:right w:val="single" w:color="auto" w:sz="4" w:space="0"/>
            </w:tcBorders>
            <w:vAlign w:val="center"/>
          </w:tcPr>
          <w:p w14:paraId="10DE700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65" w:type="dxa"/>
            <w:gridSpan w:val="2"/>
            <w:tcBorders>
              <w:top w:val="single" w:color="auto" w:sz="4" w:space="0"/>
              <w:left w:val="nil"/>
              <w:bottom w:val="single" w:color="auto" w:sz="4" w:space="0"/>
              <w:right w:val="single" w:color="auto" w:sz="4" w:space="0"/>
            </w:tcBorders>
            <w:vAlign w:val="center"/>
          </w:tcPr>
          <w:p w14:paraId="407D17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19" w:type="dxa"/>
            <w:gridSpan w:val="2"/>
            <w:tcBorders>
              <w:top w:val="single" w:color="auto" w:sz="4" w:space="0"/>
              <w:left w:val="nil"/>
              <w:bottom w:val="single" w:color="auto" w:sz="4" w:space="0"/>
              <w:right w:val="single" w:color="auto" w:sz="4" w:space="0"/>
            </w:tcBorders>
            <w:vAlign w:val="center"/>
          </w:tcPr>
          <w:p w14:paraId="19EC611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94.63分</w:t>
            </w:r>
          </w:p>
        </w:tc>
        <w:tc>
          <w:tcPr>
            <w:tcW w:w="2007" w:type="dxa"/>
            <w:gridSpan w:val="2"/>
            <w:tcBorders>
              <w:top w:val="single" w:color="auto" w:sz="4" w:space="0"/>
              <w:left w:val="nil"/>
              <w:bottom w:val="single" w:color="auto" w:sz="4" w:space="0"/>
              <w:right w:val="single" w:color="auto" w:sz="4" w:space="0"/>
            </w:tcBorders>
            <w:vAlign w:val="center"/>
          </w:tcPr>
          <w:p w14:paraId="1C5599FB">
            <w:pPr>
              <w:spacing w:after="0" w:line="240" w:lineRule="auto"/>
              <w:jc w:val="center"/>
              <w:rPr>
                <w:rFonts w:hint="eastAsia" w:ascii="宋体" w:hAnsi="宋体" w:eastAsia="宋体" w:cs="Times New Roman"/>
                <w:b/>
                <w:bCs/>
                <w:color w:val="000000"/>
                <w:sz w:val="18"/>
                <w:szCs w:val="18"/>
                <w:lang w:eastAsia="zh-CN"/>
              </w:rPr>
            </w:pPr>
          </w:p>
        </w:tc>
      </w:tr>
    </w:tbl>
    <w:p w14:paraId="06042700">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28"/>
          <w:szCs w:val="28"/>
          <w:lang w:eastAsia="zh-CN"/>
        </w:rPr>
        <w:t>项目支出绩效自评表</w:t>
      </w:r>
    </w:p>
    <w:p w14:paraId="6858E12C">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5B022B4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4C33B5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0C830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71ACC3A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D434F9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1A50EC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2D90E7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2B1C24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1E5EA750">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0BDAC7C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32E8BD5">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BB75E3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4A65D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D4FFCE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0A607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4C6975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4CBED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CDD55B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0457251">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33F67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62720C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64.00</w:t>
            </w:r>
          </w:p>
        </w:tc>
        <w:tc>
          <w:tcPr>
            <w:tcW w:w="1069" w:type="dxa"/>
            <w:tcBorders>
              <w:top w:val="nil"/>
              <w:left w:val="nil"/>
              <w:bottom w:val="single" w:color="auto" w:sz="4" w:space="0"/>
              <w:right w:val="single" w:color="auto" w:sz="4" w:space="0"/>
            </w:tcBorders>
            <w:noWrap/>
            <w:vAlign w:val="center"/>
          </w:tcPr>
          <w:p w14:paraId="4C6913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91.72</w:t>
            </w:r>
          </w:p>
        </w:tc>
        <w:tc>
          <w:tcPr>
            <w:tcW w:w="1211" w:type="dxa"/>
            <w:gridSpan w:val="2"/>
            <w:tcBorders>
              <w:top w:val="single" w:color="auto" w:sz="4" w:space="0"/>
              <w:left w:val="nil"/>
              <w:bottom w:val="single" w:color="auto" w:sz="4" w:space="0"/>
              <w:right w:val="single" w:color="000000" w:sz="4" w:space="0"/>
            </w:tcBorders>
            <w:noWrap/>
            <w:vAlign w:val="center"/>
          </w:tcPr>
          <w:p w14:paraId="760B30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86.34</w:t>
            </w:r>
          </w:p>
        </w:tc>
        <w:tc>
          <w:tcPr>
            <w:tcW w:w="1085" w:type="dxa"/>
            <w:gridSpan w:val="2"/>
            <w:tcBorders>
              <w:top w:val="single" w:color="auto" w:sz="4" w:space="0"/>
              <w:left w:val="nil"/>
              <w:bottom w:val="single" w:color="auto" w:sz="4" w:space="0"/>
              <w:right w:val="single" w:color="auto" w:sz="4" w:space="0"/>
            </w:tcBorders>
            <w:vAlign w:val="center"/>
          </w:tcPr>
          <w:p w14:paraId="264CE9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6F9B97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94.13%</w:t>
            </w:r>
          </w:p>
        </w:tc>
        <w:tc>
          <w:tcPr>
            <w:tcW w:w="1210" w:type="dxa"/>
            <w:tcBorders>
              <w:top w:val="nil"/>
              <w:left w:val="nil"/>
              <w:bottom w:val="single" w:color="auto" w:sz="4" w:space="0"/>
              <w:right w:val="single" w:color="auto" w:sz="4" w:space="0"/>
            </w:tcBorders>
            <w:vAlign w:val="center"/>
          </w:tcPr>
          <w:p w14:paraId="3F2155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9.41分</w:t>
            </w:r>
          </w:p>
        </w:tc>
      </w:tr>
      <w:tr w14:paraId="3C81A84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22D97AE">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A20DE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1A05C5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23.26</w:t>
            </w:r>
          </w:p>
        </w:tc>
        <w:tc>
          <w:tcPr>
            <w:tcW w:w="1069" w:type="dxa"/>
            <w:tcBorders>
              <w:top w:val="nil"/>
              <w:left w:val="nil"/>
              <w:bottom w:val="single" w:color="auto" w:sz="4" w:space="0"/>
              <w:right w:val="single" w:color="auto" w:sz="4" w:space="0"/>
            </w:tcBorders>
            <w:noWrap/>
            <w:vAlign w:val="center"/>
          </w:tcPr>
          <w:p w14:paraId="6A7A4F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50.98</w:t>
            </w:r>
          </w:p>
        </w:tc>
        <w:tc>
          <w:tcPr>
            <w:tcW w:w="1211" w:type="dxa"/>
            <w:gridSpan w:val="2"/>
            <w:tcBorders>
              <w:top w:val="single" w:color="auto" w:sz="4" w:space="0"/>
              <w:left w:val="nil"/>
              <w:bottom w:val="single" w:color="auto" w:sz="4" w:space="0"/>
              <w:right w:val="single" w:color="000000" w:sz="4" w:space="0"/>
            </w:tcBorders>
            <w:noWrap/>
            <w:vAlign w:val="center"/>
          </w:tcPr>
          <w:p w14:paraId="714048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45.60</w:t>
            </w:r>
          </w:p>
        </w:tc>
        <w:tc>
          <w:tcPr>
            <w:tcW w:w="1085" w:type="dxa"/>
            <w:gridSpan w:val="2"/>
            <w:tcBorders>
              <w:top w:val="single" w:color="auto" w:sz="4" w:space="0"/>
              <w:left w:val="nil"/>
              <w:bottom w:val="single" w:color="auto" w:sz="4" w:space="0"/>
              <w:right w:val="single" w:color="auto" w:sz="4" w:space="0"/>
            </w:tcBorders>
            <w:vAlign w:val="center"/>
          </w:tcPr>
          <w:p w14:paraId="4A313F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E4B1D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2A62F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FA2B1F9">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522282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A6B48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20B6B8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40.74</w:t>
            </w:r>
          </w:p>
        </w:tc>
        <w:tc>
          <w:tcPr>
            <w:tcW w:w="1069" w:type="dxa"/>
            <w:tcBorders>
              <w:top w:val="nil"/>
              <w:left w:val="nil"/>
              <w:bottom w:val="single" w:color="auto" w:sz="4" w:space="0"/>
              <w:right w:val="single" w:color="auto" w:sz="4" w:space="0"/>
            </w:tcBorders>
            <w:noWrap/>
            <w:vAlign w:val="center"/>
          </w:tcPr>
          <w:p w14:paraId="1CC5EC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40.74</w:t>
            </w:r>
          </w:p>
        </w:tc>
        <w:tc>
          <w:tcPr>
            <w:tcW w:w="1211" w:type="dxa"/>
            <w:gridSpan w:val="2"/>
            <w:tcBorders>
              <w:top w:val="single" w:color="auto" w:sz="4" w:space="0"/>
              <w:left w:val="nil"/>
              <w:bottom w:val="single" w:color="auto" w:sz="4" w:space="0"/>
              <w:right w:val="single" w:color="000000" w:sz="4" w:space="0"/>
            </w:tcBorders>
            <w:noWrap/>
            <w:vAlign w:val="center"/>
          </w:tcPr>
          <w:p w14:paraId="6FFB83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40.74</w:t>
            </w:r>
          </w:p>
        </w:tc>
        <w:tc>
          <w:tcPr>
            <w:tcW w:w="1085" w:type="dxa"/>
            <w:gridSpan w:val="2"/>
            <w:tcBorders>
              <w:top w:val="single" w:color="auto" w:sz="4" w:space="0"/>
              <w:left w:val="nil"/>
              <w:bottom w:val="single" w:color="auto" w:sz="4" w:space="0"/>
              <w:right w:val="single" w:color="auto" w:sz="4" w:space="0"/>
            </w:tcBorders>
            <w:vAlign w:val="center"/>
          </w:tcPr>
          <w:p w14:paraId="1EF2CA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34900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2A56F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E7FDEC9">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F926C4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6F50FA4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09EFD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C4765E2">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4A92AA9F">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77A87B4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通过聘请代课教师33人及同工同酬教师6人并依据工资标准按时发放工资，教师工资按照职务等级标准进行发放，月工资标准不高于5800元/人/月，代课教师工资按照4200元/人/月的标准进行发放，绩效工资350元/月，共计4550元/月/人。此项目的实施可有效保障我校教师基本生活待遇，提高我校教师队伍稳定性，保障我校教育教学工作正常开展。</w:t>
            </w:r>
          </w:p>
        </w:tc>
        <w:tc>
          <w:tcPr>
            <w:tcW w:w="4454" w:type="dxa"/>
            <w:gridSpan w:val="7"/>
            <w:tcBorders>
              <w:top w:val="single" w:color="auto" w:sz="4" w:space="0"/>
              <w:left w:val="nil"/>
              <w:bottom w:val="single" w:color="auto" w:sz="4" w:space="0"/>
              <w:right w:val="single" w:color="000000" w:sz="4" w:space="0"/>
            </w:tcBorders>
          </w:tcPr>
          <w:p w14:paraId="158EA47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08370D63">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A1C58FA">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C8E72C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FD5C4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76DEB4F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8D22A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11BEBD5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D71EE1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76C8F45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652F9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B8047AA">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3093315">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2F9753C">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7135903">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4C4A963D">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64728D4E">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19A3DFCD">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ECD759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6B260670">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CD1E0F0">
            <w:pPr>
              <w:spacing w:after="0" w:line="240" w:lineRule="auto"/>
              <w:rPr>
                <w:rFonts w:ascii="宋体" w:hAnsi="宋体" w:eastAsia="宋体" w:cs="Times New Roman"/>
                <w:b/>
                <w:bCs/>
                <w:color w:val="000000"/>
                <w:sz w:val="18"/>
                <w:szCs w:val="18"/>
                <w:lang w:eastAsia="zh-CN"/>
              </w:rPr>
            </w:pPr>
          </w:p>
        </w:tc>
      </w:tr>
      <w:tr w14:paraId="6A8A2E97">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034A366E">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116BC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703EF1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39B47DF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代课教师数量</w:t>
            </w:r>
          </w:p>
        </w:tc>
        <w:tc>
          <w:tcPr>
            <w:tcW w:w="1069" w:type="dxa"/>
            <w:tcBorders>
              <w:top w:val="nil"/>
              <w:left w:val="nil"/>
              <w:bottom w:val="single" w:color="auto" w:sz="4" w:space="0"/>
              <w:right w:val="single" w:color="auto" w:sz="4" w:space="0"/>
            </w:tcBorders>
            <w:vAlign w:val="center"/>
          </w:tcPr>
          <w:p w14:paraId="5C5128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&gt;=33人</w:t>
            </w:r>
          </w:p>
        </w:tc>
        <w:tc>
          <w:tcPr>
            <w:tcW w:w="1167" w:type="dxa"/>
            <w:tcBorders>
              <w:top w:val="nil"/>
              <w:left w:val="nil"/>
              <w:bottom w:val="single" w:color="auto" w:sz="4" w:space="0"/>
              <w:right w:val="single" w:color="auto" w:sz="4" w:space="0"/>
            </w:tcBorders>
            <w:vAlign w:val="center"/>
          </w:tcPr>
          <w:p w14:paraId="308F54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33人</w:t>
            </w:r>
          </w:p>
        </w:tc>
        <w:tc>
          <w:tcPr>
            <w:tcW w:w="723" w:type="dxa"/>
            <w:gridSpan w:val="2"/>
            <w:tcBorders>
              <w:top w:val="single" w:color="auto" w:sz="4" w:space="0"/>
              <w:left w:val="nil"/>
              <w:bottom w:val="single" w:color="auto" w:sz="4" w:space="0"/>
              <w:right w:val="single" w:color="000000" w:sz="4" w:space="0"/>
            </w:tcBorders>
            <w:vAlign w:val="center"/>
          </w:tcPr>
          <w:p w14:paraId="05A74B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DFE5B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203264C">
            <w:pPr>
              <w:spacing w:after="0" w:line="240" w:lineRule="auto"/>
              <w:jc w:val="center"/>
              <w:rPr>
                <w:rFonts w:hint="eastAsia" w:ascii="宋体" w:hAnsi="宋体" w:eastAsia="宋体" w:cs="Times New Roman"/>
                <w:color w:val="000000"/>
                <w:sz w:val="18"/>
                <w:szCs w:val="18"/>
                <w:lang w:eastAsia="zh-CN"/>
              </w:rPr>
            </w:pPr>
          </w:p>
        </w:tc>
      </w:tr>
      <w:tr w14:paraId="61367DB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22A3E2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9A0570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738A6F3">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369A39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同工同酬教师数量</w:t>
            </w:r>
          </w:p>
        </w:tc>
        <w:tc>
          <w:tcPr>
            <w:tcW w:w="1069" w:type="dxa"/>
            <w:tcBorders>
              <w:top w:val="nil"/>
              <w:left w:val="nil"/>
              <w:bottom w:val="single" w:color="auto" w:sz="4" w:space="0"/>
              <w:right w:val="single" w:color="auto" w:sz="4" w:space="0"/>
            </w:tcBorders>
            <w:vAlign w:val="center"/>
          </w:tcPr>
          <w:p w14:paraId="76B51C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&gt;=6人</w:t>
            </w:r>
          </w:p>
        </w:tc>
        <w:tc>
          <w:tcPr>
            <w:tcW w:w="1167" w:type="dxa"/>
            <w:tcBorders>
              <w:top w:val="nil"/>
              <w:left w:val="nil"/>
              <w:bottom w:val="single" w:color="auto" w:sz="4" w:space="0"/>
              <w:right w:val="single" w:color="auto" w:sz="4" w:space="0"/>
            </w:tcBorders>
            <w:vAlign w:val="center"/>
          </w:tcPr>
          <w:p w14:paraId="1D10CC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723" w:type="dxa"/>
            <w:gridSpan w:val="2"/>
            <w:tcBorders>
              <w:top w:val="single" w:color="auto" w:sz="4" w:space="0"/>
              <w:left w:val="nil"/>
              <w:bottom w:val="single" w:color="auto" w:sz="4" w:space="0"/>
              <w:right w:val="single" w:color="000000" w:sz="4" w:space="0"/>
            </w:tcBorders>
            <w:vAlign w:val="center"/>
          </w:tcPr>
          <w:p w14:paraId="2893859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E786F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D69FBC3">
            <w:pPr>
              <w:spacing w:after="0" w:line="240" w:lineRule="auto"/>
              <w:jc w:val="center"/>
              <w:rPr>
                <w:rFonts w:hint="eastAsia" w:ascii="宋体" w:hAnsi="宋体" w:eastAsia="宋体" w:cs="Times New Roman"/>
                <w:color w:val="000000"/>
                <w:sz w:val="18"/>
                <w:szCs w:val="18"/>
                <w:lang w:eastAsia="zh-CN"/>
              </w:rPr>
            </w:pPr>
          </w:p>
        </w:tc>
      </w:tr>
      <w:tr w14:paraId="4D846E0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280A60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C6D1868">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204E0F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DB2713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71ADE9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37DD04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50AF2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0068C7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6479B42">
            <w:pPr>
              <w:spacing w:after="0" w:line="240" w:lineRule="auto"/>
              <w:jc w:val="center"/>
              <w:rPr>
                <w:rFonts w:hint="eastAsia" w:ascii="宋体" w:hAnsi="宋体" w:eastAsia="宋体" w:cs="Times New Roman"/>
                <w:color w:val="000000"/>
                <w:sz w:val="18"/>
                <w:szCs w:val="18"/>
                <w:lang w:eastAsia="zh-CN"/>
              </w:rPr>
            </w:pPr>
          </w:p>
        </w:tc>
      </w:tr>
      <w:tr w14:paraId="193745B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C7E8F2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46F8B4">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13BFDE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42D89D5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资金发放及时率（%）</w:t>
            </w:r>
          </w:p>
        </w:tc>
        <w:tc>
          <w:tcPr>
            <w:tcW w:w="1069" w:type="dxa"/>
            <w:tcBorders>
              <w:top w:val="nil"/>
              <w:left w:val="nil"/>
              <w:bottom w:val="single" w:color="auto" w:sz="4" w:space="0"/>
              <w:right w:val="single" w:color="auto" w:sz="4" w:space="0"/>
            </w:tcBorders>
            <w:vAlign w:val="center"/>
          </w:tcPr>
          <w:p w14:paraId="0B17F7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31708A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57E1E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25F31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90CD7AD">
            <w:pPr>
              <w:spacing w:after="0" w:line="240" w:lineRule="auto"/>
              <w:jc w:val="center"/>
              <w:rPr>
                <w:rFonts w:hint="eastAsia" w:ascii="宋体" w:hAnsi="宋体" w:eastAsia="宋体" w:cs="Times New Roman"/>
                <w:color w:val="000000"/>
                <w:sz w:val="18"/>
                <w:szCs w:val="18"/>
                <w:lang w:eastAsia="zh-CN"/>
              </w:rPr>
            </w:pPr>
          </w:p>
        </w:tc>
      </w:tr>
      <w:tr w14:paraId="7DEA4DD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8793A84">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5DC6C20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2D0E6B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1D4F0D5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同工同酬教师工资标准</w:t>
            </w:r>
          </w:p>
        </w:tc>
        <w:tc>
          <w:tcPr>
            <w:tcW w:w="1069" w:type="dxa"/>
            <w:tcBorders>
              <w:top w:val="nil"/>
              <w:left w:val="nil"/>
              <w:bottom w:val="single" w:color="auto" w:sz="4" w:space="0"/>
              <w:right w:val="single" w:color="auto" w:sz="4" w:space="0"/>
            </w:tcBorders>
            <w:vAlign w:val="center"/>
          </w:tcPr>
          <w:p w14:paraId="7CC046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&lt;=5800元/人/月</w:t>
            </w:r>
          </w:p>
        </w:tc>
        <w:tc>
          <w:tcPr>
            <w:tcW w:w="1167" w:type="dxa"/>
            <w:tcBorders>
              <w:top w:val="nil"/>
              <w:left w:val="nil"/>
              <w:bottom w:val="single" w:color="auto" w:sz="4" w:space="0"/>
              <w:right w:val="single" w:color="auto" w:sz="4" w:space="0"/>
            </w:tcBorders>
            <w:vAlign w:val="center"/>
          </w:tcPr>
          <w:p w14:paraId="776FEC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5800元/人/月</w:t>
            </w:r>
          </w:p>
        </w:tc>
        <w:tc>
          <w:tcPr>
            <w:tcW w:w="723" w:type="dxa"/>
            <w:gridSpan w:val="2"/>
            <w:tcBorders>
              <w:top w:val="single" w:color="auto" w:sz="4" w:space="0"/>
              <w:left w:val="nil"/>
              <w:bottom w:val="single" w:color="auto" w:sz="4" w:space="0"/>
              <w:right w:val="single" w:color="000000" w:sz="4" w:space="0"/>
            </w:tcBorders>
            <w:vAlign w:val="center"/>
          </w:tcPr>
          <w:p w14:paraId="1BD9FB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49927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27F5D41">
            <w:pPr>
              <w:spacing w:after="0" w:line="240" w:lineRule="auto"/>
              <w:jc w:val="center"/>
              <w:rPr>
                <w:rFonts w:hint="eastAsia" w:ascii="宋体" w:hAnsi="宋体" w:eastAsia="宋体" w:cs="Times New Roman"/>
                <w:color w:val="000000"/>
                <w:sz w:val="18"/>
                <w:szCs w:val="18"/>
                <w:lang w:eastAsia="zh-CN"/>
              </w:rPr>
            </w:pPr>
          </w:p>
        </w:tc>
      </w:tr>
      <w:tr w14:paraId="2B158CF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0B9F2E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8A92745">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C544C3F">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8FDDFF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代课教师工资标准1</w:t>
            </w:r>
          </w:p>
        </w:tc>
        <w:tc>
          <w:tcPr>
            <w:tcW w:w="1069" w:type="dxa"/>
            <w:tcBorders>
              <w:top w:val="nil"/>
              <w:left w:val="nil"/>
              <w:bottom w:val="single" w:color="auto" w:sz="4" w:space="0"/>
              <w:right w:val="single" w:color="auto" w:sz="4" w:space="0"/>
            </w:tcBorders>
            <w:vAlign w:val="center"/>
          </w:tcPr>
          <w:p w14:paraId="7E868A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&lt;=4550元/人/月</w:t>
            </w:r>
          </w:p>
        </w:tc>
        <w:tc>
          <w:tcPr>
            <w:tcW w:w="1167" w:type="dxa"/>
            <w:tcBorders>
              <w:top w:val="nil"/>
              <w:left w:val="nil"/>
              <w:bottom w:val="single" w:color="auto" w:sz="4" w:space="0"/>
              <w:right w:val="single" w:color="auto" w:sz="4" w:space="0"/>
            </w:tcBorders>
            <w:vAlign w:val="center"/>
          </w:tcPr>
          <w:p w14:paraId="0A8ACC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4550元/人/月</w:t>
            </w:r>
          </w:p>
        </w:tc>
        <w:tc>
          <w:tcPr>
            <w:tcW w:w="723" w:type="dxa"/>
            <w:gridSpan w:val="2"/>
            <w:tcBorders>
              <w:top w:val="single" w:color="auto" w:sz="4" w:space="0"/>
              <w:left w:val="nil"/>
              <w:bottom w:val="single" w:color="auto" w:sz="4" w:space="0"/>
              <w:right w:val="single" w:color="000000" w:sz="4" w:space="0"/>
            </w:tcBorders>
            <w:vAlign w:val="center"/>
          </w:tcPr>
          <w:p w14:paraId="09DDDB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F29AB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C9A0B83">
            <w:pPr>
              <w:spacing w:after="0" w:line="240" w:lineRule="auto"/>
              <w:jc w:val="center"/>
              <w:rPr>
                <w:rFonts w:hint="eastAsia" w:ascii="宋体" w:hAnsi="宋体" w:eastAsia="宋体" w:cs="Times New Roman"/>
                <w:color w:val="000000"/>
                <w:sz w:val="18"/>
                <w:szCs w:val="18"/>
                <w:lang w:eastAsia="zh-CN"/>
              </w:rPr>
            </w:pPr>
          </w:p>
        </w:tc>
      </w:tr>
      <w:tr w14:paraId="396DACB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4CD4880">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2634A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363BDD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1B0095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提升教学质量</w:t>
            </w:r>
          </w:p>
        </w:tc>
        <w:tc>
          <w:tcPr>
            <w:tcW w:w="1069" w:type="dxa"/>
            <w:tcBorders>
              <w:top w:val="nil"/>
              <w:left w:val="nil"/>
              <w:bottom w:val="single" w:color="auto" w:sz="4" w:space="0"/>
              <w:right w:val="single" w:color="auto" w:sz="4" w:space="0"/>
            </w:tcBorders>
            <w:vAlign w:val="center"/>
          </w:tcPr>
          <w:p w14:paraId="49638D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0B4A5F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F4BF2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5F9898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7C2222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年初设定目标，年末未完全达到预期目标，所以存在偏差</w:t>
            </w:r>
          </w:p>
        </w:tc>
      </w:tr>
      <w:tr w14:paraId="7B0E88AC">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F88D36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F241E1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7A25CB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99.41分</w:t>
            </w:r>
          </w:p>
        </w:tc>
        <w:tc>
          <w:tcPr>
            <w:tcW w:w="1884" w:type="dxa"/>
            <w:gridSpan w:val="2"/>
            <w:tcBorders>
              <w:top w:val="single" w:color="auto" w:sz="4" w:space="0"/>
              <w:left w:val="nil"/>
              <w:bottom w:val="single" w:color="auto" w:sz="4" w:space="0"/>
              <w:right w:val="single" w:color="auto" w:sz="4" w:space="0"/>
            </w:tcBorders>
            <w:vAlign w:val="center"/>
          </w:tcPr>
          <w:p w14:paraId="1ACC0A70">
            <w:pPr>
              <w:spacing w:after="0" w:line="240" w:lineRule="auto"/>
              <w:jc w:val="center"/>
              <w:rPr>
                <w:rFonts w:hint="eastAsia" w:ascii="宋体" w:hAnsi="宋体" w:eastAsia="宋体" w:cs="Times New Roman"/>
                <w:b/>
                <w:bCs/>
                <w:color w:val="000000"/>
                <w:sz w:val="18"/>
                <w:szCs w:val="18"/>
                <w:lang w:eastAsia="zh-CN"/>
              </w:rPr>
            </w:pPr>
          </w:p>
        </w:tc>
      </w:tr>
    </w:tbl>
    <w:p w14:paraId="779E35A7">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B7D3B96">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gridCol w:w="465"/>
      </w:tblGrid>
      <w:tr w14:paraId="71F5E397">
        <w:tblPrEx>
          <w:tblCellMar>
            <w:top w:w="0" w:type="dxa"/>
            <w:left w:w="108" w:type="dxa"/>
            <w:bottom w:w="0" w:type="dxa"/>
            <w:right w:w="108" w:type="dxa"/>
          </w:tblCellMar>
        </w:tblPrEx>
        <w:trPr>
          <w:gridAfter w:val="1"/>
          <w:wAfter w:w="465" w:type="dxa"/>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639C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89A7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乌财科教（2024）39号关于下达2024年城乡义务教育补助经费预算[第二批]中央直达资金特教-（小学）</w:t>
            </w:r>
          </w:p>
        </w:tc>
      </w:tr>
      <w:tr w14:paraId="0B45D1E7">
        <w:tblPrEx>
          <w:tblCellMar>
            <w:top w:w="0" w:type="dxa"/>
            <w:left w:w="108" w:type="dxa"/>
            <w:bottom w:w="0" w:type="dxa"/>
            <w:right w:w="108" w:type="dxa"/>
          </w:tblCellMar>
        </w:tblPrEx>
        <w:trPr>
          <w:gridAfter w:val="1"/>
          <w:wAfter w:w="465" w:type="dxa"/>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290C7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ECF3D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F6A66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7FEEE7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6BEDA854">
        <w:tblPrEx>
          <w:tblCellMar>
            <w:top w:w="0" w:type="dxa"/>
            <w:left w:w="108" w:type="dxa"/>
            <w:bottom w:w="0" w:type="dxa"/>
            <w:right w:w="108" w:type="dxa"/>
          </w:tblCellMar>
        </w:tblPrEx>
        <w:trPr>
          <w:gridAfter w:val="1"/>
          <w:wAfter w:w="465" w:type="dxa"/>
          <w:cantSplit/>
          <w:trHeight w:val="500" w:hRule="atLeast"/>
        </w:trPr>
        <w:tc>
          <w:tcPr>
            <w:tcW w:w="1305" w:type="dxa"/>
            <w:gridSpan w:val="2"/>
            <w:vMerge w:val="restart"/>
            <w:tcBorders>
              <w:top w:val="nil"/>
              <w:left w:val="single" w:color="auto" w:sz="4" w:space="0"/>
              <w:bottom w:val="single" w:color="auto" w:sz="4" w:space="0"/>
              <w:right w:val="single" w:color="auto" w:sz="4" w:space="0"/>
            </w:tcBorders>
            <w:vAlign w:val="center"/>
          </w:tcPr>
          <w:p w14:paraId="10923AA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E0C0D4">
            <w:pPr>
              <w:spacing w:after="0" w:line="240" w:lineRule="auto"/>
              <w:jc w:val="center"/>
              <w:rPr>
                <w:rFonts w:hint="eastAsia" w:ascii="宋体" w:hAnsi="宋体" w:eastAsia="宋体" w:cs="Times New Roman"/>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D526CA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E1EB16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A89D1B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43ED3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93B884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7BE71A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334076A4">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175F8B8A">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778EB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4F6FF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125" w:type="dxa"/>
            <w:tcBorders>
              <w:top w:val="nil"/>
              <w:left w:val="nil"/>
              <w:bottom w:val="single" w:color="auto" w:sz="4" w:space="0"/>
              <w:right w:val="single" w:color="auto" w:sz="4" w:space="0"/>
            </w:tcBorders>
            <w:noWrap/>
            <w:vAlign w:val="center"/>
          </w:tcPr>
          <w:p w14:paraId="12A94B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275" w:type="dxa"/>
            <w:gridSpan w:val="2"/>
            <w:tcBorders>
              <w:top w:val="single" w:color="auto" w:sz="4" w:space="0"/>
              <w:left w:val="nil"/>
              <w:bottom w:val="single" w:color="auto" w:sz="4" w:space="0"/>
              <w:right w:val="single" w:color="000000" w:sz="4" w:space="0"/>
            </w:tcBorders>
            <w:noWrap/>
            <w:vAlign w:val="center"/>
          </w:tcPr>
          <w:p w14:paraId="03B5DCA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134" w:type="dxa"/>
            <w:gridSpan w:val="2"/>
            <w:tcBorders>
              <w:top w:val="single" w:color="auto" w:sz="4" w:space="0"/>
              <w:left w:val="nil"/>
              <w:bottom w:val="single" w:color="auto" w:sz="4" w:space="0"/>
              <w:right w:val="single" w:color="auto" w:sz="4" w:space="0"/>
            </w:tcBorders>
            <w:vAlign w:val="center"/>
          </w:tcPr>
          <w:p w14:paraId="72DEF4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E5D23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062ACE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0A821B31">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4B143444">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125E18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548F2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125" w:type="dxa"/>
            <w:tcBorders>
              <w:top w:val="nil"/>
              <w:left w:val="nil"/>
              <w:bottom w:val="single" w:color="auto" w:sz="4" w:space="0"/>
              <w:right w:val="single" w:color="auto" w:sz="4" w:space="0"/>
            </w:tcBorders>
            <w:noWrap/>
            <w:vAlign w:val="center"/>
          </w:tcPr>
          <w:p w14:paraId="5A927E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275" w:type="dxa"/>
            <w:gridSpan w:val="2"/>
            <w:tcBorders>
              <w:top w:val="single" w:color="auto" w:sz="4" w:space="0"/>
              <w:left w:val="nil"/>
              <w:bottom w:val="single" w:color="auto" w:sz="4" w:space="0"/>
              <w:right w:val="single" w:color="000000" w:sz="4" w:space="0"/>
            </w:tcBorders>
            <w:noWrap/>
            <w:vAlign w:val="center"/>
          </w:tcPr>
          <w:p w14:paraId="40F9F9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0.15</w:t>
            </w:r>
          </w:p>
        </w:tc>
        <w:tc>
          <w:tcPr>
            <w:tcW w:w="1134" w:type="dxa"/>
            <w:gridSpan w:val="2"/>
            <w:tcBorders>
              <w:top w:val="single" w:color="auto" w:sz="4" w:space="0"/>
              <w:left w:val="nil"/>
              <w:bottom w:val="single" w:color="auto" w:sz="4" w:space="0"/>
              <w:right w:val="single" w:color="auto" w:sz="4" w:space="0"/>
            </w:tcBorders>
            <w:vAlign w:val="center"/>
          </w:tcPr>
          <w:p w14:paraId="50D398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0A065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474A8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F10BCE2">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3C59E105">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F1A5BD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114193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1BCF29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56DCA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00CB2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22197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DADC9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921DB1A">
        <w:tblPrEx>
          <w:tblCellMar>
            <w:top w:w="0" w:type="dxa"/>
            <w:left w:w="108" w:type="dxa"/>
            <w:bottom w:w="0" w:type="dxa"/>
            <w:right w:w="108" w:type="dxa"/>
          </w:tblCellMar>
        </w:tblPrEx>
        <w:trPr>
          <w:gridAfter w:val="1"/>
          <w:wAfter w:w="465" w:type="dxa"/>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2AF43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AE7616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98FB5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8E3D32C">
        <w:tblPrEx>
          <w:tblCellMar>
            <w:top w:w="0" w:type="dxa"/>
            <w:left w:w="108" w:type="dxa"/>
            <w:bottom w:w="0" w:type="dxa"/>
            <w:right w:w="108" w:type="dxa"/>
          </w:tblCellMar>
        </w:tblPrEx>
        <w:trPr>
          <w:gridAfter w:val="1"/>
          <w:wAfter w:w="465" w:type="dxa"/>
          <w:cantSplit/>
          <w:trHeight w:val="703" w:hRule="atLeast"/>
        </w:trPr>
        <w:tc>
          <w:tcPr>
            <w:tcW w:w="300" w:type="dxa"/>
            <w:vMerge w:val="continue"/>
            <w:tcBorders>
              <w:top w:val="nil"/>
              <w:left w:val="single" w:color="auto" w:sz="4" w:space="0"/>
              <w:bottom w:val="single" w:color="auto" w:sz="4" w:space="0"/>
              <w:right w:val="single" w:color="auto" w:sz="4" w:space="0"/>
            </w:tcBorders>
            <w:vAlign w:val="center"/>
          </w:tcPr>
          <w:p w14:paraId="32DF5D1F">
            <w:pPr>
              <w:spacing w:after="0" w:line="240" w:lineRule="auto"/>
              <w:rPr>
                <w:rFonts w:ascii="宋体" w:hAnsi="宋体" w:eastAsia="宋体" w:cs="Times New Roman"/>
                <w:b/>
                <w:bCs/>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3E043E9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此项目主要用于特殊学生基础设施的完善，关心照顾特殊学生的身心健康，可有效保障特殊学生在学校的正常教育教学，努力实现特殊学生满意的教育。</w:t>
            </w:r>
          </w:p>
        </w:tc>
        <w:tc>
          <w:tcPr>
            <w:tcW w:w="4677" w:type="dxa"/>
            <w:gridSpan w:val="7"/>
            <w:tcBorders>
              <w:top w:val="single" w:color="auto" w:sz="4" w:space="0"/>
              <w:left w:val="nil"/>
              <w:bottom w:val="single" w:color="auto" w:sz="4" w:space="0"/>
              <w:right w:val="single" w:color="000000" w:sz="4" w:space="0"/>
            </w:tcBorders>
          </w:tcPr>
          <w:p w14:paraId="43E1CF8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主要用于特殊学生基础设施的完善，关心照顾特殊学生的身心健康，可有效保障特殊学生在学校的正常教育教学，努力实现特殊学生满意的教育。</w:t>
            </w:r>
          </w:p>
        </w:tc>
      </w:tr>
      <w:tr w14:paraId="6526A2F2">
        <w:tblPrEx>
          <w:tblCellMar>
            <w:top w:w="0" w:type="dxa"/>
            <w:left w:w="108" w:type="dxa"/>
            <w:bottom w:w="0" w:type="dxa"/>
            <w:right w:w="108" w:type="dxa"/>
          </w:tblCellMar>
        </w:tblPrEx>
        <w:trPr>
          <w:gridAfter w:val="1"/>
          <w:wAfter w:w="465" w:type="dxa"/>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7292A5B">
            <w:pPr>
              <w:spacing w:after="0" w:line="240" w:lineRule="auto"/>
              <w:jc w:val="center"/>
              <w:rPr>
                <w:rFonts w:hint="eastAsia" w:ascii="宋体" w:hAnsi="宋体" w:eastAsia="宋体" w:cs="Times New Roman"/>
                <w:color w:val="000000"/>
                <w:sz w:val="18"/>
                <w:szCs w:val="18"/>
                <w:lang w:eastAsia="zh-CN"/>
              </w:rPr>
            </w:pPr>
          </w:p>
        </w:tc>
        <w:tc>
          <w:tcPr>
            <w:tcW w:w="707" w:type="dxa"/>
            <w:vMerge w:val="restart"/>
            <w:tcBorders>
              <w:top w:val="nil"/>
              <w:left w:val="nil"/>
              <w:bottom w:val="single" w:color="auto" w:sz="4" w:space="0"/>
              <w:right w:val="single" w:color="auto" w:sz="4" w:space="0"/>
            </w:tcBorders>
            <w:vAlign w:val="center"/>
          </w:tcPr>
          <w:p w14:paraId="314ACA1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18" w:type="dxa"/>
            <w:vMerge w:val="restart"/>
            <w:tcBorders>
              <w:top w:val="nil"/>
              <w:left w:val="nil"/>
              <w:bottom w:val="single" w:color="auto" w:sz="4" w:space="0"/>
              <w:right w:val="single" w:color="auto" w:sz="4" w:space="0"/>
            </w:tcBorders>
            <w:vAlign w:val="center"/>
          </w:tcPr>
          <w:p w14:paraId="1D369BF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857" w:type="dxa"/>
            <w:gridSpan w:val="2"/>
            <w:vMerge w:val="restart"/>
            <w:tcBorders>
              <w:top w:val="single" w:color="auto" w:sz="4" w:space="0"/>
              <w:left w:val="nil"/>
              <w:bottom w:val="single" w:color="auto" w:sz="4" w:space="0"/>
              <w:right w:val="single" w:color="auto" w:sz="4" w:space="0"/>
            </w:tcBorders>
            <w:vAlign w:val="center"/>
          </w:tcPr>
          <w:p w14:paraId="5309DF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25" w:type="dxa"/>
            <w:vMerge w:val="restart"/>
            <w:tcBorders>
              <w:top w:val="nil"/>
              <w:left w:val="nil"/>
              <w:bottom w:val="single" w:color="auto" w:sz="4" w:space="0"/>
              <w:right w:val="single" w:color="auto" w:sz="4" w:space="0"/>
            </w:tcBorders>
            <w:vAlign w:val="center"/>
          </w:tcPr>
          <w:p w14:paraId="3CC354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29" w:type="dxa"/>
            <w:vMerge w:val="restart"/>
            <w:tcBorders>
              <w:top w:val="nil"/>
              <w:left w:val="nil"/>
              <w:bottom w:val="single" w:color="auto" w:sz="4" w:space="0"/>
              <w:right w:val="single" w:color="auto" w:sz="4" w:space="0"/>
            </w:tcBorders>
            <w:vAlign w:val="center"/>
          </w:tcPr>
          <w:p w14:paraId="2C860C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55" w:type="dxa"/>
            <w:gridSpan w:val="2"/>
            <w:vMerge w:val="restart"/>
            <w:tcBorders>
              <w:top w:val="single" w:color="auto" w:sz="4" w:space="0"/>
              <w:left w:val="nil"/>
              <w:bottom w:val="single" w:color="auto" w:sz="4" w:space="0"/>
              <w:right w:val="single" w:color="auto" w:sz="4" w:space="0"/>
            </w:tcBorders>
            <w:vAlign w:val="center"/>
          </w:tcPr>
          <w:p w14:paraId="2D9888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09" w:type="dxa"/>
            <w:gridSpan w:val="2"/>
            <w:vMerge w:val="restart"/>
            <w:tcBorders>
              <w:top w:val="single" w:color="auto" w:sz="4" w:space="0"/>
              <w:left w:val="nil"/>
              <w:bottom w:val="single" w:color="auto" w:sz="4" w:space="0"/>
              <w:right w:val="single" w:color="auto" w:sz="4" w:space="0"/>
            </w:tcBorders>
            <w:vAlign w:val="center"/>
          </w:tcPr>
          <w:p w14:paraId="4FCC63B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84" w:type="dxa"/>
            <w:gridSpan w:val="2"/>
            <w:vMerge w:val="restart"/>
            <w:tcBorders>
              <w:top w:val="single" w:color="auto" w:sz="4" w:space="0"/>
              <w:left w:val="nil"/>
              <w:bottom w:val="single" w:color="auto" w:sz="4" w:space="0"/>
              <w:right w:val="single" w:color="auto" w:sz="4" w:space="0"/>
            </w:tcBorders>
            <w:vAlign w:val="center"/>
          </w:tcPr>
          <w:p w14:paraId="6F1A75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6918C37">
        <w:tblPrEx>
          <w:tblCellMar>
            <w:top w:w="0" w:type="dxa"/>
            <w:left w:w="108" w:type="dxa"/>
            <w:bottom w:w="0" w:type="dxa"/>
            <w:right w:w="108" w:type="dxa"/>
          </w:tblCellMar>
        </w:tblPrEx>
        <w:trPr>
          <w:cantSplit/>
          <w:trHeight w:val="345" w:hRule="atLeast"/>
        </w:trPr>
        <w:tc>
          <w:tcPr>
            <w:tcW w:w="300" w:type="dxa"/>
            <w:vMerge w:val="continue"/>
            <w:tcBorders>
              <w:top w:val="nil"/>
              <w:left w:val="single" w:color="auto" w:sz="4" w:space="0"/>
              <w:bottom w:val="single" w:color="auto" w:sz="4" w:space="0"/>
              <w:right w:val="single" w:color="auto" w:sz="4" w:space="0"/>
            </w:tcBorders>
            <w:vAlign w:val="center"/>
          </w:tcPr>
          <w:p w14:paraId="16461DD2">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1AF2B717">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6C66B0DD">
            <w:pPr>
              <w:spacing w:after="0" w:line="240" w:lineRule="auto"/>
              <w:rPr>
                <w:rFonts w:ascii="宋体" w:hAnsi="宋体" w:eastAsia="宋体" w:cs="Times New Roman"/>
                <w:b/>
                <w:bCs/>
                <w:color w:val="000000"/>
                <w:sz w:val="18"/>
                <w:szCs w:val="18"/>
                <w:lang w:eastAsia="zh-CN"/>
              </w:rPr>
            </w:pPr>
          </w:p>
        </w:tc>
        <w:tc>
          <w:tcPr>
            <w:tcW w:w="600" w:type="dxa"/>
            <w:gridSpan w:val="2"/>
            <w:vMerge w:val="continue"/>
            <w:tcBorders>
              <w:top w:val="single" w:color="auto" w:sz="4" w:space="0"/>
              <w:left w:val="nil"/>
              <w:bottom w:val="single" w:color="auto" w:sz="4" w:space="0"/>
              <w:right w:val="single" w:color="auto" w:sz="4" w:space="0"/>
            </w:tcBorders>
            <w:vAlign w:val="center"/>
          </w:tcPr>
          <w:p w14:paraId="3A9C0160">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0DED99B8">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6F2ED326">
            <w:pPr>
              <w:spacing w:after="0" w:line="240" w:lineRule="auto"/>
              <w:rPr>
                <w:rFonts w:ascii="宋体" w:hAnsi="宋体" w:eastAsia="宋体" w:cs="Times New Roman"/>
                <w:b/>
                <w:bCs/>
                <w:color w:val="000000"/>
                <w:sz w:val="18"/>
                <w:szCs w:val="18"/>
                <w:lang w:eastAsia="zh-CN"/>
              </w:rPr>
            </w:pPr>
          </w:p>
        </w:tc>
        <w:tc>
          <w:tcPr>
            <w:tcW w:w="600" w:type="dxa"/>
            <w:gridSpan w:val="2"/>
            <w:vMerge w:val="continue"/>
            <w:tcBorders>
              <w:top w:val="single" w:color="auto" w:sz="4" w:space="0"/>
              <w:left w:val="nil"/>
              <w:bottom w:val="single" w:color="auto" w:sz="4" w:space="0"/>
              <w:right w:val="single" w:color="auto" w:sz="4" w:space="0"/>
            </w:tcBorders>
            <w:vAlign w:val="center"/>
          </w:tcPr>
          <w:p w14:paraId="7267588E">
            <w:pPr>
              <w:spacing w:after="0" w:line="240" w:lineRule="auto"/>
              <w:rPr>
                <w:rFonts w:ascii="宋体" w:hAnsi="宋体" w:eastAsia="宋体" w:cs="Times New Roman"/>
                <w:b/>
                <w:bCs/>
                <w:color w:val="000000"/>
                <w:sz w:val="18"/>
                <w:szCs w:val="18"/>
                <w:lang w:eastAsia="zh-CN"/>
              </w:rPr>
            </w:pPr>
          </w:p>
        </w:tc>
        <w:tc>
          <w:tcPr>
            <w:tcW w:w="2002" w:type="dxa"/>
            <w:gridSpan w:val="2"/>
            <w:vMerge w:val="continue"/>
            <w:tcBorders>
              <w:top w:val="single" w:color="auto" w:sz="4" w:space="0"/>
              <w:left w:val="nil"/>
              <w:bottom w:val="single" w:color="auto" w:sz="4" w:space="0"/>
              <w:right w:val="single" w:color="auto" w:sz="4" w:space="0"/>
            </w:tcBorders>
            <w:vAlign w:val="center"/>
          </w:tcPr>
          <w:p w14:paraId="01BD3441">
            <w:pPr>
              <w:spacing w:after="0" w:line="240" w:lineRule="auto"/>
              <w:rPr>
                <w:rFonts w:ascii="宋体" w:hAnsi="宋体" w:eastAsia="宋体" w:cs="Times New Roman"/>
                <w:b/>
                <w:bCs/>
                <w:color w:val="000000"/>
                <w:sz w:val="18"/>
                <w:szCs w:val="18"/>
                <w:lang w:eastAsia="zh-CN"/>
              </w:rPr>
            </w:pPr>
          </w:p>
        </w:tc>
        <w:tc>
          <w:tcPr>
            <w:tcW w:w="3259" w:type="dxa"/>
            <w:gridSpan w:val="2"/>
            <w:vMerge w:val="continue"/>
            <w:tcBorders>
              <w:top w:val="single" w:color="auto" w:sz="4" w:space="0"/>
              <w:left w:val="nil"/>
              <w:bottom w:val="single" w:color="auto" w:sz="4" w:space="0"/>
              <w:right w:val="single" w:color="auto" w:sz="4" w:space="0"/>
            </w:tcBorders>
            <w:vAlign w:val="center"/>
          </w:tcPr>
          <w:p w14:paraId="528A4E0C">
            <w:pPr>
              <w:spacing w:after="0" w:line="240" w:lineRule="auto"/>
              <w:rPr>
                <w:rFonts w:ascii="宋体" w:hAnsi="宋体" w:eastAsia="宋体" w:cs="Times New Roman"/>
                <w:b/>
                <w:bCs/>
                <w:color w:val="000000"/>
                <w:sz w:val="18"/>
                <w:szCs w:val="18"/>
                <w:lang w:eastAsia="zh-CN"/>
              </w:rPr>
            </w:pPr>
          </w:p>
        </w:tc>
        <w:tc>
          <w:tcPr>
            <w:tcW w:w="480" w:type="dxa"/>
            <w:vAlign w:val="center"/>
          </w:tcPr>
          <w:p w14:paraId="1EE0F130">
            <w:pPr>
              <w:widowControl w:val="0"/>
              <w:spacing w:after="0" w:line="240" w:lineRule="auto"/>
              <w:jc w:val="both"/>
              <w:rPr>
                <w:rFonts w:hint="eastAsia" w:ascii="宋体" w:hAnsi="宋体" w:eastAsia="宋体" w:cs="Times New Roman"/>
                <w:b/>
                <w:bCs/>
                <w:color w:val="000000"/>
                <w:sz w:val="18"/>
                <w:szCs w:val="18"/>
                <w:lang w:eastAsia="zh-CN"/>
              </w:rPr>
            </w:pPr>
          </w:p>
        </w:tc>
      </w:tr>
      <w:tr w14:paraId="5B54468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8BCE24A">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07" w:type="dxa"/>
            <w:vMerge w:val="restart"/>
            <w:tcBorders>
              <w:top w:val="nil"/>
              <w:left w:val="nil"/>
              <w:bottom w:val="nil"/>
              <w:right w:val="single" w:color="auto" w:sz="4" w:space="0"/>
            </w:tcBorders>
            <w:vAlign w:val="center"/>
          </w:tcPr>
          <w:p w14:paraId="5141EF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18" w:type="dxa"/>
            <w:vMerge w:val="restart"/>
            <w:tcBorders>
              <w:top w:val="nil"/>
              <w:left w:val="nil"/>
              <w:bottom w:val="nil"/>
              <w:right w:val="single" w:color="auto" w:sz="4" w:space="0"/>
            </w:tcBorders>
            <w:vAlign w:val="center"/>
          </w:tcPr>
          <w:p w14:paraId="69833C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AEBF4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特殊学生人数</w:t>
            </w:r>
          </w:p>
        </w:tc>
        <w:tc>
          <w:tcPr>
            <w:tcW w:w="1125" w:type="dxa"/>
            <w:tcBorders>
              <w:top w:val="nil"/>
              <w:left w:val="nil"/>
              <w:bottom w:val="single" w:color="auto" w:sz="4" w:space="0"/>
              <w:right w:val="single" w:color="auto" w:sz="4" w:space="0"/>
            </w:tcBorders>
            <w:vAlign w:val="center"/>
          </w:tcPr>
          <w:p w14:paraId="4CEBFE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=5人</w:t>
            </w:r>
          </w:p>
        </w:tc>
        <w:tc>
          <w:tcPr>
            <w:tcW w:w="1229" w:type="dxa"/>
            <w:tcBorders>
              <w:top w:val="nil"/>
              <w:left w:val="nil"/>
              <w:bottom w:val="single" w:color="auto" w:sz="4" w:space="0"/>
              <w:right w:val="single" w:color="auto" w:sz="4" w:space="0"/>
            </w:tcBorders>
            <w:vAlign w:val="center"/>
          </w:tcPr>
          <w:p w14:paraId="149ABE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5人</w:t>
            </w:r>
          </w:p>
        </w:tc>
        <w:tc>
          <w:tcPr>
            <w:tcW w:w="755" w:type="dxa"/>
            <w:gridSpan w:val="2"/>
            <w:tcBorders>
              <w:top w:val="single" w:color="auto" w:sz="4" w:space="0"/>
              <w:left w:val="nil"/>
              <w:bottom w:val="single" w:color="auto" w:sz="4" w:space="0"/>
              <w:right w:val="single" w:color="000000" w:sz="4" w:space="0"/>
            </w:tcBorders>
            <w:vAlign w:val="center"/>
          </w:tcPr>
          <w:p w14:paraId="0F83D3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59EB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7B13ECD">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75C32AF7">
            <w:pPr>
              <w:spacing w:after="0" w:line="240" w:lineRule="auto"/>
              <w:rPr>
                <w:rFonts w:ascii="Times New Roman" w:hAnsi="Times New Roman" w:eastAsia="Times New Roman" w:cs="Times New Roman"/>
                <w:sz w:val="20"/>
                <w:szCs w:val="20"/>
                <w:lang w:eastAsia="zh-CN"/>
              </w:rPr>
            </w:pPr>
          </w:p>
        </w:tc>
      </w:tr>
      <w:tr w14:paraId="550DECA4">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4B22B289">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0D281787">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nil"/>
              <w:right w:val="single" w:color="auto" w:sz="4" w:space="0"/>
            </w:tcBorders>
            <w:vAlign w:val="center"/>
          </w:tcPr>
          <w:p w14:paraId="561B3CC8">
            <w:pPr>
              <w:spacing w:after="0" w:line="240" w:lineRule="auto"/>
              <w:rPr>
                <w:rFonts w:ascii="宋体" w:hAnsi="宋体" w:eastAsia="宋体" w:cs="Times New Roman"/>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DF79AF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特教经费使用年限</w:t>
            </w:r>
          </w:p>
        </w:tc>
        <w:tc>
          <w:tcPr>
            <w:tcW w:w="1125" w:type="dxa"/>
            <w:tcBorders>
              <w:top w:val="nil"/>
              <w:left w:val="nil"/>
              <w:bottom w:val="single" w:color="auto" w:sz="4" w:space="0"/>
              <w:right w:val="single" w:color="auto" w:sz="4" w:space="0"/>
            </w:tcBorders>
            <w:vAlign w:val="center"/>
          </w:tcPr>
          <w:p w14:paraId="4F0125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=12月</w:t>
            </w:r>
          </w:p>
        </w:tc>
        <w:tc>
          <w:tcPr>
            <w:tcW w:w="1229" w:type="dxa"/>
            <w:tcBorders>
              <w:top w:val="nil"/>
              <w:left w:val="nil"/>
              <w:bottom w:val="single" w:color="auto" w:sz="4" w:space="0"/>
              <w:right w:val="single" w:color="auto" w:sz="4" w:space="0"/>
            </w:tcBorders>
            <w:vAlign w:val="center"/>
          </w:tcPr>
          <w:p w14:paraId="7A1750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12月</w:t>
            </w:r>
          </w:p>
        </w:tc>
        <w:tc>
          <w:tcPr>
            <w:tcW w:w="755" w:type="dxa"/>
            <w:gridSpan w:val="2"/>
            <w:tcBorders>
              <w:top w:val="single" w:color="auto" w:sz="4" w:space="0"/>
              <w:left w:val="nil"/>
              <w:bottom w:val="single" w:color="auto" w:sz="4" w:space="0"/>
              <w:right w:val="single" w:color="000000" w:sz="4" w:space="0"/>
            </w:tcBorders>
            <w:vAlign w:val="center"/>
          </w:tcPr>
          <w:p w14:paraId="6B83B2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660AD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5DCBBFF">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7024F668">
            <w:pPr>
              <w:spacing w:after="0" w:line="240" w:lineRule="auto"/>
              <w:rPr>
                <w:rFonts w:ascii="Times New Roman" w:hAnsi="Times New Roman" w:eastAsia="Times New Roman" w:cs="Times New Roman"/>
                <w:sz w:val="20"/>
                <w:szCs w:val="20"/>
                <w:lang w:eastAsia="zh-CN"/>
              </w:rPr>
            </w:pPr>
          </w:p>
        </w:tc>
      </w:tr>
      <w:tr w14:paraId="1F5FF1BC">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123C28F8">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28FC8052">
            <w:pPr>
              <w:spacing w:after="0" w:line="240" w:lineRule="auto"/>
              <w:rPr>
                <w:rFonts w:ascii="宋体" w:hAnsi="宋体" w:eastAsia="宋体" w:cs="Times New Roman"/>
                <w:color w:val="000000"/>
                <w:sz w:val="18"/>
                <w:szCs w:val="18"/>
                <w:lang w:eastAsia="zh-CN"/>
              </w:rPr>
            </w:pPr>
          </w:p>
        </w:tc>
        <w:tc>
          <w:tcPr>
            <w:tcW w:w="718" w:type="dxa"/>
            <w:vMerge w:val="restart"/>
            <w:tcBorders>
              <w:top w:val="nil"/>
              <w:left w:val="nil"/>
              <w:bottom w:val="nil"/>
              <w:right w:val="single" w:color="auto" w:sz="4" w:space="0"/>
            </w:tcBorders>
            <w:vAlign w:val="center"/>
          </w:tcPr>
          <w:p w14:paraId="79D395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51CC17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特殊学生辍学率</w:t>
            </w:r>
          </w:p>
        </w:tc>
        <w:tc>
          <w:tcPr>
            <w:tcW w:w="1125" w:type="dxa"/>
            <w:tcBorders>
              <w:top w:val="nil"/>
              <w:left w:val="nil"/>
              <w:bottom w:val="single" w:color="auto" w:sz="4" w:space="0"/>
              <w:right w:val="single" w:color="auto" w:sz="4" w:space="0"/>
            </w:tcBorders>
            <w:vAlign w:val="center"/>
          </w:tcPr>
          <w:p w14:paraId="7B371F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229" w:type="dxa"/>
            <w:tcBorders>
              <w:top w:val="nil"/>
              <w:left w:val="nil"/>
              <w:bottom w:val="single" w:color="auto" w:sz="4" w:space="0"/>
              <w:right w:val="single" w:color="auto" w:sz="4" w:space="0"/>
            </w:tcBorders>
            <w:vAlign w:val="center"/>
          </w:tcPr>
          <w:p w14:paraId="0CD30F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180156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667EA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BA73873">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392D714A">
            <w:pPr>
              <w:spacing w:after="0" w:line="240" w:lineRule="auto"/>
              <w:rPr>
                <w:rFonts w:ascii="Times New Roman" w:hAnsi="Times New Roman" w:eastAsia="Times New Roman" w:cs="Times New Roman"/>
                <w:sz w:val="20"/>
                <w:szCs w:val="20"/>
                <w:lang w:eastAsia="zh-CN"/>
              </w:rPr>
            </w:pPr>
          </w:p>
        </w:tc>
      </w:tr>
      <w:tr w14:paraId="3E7AD767">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3EC98892">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5489299F">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nil"/>
              <w:right w:val="single" w:color="auto" w:sz="4" w:space="0"/>
            </w:tcBorders>
            <w:vAlign w:val="center"/>
          </w:tcPr>
          <w:p w14:paraId="2D0E97C6">
            <w:pPr>
              <w:spacing w:after="0" w:line="240" w:lineRule="auto"/>
              <w:rPr>
                <w:rFonts w:ascii="宋体" w:hAnsi="宋体" w:eastAsia="宋体" w:cs="Times New Roman"/>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3E146B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验收达标率</w:t>
            </w:r>
          </w:p>
        </w:tc>
        <w:tc>
          <w:tcPr>
            <w:tcW w:w="1125" w:type="dxa"/>
            <w:tcBorders>
              <w:top w:val="nil"/>
              <w:left w:val="nil"/>
              <w:bottom w:val="single" w:color="auto" w:sz="4" w:space="0"/>
              <w:right w:val="single" w:color="auto" w:sz="4" w:space="0"/>
            </w:tcBorders>
            <w:vAlign w:val="center"/>
          </w:tcPr>
          <w:p w14:paraId="1461E4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A7E06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FD000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09BECE1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77F643F0">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3D9955BC">
            <w:pPr>
              <w:spacing w:after="0" w:line="240" w:lineRule="auto"/>
              <w:rPr>
                <w:rFonts w:ascii="Times New Roman" w:hAnsi="Times New Roman" w:eastAsia="Times New Roman" w:cs="Times New Roman"/>
                <w:sz w:val="20"/>
                <w:szCs w:val="20"/>
                <w:lang w:eastAsia="zh-CN"/>
              </w:rPr>
            </w:pPr>
          </w:p>
        </w:tc>
      </w:tr>
      <w:tr w14:paraId="7441ABF7">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09A6568C">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4D530151">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nil"/>
              <w:right w:val="single" w:color="auto" w:sz="4" w:space="0"/>
            </w:tcBorders>
            <w:vAlign w:val="center"/>
          </w:tcPr>
          <w:p w14:paraId="04664CB5">
            <w:pPr>
              <w:spacing w:after="0" w:line="240" w:lineRule="auto"/>
              <w:rPr>
                <w:rFonts w:ascii="宋体" w:hAnsi="宋体" w:eastAsia="宋体" w:cs="Times New Roman"/>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3996BC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特殊学生基础设施项目达标率</w:t>
            </w:r>
          </w:p>
        </w:tc>
        <w:tc>
          <w:tcPr>
            <w:tcW w:w="1125" w:type="dxa"/>
            <w:tcBorders>
              <w:top w:val="nil"/>
              <w:left w:val="nil"/>
              <w:bottom w:val="single" w:color="auto" w:sz="4" w:space="0"/>
              <w:right w:val="single" w:color="auto" w:sz="4" w:space="0"/>
            </w:tcBorders>
            <w:vAlign w:val="center"/>
          </w:tcPr>
          <w:p w14:paraId="0FC8C2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3C96A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0FD16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085227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52D13CEE">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401B5967">
            <w:pPr>
              <w:spacing w:after="0" w:line="240" w:lineRule="auto"/>
              <w:rPr>
                <w:rFonts w:ascii="Times New Roman" w:hAnsi="Times New Roman" w:eastAsia="Times New Roman" w:cs="Times New Roman"/>
                <w:sz w:val="20"/>
                <w:szCs w:val="20"/>
                <w:lang w:eastAsia="zh-CN"/>
              </w:rPr>
            </w:pPr>
          </w:p>
        </w:tc>
      </w:tr>
      <w:tr w14:paraId="6DF4266C">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166F23FC">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40C43AC3">
            <w:pPr>
              <w:spacing w:after="0" w:line="240" w:lineRule="auto"/>
              <w:rPr>
                <w:rFonts w:ascii="宋体" w:hAnsi="宋体" w:eastAsia="宋体" w:cs="Times New Roman"/>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30F17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5136F0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特殊学生资金支付及时率</w:t>
            </w:r>
          </w:p>
        </w:tc>
        <w:tc>
          <w:tcPr>
            <w:tcW w:w="1125" w:type="dxa"/>
            <w:tcBorders>
              <w:top w:val="nil"/>
              <w:left w:val="nil"/>
              <w:bottom w:val="single" w:color="auto" w:sz="4" w:space="0"/>
              <w:right w:val="single" w:color="auto" w:sz="4" w:space="0"/>
            </w:tcBorders>
            <w:vAlign w:val="center"/>
          </w:tcPr>
          <w:p w14:paraId="4596143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99150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6C366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14601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5A4A2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年初因为怕支付不及时设置资金支付率偏低，由于当年加大资金支付执行力度，所以产生偏差率。</w:t>
            </w:r>
          </w:p>
        </w:tc>
        <w:tc>
          <w:tcPr>
            <w:tcW w:w="480" w:type="dxa"/>
            <w:vAlign w:val="center"/>
          </w:tcPr>
          <w:p w14:paraId="18075FD5">
            <w:pPr>
              <w:spacing w:after="0" w:line="240" w:lineRule="auto"/>
              <w:rPr>
                <w:rFonts w:ascii="Times New Roman" w:hAnsi="Times New Roman" w:eastAsia="Times New Roman" w:cs="Times New Roman"/>
                <w:sz w:val="20"/>
                <w:szCs w:val="20"/>
                <w:lang w:eastAsia="zh-CN"/>
              </w:rPr>
            </w:pPr>
          </w:p>
        </w:tc>
      </w:tr>
      <w:tr w14:paraId="5116B5D5">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4A72F857">
            <w:pPr>
              <w:spacing w:after="0" w:line="240" w:lineRule="auto"/>
              <w:rPr>
                <w:rFonts w:ascii="宋体" w:hAnsi="宋体" w:eastAsia="宋体" w:cs="Times New Roman"/>
                <w:b/>
                <w:bCs/>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7AE0C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2B17F9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1BCCAE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保障特殊学生正常教育教学</w:t>
            </w:r>
          </w:p>
        </w:tc>
        <w:tc>
          <w:tcPr>
            <w:tcW w:w="1125" w:type="dxa"/>
            <w:tcBorders>
              <w:top w:val="nil"/>
              <w:left w:val="nil"/>
              <w:bottom w:val="single" w:color="auto" w:sz="4" w:space="0"/>
              <w:right w:val="single" w:color="auto" w:sz="4" w:space="0"/>
            </w:tcBorders>
            <w:vAlign w:val="center"/>
          </w:tcPr>
          <w:p w14:paraId="52C062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3985E76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10C00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709" w:type="dxa"/>
            <w:gridSpan w:val="2"/>
            <w:tcBorders>
              <w:top w:val="single" w:color="auto" w:sz="4" w:space="0"/>
              <w:left w:val="nil"/>
              <w:bottom w:val="single" w:color="auto" w:sz="4" w:space="0"/>
              <w:right w:val="single" w:color="000000" w:sz="4" w:space="0"/>
            </w:tcBorders>
            <w:vAlign w:val="center"/>
          </w:tcPr>
          <w:p w14:paraId="247F58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984" w:type="dxa"/>
            <w:gridSpan w:val="2"/>
            <w:tcBorders>
              <w:top w:val="single" w:color="auto" w:sz="4" w:space="0"/>
              <w:left w:val="nil"/>
              <w:bottom w:val="single" w:color="auto" w:sz="4" w:space="0"/>
              <w:right w:val="single" w:color="auto" w:sz="4" w:space="0"/>
            </w:tcBorders>
            <w:vAlign w:val="center"/>
          </w:tcPr>
          <w:p w14:paraId="44854A88">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488929D5">
            <w:pPr>
              <w:spacing w:after="0" w:line="240" w:lineRule="auto"/>
              <w:rPr>
                <w:rFonts w:ascii="Times New Roman" w:hAnsi="Times New Roman" w:eastAsia="Times New Roman" w:cs="Times New Roman"/>
                <w:sz w:val="20"/>
                <w:szCs w:val="20"/>
                <w:lang w:eastAsia="zh-CN"/>
              </w:rPr>
            </w:pPr>
          </w:p>
        </w:tc>
      </w:tr>
      <w:tr w14:paraId="60D7119F">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6F4A83F8">
            <w:pPr>
              <w:spacing w:after="0" w:line="240" w:lineRule="auto"/>
              <w:rPr>
                <w:rFonts w:ascii="宋体" w:hAnsi="宋体" w:eastAsia="宋体" w:cs="Times New Roman"/>
                <w:b/>
                <w:bCs/>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8B5A7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0BF6DE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8B4349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54532D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15FF7F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w:t>
            </w:r>
          </w:p>
        </w:tc>
        <w:tc>
          <w:tcPr>
            <w:tcW w:w="755" w:type="dxa"/>
            <w:gridSpan w:val="2"/>
            <w:tcBorders>
              <w:top w:val="single" w:color="auto" w:sz="4" w:space="0"/>
              <w:left w:val="nil"/>
              <w:bottom w:val="single" w:color="auto" w:sz="4" w:space="0"/>
              <w:right w:val="single" w:color="000000" w:sz="4" w:space="0"/>
            </w:tcBorders>
            <w:vAlign w:val="center"/>
          </w:tcPr>
          <w:p w14:paraId="05D11F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2A234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3BD7FB5">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77D927C1">
            <w:pPr>
              <w:spacing w:after="0" w:line="240" w:lineRule="auto"/>
              <w:rPr>
                <w:rFonts w:ascii="Times New Roman" w:hAnsi="Times New Roman" w:eastAsia="Times New Roman" w:cs="Times New Roman"/>
                <w:sz w:val="20"/>
                <w:szCs w:val="20"/>
                <w:lang w:eastAsia="zh-CN"/>
              </w:rPr>
            </w:pPr>
          </w:p>
        </w:tc>
      </w:tr>
      <w:tr w14:paraId="4B18566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CBDA0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87718A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3BF992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707C4EFC">
            <w:pPr>
              <w:spacing w:after="0" w:line="240" w:lineRule="auto"/>
              <w:jc w:val="center"/>
              <w:rPr>
                <w:rFonts w:hint="eastAsia" w:ascii="宋体" w:hAnsi="宋体" w:eastAsia="宋体" w:cs="Times New Roman"/>
                <w:b/>
                <w:bCs/>
                <w:color w:val="000000"/>
                <w:sz w:val="18"/>
                <w:szCs w:val="18"/>
                <w:lang w:eastAsia="zh-CN"/>
              </w:rPr>
            </w:pPr>
          </w:p>
        </w:tc>
        <w:tc>
          <w:tcPr>
            <w:tcW w:w="480" w:type="dxa"/>
            <w:vAlign w:val="center"/>
          </w:tcPr>
          <w:p w14:paraId="6BEF0178">
            <w:pPr>
              <w:spacing w:after="0" w:line="240" w:lineRule="auto"/>
              <w:rPr>
                <w:rFonts w:ascii="Times New Roman" w:hAnsi="Times New Roman" w:eastAsia="Times New Roman" w:cs="Times New Roman"/>
                <w:sz w:val="20"/>
                <w:szCs w:val="20"/>
                <w:lang w:eastAsia="zh-CN"/>
              </w:rPr>
            </w:pPr>
          </w:p>
        </w:tc>
      </w:tr>
    </w:tbl>
    <w:p w14:paraId="7FB75FF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8EA846A">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gridCol w:w="465"/>
      </w:tblGrid>
      <w:tr w14:paraId="41294802">
        <w:tblPrEx>
          <w:tblCellMar>
            <w:top w:w="0" w:type="dxa"/>
            <w:left w:w="108" w:type="dxa"/>
            <w:bottom w:w="0" w:type="dxa"/>
            <w:right w:w="108" w:type="dxa"/>
          </w:tblCellMar>
        </w:tblPrEx>
        <w:trPr>
          <w:gridAfter w:val="1"/>
          <w:wAfter w:w="465" w:type="dxa"/>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E6BB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9A605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乌财科教（2024）51号义务教育农村（校舍安全）保障项目</w:t>
            </w:r>
          </w:p>
        </w:tc>
      </w:tr>
      <w:tr w14:paraId="269960A3">
        <w:tblPrEx>
          <w:tblCellMar>
            <w:top w:w="0" w:type="dxa"/>
            <w:left w:w="108" w:type="dxa"/>
            <w:bottom w:w="0" w:type="dxa"/>
            <w:right w:w="108" w:type="dxa"/>
          </w:tblCellMar>
        </w:tblPrEx>
        <w:trPr>
          <w:gridAfter w:val="1"/>
          <w:wAfter w:w="465" w:type="dxa"/>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7BC52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B73B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67235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68BA7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乌鲁木齐市第108中学</w:t>
            </w:r>
          </w:p>
        </w:tc>
      </w:tr>
      <w:tr w14:paraId="0DA1DA28">
        <w:tblPrEx>
          <w:tblCellMar>
            <w:top w:w="0" w:type="dxa"/>
            <w:left w:w="108" w:type="dxa"/>
            <w:bottom w:w="0" w:type="dxa"/>
            <w:right w:w="108" w:type="dxa"/>
          </w:tblCellMar>
        </w:tblPrEx>
        <w:trPr>
          <w:gridAfter w:val="1"/>
          <w:wAfter w:w="465" w:type="dxa"/>
          <w:cantSplit/>
          <w:trHeight w:val="500" w:hRule="atLeast"/>
        </w:trPr>
        <w:tc>
          <w:tcPr>
            <w:tcW w:w="1305" w:type="dxa"/>
            <w:gridSpan w:val="2"/>
            <w:vMerge w:val="restart"/>
            <w:tcBorders>
              <w:top w:val="nil"/>
              <w:left w:val="single" w:color="auto" w:sz="4" w:space="0"/>
              <w:bottom w:val="single" w:color="auto" w:sz="4" w:space="0"/>
              <w:right w:val="single" w:color="auto" w:sz="4" w:space="0"/>
            </w:tcBorders>
            <w:vAlign w:val="center"/>
          </w:tcPr>
          <w:p w14:paraId="651D074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5AD4C98">
            <w:pPr>
              <w:spacing w:after="0" w:line="240" w:lineRule="auto"/>
              <w:jc w:val="center"/>
              <w:rPr>
                <w:rFonts w:hint="eastAsia" w:ascii="宋体" w:hAnsi="宋体" w:eastAsia="宋体" w:cs="Times New Roman"/>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4602B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786718E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331E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2C94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5351D6F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05B1B6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392844A8">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153AE44F">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F5571E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FEB4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26.50</w:t>
            </w:r>
          </w:p>
        </w:tc>
        <w:tc>
          <w:tcPr>
            <w:tcW w:w="1125" w:type="dxa"/>
            <w:tcBorders>
              <w:top w:val="nil"/>
              <w:left w:val="nil"/>
              <w:bottom w:val="single" w:color="auto" w:sz="4" w:space="0"/>
              <w:right w:val="single" w:color="auto" w:sz="4" w:space="0"/>
            </w:tcBorders>
            <w:noWrap/>
            <w:vAlign w:val="center"/>
          </w:tcPr>
          <w:p w14:paraId="554C80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26.50</w:t>
            </w:r>
          </w:p>
        </w:tc>
        <w:tc>
          <w:tcPr>
            <w:tcW w:w="1275" w:type="dxa"/>
            <w:gridSpan w:val="2"/>
            <w:tcBorders>
              <w:top w:val="single" w:color="auto" w:sz="4" w:space="0"/>
              <w:left w:val="nil"/>
              <w:bottom w:val="single" w:color="auto" w:sz="4" w:space="0"/>
              <w:right w:val="single" w:color="000000" w:sz="4" w:space="0"/>
            </w:tcBorders>
            <w:noWrap/>
            <w:vAlign w:val="center"/>
          </w:tcPr>
          <w:p w14:paraId="72E89F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26.47</w:t>
            </w:r>
          </w:p>
        </w:tc>
        <w:tc>
          <w:tcPr>
            <w:tcW w:w="1134" w:type="dxa"/>
            <w:gridSpan w:val="2"/>
            <w:tcBorders>
              <w:top w:val="single" w:color="auto" w:sz="4" w:space="0"/>
              <w:left w:val="nil"/>
              <w:bottom w:val="single" w:color="auto" w:sz="4" w:space="0"/>
              <w:right w:val="single" w:color="auto" w:sz="4" w:space="0"/>
            </w:tcBorders>
            <w:vAlign w:val="center"/>
          </w:tcPr>
          <w:p w14:paraId="61478E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131ED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99.89%</w:t>
            </w:r>
          </w:p>
        </w:tc>
        <w:tc>
          <w:tcPr>
            <w:tcW w:w="1275" w:type="dxa"/>
            <w:tcBorders>
              <w:top w:val="nil"/>
              <w:left w:val="nil"/>
              <w:bottom w:val="single" w:color="auto" w:sz="4" w:space="0"/>
              <w:right w:val="single" w:color="auto" w:sz="4" w:space="0"/>
            </w:tcBorders>
            <w:vAlign w:val="center"/>
          </w:tcPr>
          <w:p w14:paraId="4365F3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9.99分</w:t>
            </w:r>
          </w:p>
        </w:tc>
      </w:tr>
      <w:tr w14:paraId="5F85B6F0">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58DEABF5">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177C8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B5098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26.50</w:t>
            </w:r>
          </w:p>
        </w:tc>
        <w:tc>
          <w:tcPr>
            <w:tcW w:w="1125" w:type="dxa"/>
            <w:tcBorders>
              <w:top w:val="nil"/>
              <w:left w:val="nil"/>
              <w:bottom w:val="single" w:color="auto" w:sz="4" w:space="0"/>
              <w:right w:val="single" w:color="auto" w:sz="4" w:space="0"/>
            </w:tcBorders>
            <w:noWrap/>
            <w:vAlign w:val="center"/>
          </w:tcPr>
          <w:p w14:paraId="7DFFC1C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26.50</w:t>
            </w:r>
          </w:p>
        </w:tc>
        <w:tc>
          <w:tcPr>
            <w:tcW w:w="1275" w:type="dxa"/>
            <w:gridSpan w:val="2"/>
            <w:tcBorders>
              <w:top w:val="single" w:color="auto" w:sz="4" w:space="0"/>
              <w:left w:val="nil"/>
              <w:bottom w:val="single" w:color="auto" w:sz="4" w:space="0"/>
              <w:right w:val="single" w:color="000000" w:sz="4" w:space="0"/>
            </w:tcBorders>
            <w:noWrap/>
            <w:vAlign w:val="center"/>
          </w:tcPr>
          <w:p w14:paraId="57B8ED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26.47</w:t>
            </w:r>
          </w:p>
        </w:tc>
        <w:tc>
          <w:tcPr>
            <w:tcW w:w="1134" w:type="dxa"/>
            <w:gridSpan w:val="2"/>
            <w:tcBorders>
              <w:top w:val="single" w:color="auto" w:sz="4" w:space="0"/>
              <w:left w:val="nil"/>
              <w:bottom w:val="single" w:color="auto" w:sz="4" w:space="0"/>
              <w:right w:val="single" w:color="auto" w:sz="4" w:space="0"/>
            </w:tcBorders>
            <w:vAlign w:val="center"/>
          </w:tcPr>
          <w:p w14:paraId="6C6B8B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4C079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6FF69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CD704D1">
        <w:tblPrEx>
          <w:tblCellMar>
            <w:top w:w="0" w:type="dxa"/>
            <w:left w:w="108" w:type="dxa"/>
            <w:bottom w:w="0" w:type="dxa"/>
            <w:right w:w="108" w:type="dxa"/>
          </w:tblCellMar>
        </w:tblPrEx>
        <w:trPr>
          <w:gridAfter w:val="1"/>
          <w:wAfter w:w="465" w:type="dxa"/>
          <w:cantSplit/>
          <w:trHeight w:val="500" w:hRule="atLeast"/>
        </w:trPr>
        <w:tc>
          <w:tcPr>
            <w:tcW w:w="600" w:type="dxa"/>
            <w:gridSpan w:val="2"/>
            <w:vMerge w:val="continue"/>
            <w:tcBorders>
              <w:top w:val="nil"/>
              <w:left w:val="single" w:color="auto" w:sz="4" w:space="0"/>
              <w:bottom w:val="single" w:color="auto" w:sz="4" w:space="0"/>
              <w:right w:val="single" w:color="auto" w:sz="4" w:space="0"/>
            </w:tcBorders>
            <w:vAlign w:val="center"/>
          </w:tcPr>
          <w:p w14:paraId="27C7EBA8">
            <w:pPr>
              <w:spacing w:after="0" w:line="240" w:lineRule="auto"/>
              <w:rPr>
                <w:rFonts w:ascii="宋体" w:hAnsi="宋体" w:eastAsia="宋体" w:cs="Times New Roman"/>
                <w:b/>
                <w:bCs/>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BA8570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41FC7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122D45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DD468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08C59F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08C49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0DB6C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EC784EA">
        <w:tblPrEx>
          <w:tblCellMar>
            <w:top w:w="0" w:type="dxa"/>
            <w:left w:w="108" w:type="dxa"/>
            <w:bottom w:w="0" w:type="dxa"/>
            <w:right w:w="108" w:type="dxa"/>
          </w:tblCellMar>
        </w:tblPrEx>
        <w:trPr>
          <w:gridAfter w:val="1"/>
          <w:wAfter w:w="465" w:type="dxa"/>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FE091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54A2BC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097F2B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2CE6815D">
        <w:tblPrEx>
          <w:tblCellMar>
            <w:top w:w="0" w:type="dxa"/>
            <w:left w:w="108" w:type="dxa"/>
            <w:bottom w:w="0" w:type="dxa"/>
            <w:right w:w="108" w:type="dxa"/>
          </w:tblCellMar>
        </w:tblPrEx>
        <w:trPr>
          <w:gridAfter w:val="1"/>
          <w:wAfter w:w="465" w:type="dxa"/>
          <w:cantSplit/>
          <w:trHeight w:val="703" w:hRule="atLeast"/>
        </w:trPr>
        <w:tc>
          <w:tcPr>
            <w:tcW w:w="300" w:type="dxa"/>
            <w:vMerge w:val="continue"/>
            <w:tcBorders>
              <w:top w:val="nil"/>
              <w:left w:val="single" w:color="auto" w:sz="4" w:space="0"/>
              <w:bottom w:val="single" w:color="auto" w:sz="4" w:space="0"/>
              <w:right w:val="single" w:color="auto" w:sz="4" w:space="0"/>
            </w:tcBorders>
            <w:vAlign w:val="center"/>
          </w:tcPr>
          <w:p w14:paraId="7742F672">
            <w:pPr>
              <w:spacing w:after="0" w:line="240" w:lineRule="auto"/>
              <w:rPr>
                <w:rFonts w:ascii="宋体" w:hAnsi="宋体" w:eastAsia="宋体" w:cs="Times New Roman"/>
                <w:b/>
                <w:bCs/>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EF573E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该项目主要用于对班级教室照明灯进行改造，保障学生视力不受影响，以正常开展各项日常教育教学活动为重点，为学校运转提供有力保障，改善教学环境，为师生创造优质的教学条件。</w:t>
            </w:r>
          </w:p>
        </w:tc>
        <w:tc>
          <w:tcPr>
            <w:tcW w:w="4677" w:type="dxa"/>
            <w:gridSpan w:val="7"/>
            <w:tcBorders>
              <w:top w:val="single" w:color="auto" w:sz="4" w:space="0"/>
              <w:left w:val="nil"/>
              <w:bottom w:val="single" w:color="auto" w:sz="4" w:space="0"/>
              <w:right w:val="single" w:color="000000" w:sz="4" w:space="0"/>
            </w:tcBorders>
          </w:tcPr>
          <w:p w14:paraId="096CC5A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完成率53间教室学生护眼灯的安装，调试，验收，交付使用等工作，有效改善了教室的照明亮度，减少了学生用眼疲劳，改善了学生用眼环境。</w:t>
            </w:r>
          </w:p>
        </w:tc>
      </w:tr>
      <w:tr w14:paraId="05A5EE7A">
        <w:tblPrEx>
          <w:tblCellMar>
            <w:top w:w="0" w:type="dxa"/>
            <w:left w:w="108" w:type="dxa"/>
            <w:bottom w:w="0" w:type="dxa"/>
            <w:right w:w="108" w:type="dxa"/>
          </w:tblCellMar>
        </w:tblPrEx>
        <w:trPr>
          <w:gridAfter w:val="1"/>
          <w:wAfter w:w="465" w:type="dxa"/>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1FD9864">
            <w:pPr>
              <w:spacing w:after="0" w:line="240" w:lineRule="auto"/>
              <w:jc w:val="center"/>
              <w:rPr>
                <w:rFonts w:hint="eastAsia" w:ascii="宋体" w:hAnsi="宋体" w:eastAsia="宋体" w:cs="Times New Roman"/>
                <w:color w:val="000000"/>
                <w:sz w:val="18"/>
                <w:szCs w:val="18"/>
                <w:lang w:eastAsia="zh-CN"/>
              </w:rPr>
            </w:pPr>
          </w:p>
        </w:tc>
        <w:tc>
          <w:tcPr>
            <w:tcW w:w="707" w:type="dxa"/>
            <w:vMerge w:val="restart"/>
            <w:tcBorders>
              <w:top w:val="nil"/>
              <w:left w:val="nil"/>
              <w:bottom w:val="single" w:color="auto" w:sz="4" w:space="0"/>
              <w:right w:val="single" w:color="auto" w:sz="4" w:space="0"/>
            </w:tcBorders>
            <w:vAlign w:val="center"/>
          </w:tcPr>
          <w:p w14:paraId="18CBF2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18" w:type="dxa"/>
            <w:vMerge w:val="restart"/>
            <w:tcBorders>
              <w:top w:val="nil"/>
              <w:left w:val="nil"/>
              <w:bottom w:val="single" w:color="auto" w:sz="4" w:space="0"/>
              <w:right w:val="single" w:color="auto" w:sz="4" w:space="0"/>
            </w:tcBorders>
            <w:vAlign w:val="center"/>
          </w:tcPr>
          <w:p w14:paraId="631DE94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857" w:type="dxa"/>
            <w:gridSpan w:val="2"/>
            <w:vMerge w:val="restart"/>
            <w:tcBorders>
              <w:top w:val="single" w:color="auto" w:sz="4" w:space="0"/>
              <w:left w:val="nil"/>
              <w:bottom w:val="single" w:color="auto" w:sz="4" w:space="0"/>
              <w:right w:val="single" w:color="auto" w:sz="4" w:space="0"/>
            </w:tcBorders>
            <w:vAlign w:val="center"/>
          </w:tcPr>
          <w:p w14:paraId="0D8AF6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25" w:type="dxa"/>
            <w:vMerge w:val="restart"/>
            <w:tcBorders>
              <w:top w:val="nil"/>
              <w:left w:val="nil"/>
              <w:bottom w:val="single" w:color="auto" w:sz="4" w:space="0"/>
              <w:right w:val="single" w:color="auto" w:sz="4" w:space="0"/>
            </w:tcBorders>
            <w:vAlign w:val="center"/>
          </w:tcPr>
          <w:p w14:paraId="2713DF3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29" w:type="dxa"/>
            <w:vMerge w:val="restart"/>
            <w:tcBorders>
              <w:top w:val="nil"/>
              <w:left w:val="nil"/>
              <w:bottom w:val="single" w:color="auto" w:sz="4" w:space="0"/>
              <w:right w:val="single" w:color="auto" w:sz="4" w:space="0"/>
            </w:tcBorders>
            <w:vAlign w:val="center"/>
          </w:tcPr>
          <w:p w14:paraId="40670E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55" w:type="dxa"/>
            <w:gridSpan w:val="2"/>
            <w:vMerge w:val="restart"/>
            <w:tcBorders>
              <w:top w:val="single" w:color="auto" w:sz="4" w:space="0"/>
              <w:left w:val="nil"/>
              <w:bottom w:val="single" w:color="auto" w:sz="4" w:space="0"/>
              <w:right w:val="single" w:color="auto" w:sz="4" w:space="0"/>
            </w:tcBorders>
            <w:vAlign w:val="center"/>
          </w:tcPr>
          <w:p w14:paraId="4CB3B08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09" w:type="dxa"/>
            <w:gridSpan w:val="2"/>
            <w:vMerge w:val="restart"/>
            <w:tcBorders>
              <w:top w:val="single" w:color="auto" w:sz="4" w:space="0"/>
              <w:left w:val="nil"/>
              <w:bottom w:val="single" w:color="auto" w:sz="4" w:space="0"/>
              <w:right w:val="single" w:color="auto" w:sz="4" w:space="0"/>
            </w:tcBorders>
            <w:vAlign w:val="center"/>
          </w:tcPr>
          <w:p w14:paraId="2487E12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84" w:type="dxa"/>
            <w:gridSpan w:val="2"/>
            <w:vMerge w:val="restart"/>
            <w:tcBorders>
              <w:top w:val="single" w:color="auto" w:sz="4" w:space="0"/>
              <w:left w:val="nil"/>
              <w:bottom w:val="single" w:color="auto" w:sz="4" w:space="0"/>
              <w:right w:val="single" w:color="auto" w:sz="4" w:space="0"/>
            </w:tcBorders>
            <w:vAlign w:val="center"/>
          </w:tcPr>
          <w:p w14:paraId="0BD501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09438FA3">
        <w:tblPrEx>
          <w:tblCellMar>
            <w:top w:w="0" w:type="dxa"/>
            <w:left w:w="108" w:type="dxa"/>
            <w:bottom w:w="0" w:type="dxa"/>
            <w:right w:w="108" w:type="dxa"/>
          </w:tblCellMar>
        </w:tblPrEx>
        <w:trPr>
          <w:cantSplit/>
          <w:trHeight w:val="345" w:hRule="atLeast"/>
        </w:trPr>
        <w:tc>
          <w:tcPr>
            <w:tcW w:w="300" w:type="dxa"/>
            <w:vMerge w:val="continue"/>
            <w:tcBorders>
              <w:top w:val="nil"/>
              <w:left w:val="single" w:color="auto" w:sz="4" w:space="0"/>
              <w:bottom w:val="single" w:color="auto" w:sz="4" w:space="0"/>
              <w:right w:val="single" w:color="auto" w:sz="4" w:space="0"/>
            </w:tcBorders>
            <w:vAlign w:val="center"/>
          </w:tcPr>
          <w:p w14:paraId="49BA734B">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10E5EE33">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5FEFC7DB">
            <w:pPr>
              <w:spacing w:after="0" w:line="240" w:lineRule="auto"/>
              <w:rPr>
                <w:rFonts w:ascii="宋体" w:hAnsi="宋体" w:eastAsia="宋体" w:cs="Times New Roman"/>
                <w:b/>
                <w:bCs/>
                <w:color w:val="000000"/>
                <w:sz w:val="18"/>
                <w:szCs w:val="18"/>
                <w:lang w:eastAsia="zh-CN"/>
              </w:rPr>
            </w:pPr>
          </w:p>
        </w:tc>
        <w:tc>
          <w:tcPr>
            <w:tcW w:w="600" w:type="dxa"/>
            <w:gridSpan w:val="2"/>
            <w:vMerge w:val="continue"/>
            <w:tcBorders>
              <w:top w:val="single" w:color="auto" w:sz="4" w:space="0"/>
              <w:left w:val="nil"/>
              <w:bottom w:val="single" w:color="auto" w:sz="4" w:space="0"/>
              <w:right w:val="single" w:color="auto" w:sz="4" w:space="0"/>
            </w:tcBorders>
            <w:vAlign w:val="center"/>
          </w:tcPr>
          <w:p w14:paraId="0CD318A5">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19651DA1">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single" w:color="auto" w:sz="4" w:space="0"/>
              <w:right w:val="single" w:color="auto" w:sz="4" w:space="0"/>
            </w:tcBorders>
            <w:vAlign w:val="center"/>
          </w:tcPr>
          <w:p w14:paraId="572E58FE">
            <w:pPr>
              <w:spacing w:after="0" w:line="240" w:lineRule="auto"/>
              <w:rPr>
                <w:rFonts w:ascii="宋体" w:hAnsi="宋体" w:eastAsia="宋体" w:cs="Times New Roman"/>
                <w:b/>
                <w:bCs/>
                <w:color w:val="000000"/>
                <w:sz w:val="18"/>
                <w:szCs w:val="18"/>
                <w:lang w:eastAsia="zh-CN"/>
              </w:rPr>
            </w:pPr>
          </w:p>
        </w:tc>
        <w:tc>
          <w:tcPr>
            <w:tcW w:w="600" w:type="dxa"/>
            <w:gridSpan w:val="2"/>
            <w:vMerge w:val="continue"/>
            <w:tcBorders>
              <w:top w:val="single" w:color="auto" w:sz="4" w:space="0"/>
              <w:left w:val="nil"/>
              <w:bottom w:val="single" w:color="auto" w:sz="4" w:space="0"/>
              <w:right w:val="single" w:color="auto" w:sz="4" w:space="0"/>
            </w:tcBorders>
            <w:vAlign w:val="center"/>
          </w:tcPr>
          <w:p w14:paraId="2818E842">
            <w:pPr>
              <w:spacing w:after="0" w:line="240" w:lineRule="auto"/>
              <w:rPr>
                <w:rFonts w:ascii="宋体" w:hAnsi="宋体" w:eastAsia="宋体" w:cs="Times New Roman"/>
                <w:b/>
                <w:bCs/>
                <w:color w:val="000000"/>
                <w:sz w:val="18"/>
                <w:szCs w:val="18"/>
                <w:lang w:eastAsia="zh-CN"/>
              </w:rPr>
            </w:pPr>
          </w:p>
        </w:tc>
        <w:tc>
          <w:tcPr>
            <w:tcW w:w="2002" w:type="dxa"/>
            <w:gridSpan w:val="2"/>
            <w:vMerge w:val="continue"/>
            <w:tcBorders>
              <w:top w:val="single" w:color="auto" w:sz="4" w:space="0"/>
              <w:left w:val="nil"/>
              <w:bottom w:val="single" w:color="auto" w:sz="4" w:space="0"/>
              <w:right w:val="single" w:color="auto" w:sz="4" w:space="0"/>
            </w:tcBorders>
            <w:vAlign w:val="center"/>
          </w:tcPr>
          <w:p w14:paraId="5E92F99A">
            <w:pPr>
              <w:spacing w:after="0" w:line="240" w:lineRule="auto"/>
              <w:rPr>
                <w:rFonts w:ascii="宋体" w:hAnsi="宋体" w:eastAsia="宋体" w:cs="Times New Roman"/>
                <w:b/>
                <w:bCs/>
                <w:color w:val="000000"/>
                <w:sz w:val="18"/>
                <w:szCs w:val="18"/>
                <w:lang w:eastAsia="zh-CN"/>
              </w:rPr>
            </w:pPr>
          </w:p>
        </w:tc>
        <w:tc>
          <w:tcPr>
            <w:tcW w:w="3259" w:type="dxa"/>
            <w:gridSpan w:val="2"/>
            <w:vMerge w:val="continue"/>
            <w:tcBorders>
              <w:top w:val="single" w:color="auto" w:sz="4" w:space="0"/>
              <w:left w:val="nil"/>
              <w:bottom w:val="single" w:color="auto" w:sz="4" w:space="0"/>
              <w:right w:val="single" w:color="auto" w:sz="4" w:space="0"/>
            </w:tcBorders>
            <w:vAlign w:val="center"/>
          </w:tcPr>
          <w:p w14:paraId="477E69AD">
            <w:pPr>
              <w:spacing w:after="0" w:line="240" w:lineRule="auto"/>
              <w:rPr>
                <w:rFonts w:ascii="宋体" w:hAnsi="宋体" w:eastAsia="宋体" w:cs="Times New Roman"/>
                <w:b/>
                <w:bCs/>
                <w:color w:val="000000"/>
                <w:sz w:val="18"/>
                <w:szCs w:val="18"/>
                <w:lang w:eastAsia="zh-CN"/>
              </w:rPr>
            </w:pPr>
          </w:p>
        </w:tc>
        <w:tc>
          <w:tcPr>
            <w:tcW w:w="480" w:type="dxa"/>
            <w:vAlign w:val="center"/>
          </w:tcPr>
          <w:p w14:paraId="57A8FECB">
            <w:pPr>
              <w:widowControl w:val="0"/>
              <w:spacing w:after="0" w:line="240" w:lineRule="auto"/>
              <w:jc w:val="both"/>
              <w:rPr>
                <w:rFonts w:hint="eastAsia" w:ascii="宋体" w:hAnsi="宋体" w:eastAsia="宋体" w:cs="Times New Roman"/>
                <w:b/>
                <w:bCs/>
                <w:color w:val="000000"/>
                <w:sz w:val="18"/>
                <w:szCs w:val="18"/>
                <w:lang w:eastAsia="zh-CN"/>
              </w:rPr>
            </w:pPr>
          </w:p>
        </w:tc>
      </w:tr>
      <w:tr w14:paraId="25929F3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FEA042D">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07" w:type="dxa"/>
            <w:vMerge w:val="restart"/>
            <w:tcBorders>
              <w:top w:val="nil"/>
              <w:left w:val="nil"/>
              <w:bottom w:val="nil"/>
              <w:right w:val="single" w:color="auto" w:sz="4" w:space="0"/>
            </w:tcBorders>
            <w:vAlign w:val="center"/>
          </w:tcPr>
          <w:p w14:paraId="4FAF39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18" w:type="dxa"/>
            <w:vMerge w:val="restart"/>
            <w:tcBorders>
              <w:top w:val="nil"/>
              <w:left w:val="nil"/>
              <w:bottom w:val="nil"/>
              <w:right w:val="single" w:color="auto" w:sz="4" w:space="0"/>
            </w:tcBorders>
            <w:vAlign w:val="center"/>
          </w:tcPr>
          <w:p w14:paraId="104710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152EBF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3532DD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≥3132人</w:t>
            </w:r>
          </w:p>
        </w:tc>
        <w:tc>
          <w:tcPr>
            <w:tcW w:w="1229" w:type="dxa"/>
            <w:tcBorders>
              <w:top w:val="nil"/>
              <w:left w:val="nil"/>
              <w:bottom w:val="single" w:color="auto" w:sz="4" w:space="0"/>
              <w:right w:val="single" w:color="auto" w:sz="4" w:space="0"/>
            </w:tcBorders>
            <w:vAlign w:val="center"/>
          </w:tcPr>
          <w:p w14:paraId="7B7062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17D3B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709" w:type="dxa"/>
            <w:gridSpan w:val="2"/>
            <w:tcBorders>
              <w:top w:val="single" w:color="auto" w:sz="4" w:space="0"/>
              <w:left w:val="nil"/>
              <w:bottom w:val="single" w:color="auto" w:sz="4" w:space="0"/>
              <w:right w:val="single" w:color="000000" w:sz="4" w:space="0"/>
            </w:tcBorders>
            <w:vAlign w:val="center"/>
          </w:tcPr>
          <w:p w14:paraId="5C70D9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984" w:type="dxa"/>
            <w:gridSpan w:val="2"/>
            <w:tcBorders>
              <w:top w:val="single" w:color="auto" w:sz="4" w:space="0"/>
              <w:left w:val="nil"/>
              <w:bottom w:val="single" w:color="auto" w:sz="4" w:space="0"/>
              <w:right w:val="single" w:color="auto" w:sz="4" w:space="0"/>
            </w:tcBorders>
            <w:vAlign w:val="center"/>
          </w:tcPr>
          <w:p w14:paraId="70614E9D">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6011CA81">
            <w:pPr>
              <w:spacing w:after="0" w:line="240" w:lineRule="auto"/>
              <w:rPr>
                <w:rFonts w:ascii="Times New Roman" w:hAnsi="Times New Roman" w:eastAsia="Times New Roman" w:cs="Times New Roman"/>
                <w:sz w:val="20"/>
                <w:szCs w:val="20"/>
                <w:lang w:eastAsia="zh-CN"/>
              </w:rPr>
            </w:pPr>
          </w:p>
        </w:tc>
      </w:tr>
      <w:tr w14:paraId="5A6BF8EA">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04F3C1FA">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16654CFE">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nil"/>
              <w:right w:val="single" w:color="auto" w:sz="4" w:space="0"/>
            </w:tcBorders>
            <w:vAlign w:val="center"/>
          </w:tcPr>
          <w:p w14:paraId="47477674">
            <w:pPr>
              <w:spacing w:after="0" w:line="240" w:lineRule="auto"/>
              <w:rPr>
                <w:rFonts w:ascii="宋体" w:hAnsi="宋体" w:eastAsia="宋体" w:cs="Times New Roman"/>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B98133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教学班级采光照明改造间</w:t>
            </w:r>
          </w:p>
        </w:tc>
        <w:tc>
          <w:tcPr>
            <w:tcW w:w="1125" w:type="dxa"/>
            <w:tcBorders>
              <w:top w:val="nil"/>
              <w:left w:val="nil"/>
              <w:bottom w:val="single" w:color="auto" w:sz="4" w:space="0"/>
              <w:right w:val="single" w:color="auto" w:sz="4" w:space="0"/>
            </w:tcBorders>
            <w:vAlign w:val="center"/>
          </w:tcPr>
          <w:p w14:paraId="3426CF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=53间</w:t>
            </w:r>
          </w:p>
        </w:tc>
        <w:tc>
          <w:tcPr>
            <w:tcW w:w="1229" w:type="dxa"/>
            <w:tcBorders>
              <w:top w:val="nil"/>
              <w:left w:val="nil"/>
              <w:bottom w:val="single" w:color="auto" w:sz="4" w:space="0"/>
              <w:right w:val="single" w:color="auto" w:sz="4" w:space="0"/>
            </w:tcBorders>
            <w:vAlign w:val="center"/>
          </w:tcPr>
          <w:p w14:paraId="4FF307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53间</w:t>
            </w:r>
          </w:p>
        </w:tc>
        <w:tc>
          <w:tcPr>
            <w:tcW w:w="755" w:type="dxa"/>
            <w:gridSpan w:val="2"/>
            <w:tcBorders>
              <w:top w:val="single" w:color="auto" w:sz="4" w:space="0"/>
              <w:left w:val="nil"/>
              <w:bottom w:val="single" w:color="auto" w:sz="4" w:space="0"/>
              <w:right w:val="single" w:color="000000" w:sz="4" w:space="0"/>
            </w:tcBorders>
            <w:vAlign w:val="center"/>
          </w:tcPr>
          <w:p w14:paraId="397EA3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709" w:type="dxa"/>
            <w:gridSpan w:val="2"/>
            <w:tcBorders>
              <w:top w:val="single" w:color="auto" w:sz="4" w:space="0"/>
              <w:left w:val="nil"/>
              <w:bottom w:val="single" w:color="auto" w:sz="4" w:space="0"/>
              <w:right w:val="single" w:color="000000" w:sz="4" w:space="0"/>
            </w:tcBorders>
            <w:vAlign w:val="center"/>
          </w:tcPr>
          <w:p w14:paraId="4A49CA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984" w:type="dxa"/>
            <w:gridSpan w:val="2"/>
            <w:tcBorders>
              <w:top w:val="single" w:color="auto" w:sz="4" w:space="0"/>
              <w:left w:val="nil"/>
              <w:bottom w:val="single" w:color="auto" w:sz="4" w:space="0"/>
              <w:right w:val="single" w:color="auto" w:sz="4" w:space="0"/>
            </w:tcBorders>
            <w:vAlign w:val="center"/>
          </w:tcPr>
          <w:p w14:paraId="0BE6D0CD">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30E4F3DB">
            <w:pPr>
              <w:spacing w:after="0" w:line="240" w:lineRule="auto"/>
              <w:rPr>
                <w:rFonts w:ascii="Times New Roman" w:hAnsi="Times New Roman" w:eastAsia="Times New Roman" w:cs="Times New Roman"/>
                <w:sz w:val="20"/>
                <w:szCs w:val="20"/>
                <w:lang w:eastAsia="zh-CN"/>
              </w:rPr>
            </w:pPr>
          </w:p>
        </w:tc>
      </w:tr>
      <w:tr w14:paraId="132470B3">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7B391979">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58932972">
            <w:pPr>
              <w:spacing w:after="0" w:line="240" w:lineRule="auto"/>
              <w:rPr>
                <w:rFonts w:ascii="宋体" w:hAnsi="宋体" w:eastAsia="宋体" w:cs="Times New Roman"/>
                <w:color w:val="000000"/>
                <w:sz w:val="18"/>
                <w:szCs w:val="18"/>
                <w:lang w:eastAsia="zh-CN"/>
              </w:rPr>
            </w:pPr>
          </w:p>
        </w:tc>
        <w:tc>
          <w:tcPr>
            <w:tcW w:w="718" w:type="dxa"/>
            <w:vMerge w:val="restart"/>
            <w:tcBorders>
              <w:top w:val="nil"/>
              <w:left w:val="nil"/>
              <w:bottom w:val="nil"/>
              <w:right w:val="single" w:color="auto" w:sz="4" w:space="0"/>
            </w:tcBorders>
            <w:vAlign w:val="center"/>
          </w:tcPr>
          <w:p w14:paraId="20A9E9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1656F1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教学班级采光照明改造验收合格率</w:t>
            </w:r>
          </w:p>
        </w:tc>
        <w:tc>
          <w:tcPr>
            <w:tcW w:w="1125" w:type="dxa"/>
            <w:tcBorders>
              <w:top w:val="nil"/>
              <w:left w:val="nil"/>
              <w:bottom w:val="single" w:color="auto" w:sz="4" w:space="0"/>
              <w:right w:val="single" w:color="auto" w:sz="4" w:space="0"/>
            </w:tcBorders>
            <w:vAlign w:val="center"/>
          </w:tcPr>
          <w:p w14:paraId="1B63024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05BE1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FEC4E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709" w:type="dxa"/>
            <w:gridSpan w:val="2"/>
            <w:tcBorders>
              <w:top w:val="single" w:color="auto" w:sz="4" w:space="0"/>
              <w:left w:val="nil"/>
              <w:bottom w:val="single" w:color="auto" w:sz="4" w:space="0"/>
              <w:right w:val="single" w:color="000000" w:sz="4" w:space="0"/>
            </w:tcBorders>
            <w:vAlign w:val="center"/>
          </w:tcPr>
          <w:p w14:paraId="477C5E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984" w:type="dxa"/>
            <w:gridSpan w:val="2"/>
            <w:tcBorders>
              <w:top w:val="single" w:color="auto" w:sz="4" w:space="0"/>
              <w:left w:val="nil"/>
              <w:bottom w:val="single" w:color="auto" w:sz="4" w:space="0"/>
              <w:right w:val="single" w:color="auto" w:sz="4" w:space="0"/>
            </w:tcBorders>
            <w:vAlign w:val="center"/>
          </w:tcPr>
          <w:p w14:paraId="0954BDD8">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1303C836">
            <w:pPr>
              <w:spacing w:after="0" w:line="240" w:lineRule="auto"/>
              <w:rPr>
                <w:rFonts w:ascii="Times New Roman" w:hAnsi="Times New Roman" w:eastAsia="Times New Roman" w:cs="Times New Roman"/>
                <w:sz w:val="20"/>
                <w:szCs w:val="20"/>
                <w:lang w:eastAsia="zh-CN"/>
              </w:rPr>
            </w:pPr>
          </w:p>
        </w:tc>
      </w:tr>
      <w:tr w14:paraId="44737977">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78043587">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54866637">
            <w:pPr>
              <w:spacing w:after="0" w:line="240" w:lineRule="auto"/>
              <w:rPr>
                <w:rFonts w:ascii="宋体" w:hAnsi="宋体" w:eastAsia="宋体" w:cs="Times New Roman"/>
                <w:color w:val="000000"/>
                <w:sz w:val="18"/>
                <w:szCs w:val="18"/>
                <w:lang w:eastAsia="zh-CN"/>
              </w:rPr>
            </w:pPr>
          </w:p>
        </w:tc>
        <w:tc>
          <w:tcPr>
            <w:tcW w:w="300" w:type="dxa"/>
            <w:vMerge w:val="continue"/>
            <w:tcBorders>
              <w:top w:val="nil"/>
              <w:left w:val="nil"/>
              <w:bottom w:val="nil"/>
              <w:right w:val="single" w:color="auto" w:sz="4" w:space="0"/>
            </w:tcBorders>
            <w:vAlign w:val="center"/>
          </w:tcPr>
          <w:p w14:paraId="430C34A8">
            <w:pPr>
              <w:spacing w:after="0" w:line="240" w:lineRule="auto"/>
              <w:rPr>
                <w:rFonts w:ascii="宋体" w:hAnsi="宋体" w:eastAsia="宋体" w:cs="Times New Roman"/>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64CE15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享受教学条件改善学生覆盖率</w:t>
            </w:r>
          </w:p>
        </w:tc>
        <w:tc>
          <w:tcPr>
            <w:tcW w:w="1125" w:type="dxa"/>
            <w:tcBorders>
              <w:top w:val="nil"/>
              <w:left w:val="nil"/>
              <w:bottom w:val="single" w:color="auto" w:sz="4" w:space="0"/>
              <w:right w:val="single" w:color="auto" w:sz="4" w:space="0"/>
            </w:tcBorders>
            <w:vAlign w:val="center"/>
          </w:tcPr>
          <w:p w14:paraId="0E6E2F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341210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41D40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709" w:type="dxa"/>
            <w:gridSpan w:val="2"/>
            <w:tcBorders>
              <w:top w:val="single" w:color="auto" w:sz="4" w:space="0"/>
              <w:left w:val="nil"/>
              <w:bottom w:val="single" w:color="auto" w:sz="4" w:space="0"/>
              <w:right w:val="single" w:color="000000" w:sz="4" w:space="0"/>
            </w:tcBorders>
            <w:vAlign w:val="center"/>
          </w:tcPr>
          <w:p w14:paraId="6134EF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984" w:type="dxa"/>
            <w:gridSpan w:val="2"/>
            <w:tcBorders>
              <w:top w:val="single" w:color="auto" w:sz="4" w:space="0"/>
              <w:left w:val="nil"/>
              <w:bottom w:val="single" w:color="auto" w:sz="4" w:space="0"/>
              <w:right w:val="single" w:color="auto" w:sz="4" w:space="0"/>
            </w:tcBorders>
            <w:vAlign w:val="center"/>
          </w:tcPr>
          <w:p w14:paraId="46E3F856">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32BAD468">
            <w:pPr>
              <w:spacing w:after="0" w:line="240" w:lineRule="auto"/>
              <w:rPr>
                <w:rFonts w:ascii="Times New Roman" w:hAnsi="Times New Roman" w:eastAsia="Times New Roman" w:cs="Times New Roman"/>
                <w:sz w:val="20"/>
                <w:szCs w:val="20"/>
                <w:lang w:eastAsia="zh-CN"/>
              </w:rPr>
            </w:pPr>
          </w:p>
        </w:tc>
      </w:tr>
      <w:tr w14:paraId="4F2E4D7C">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1D07A259">
            <w:pPr>
              <w:spacing w:after="0" w:line="240" w:lineRule="auto"/>
              <w:rPr>
                <w:rFonts w:ascii="宋体" w:hAnsi="宋体" w:eastAsia="宋体" w:cs="Times New Roman"/>
                <w:b/>
                <w:bCs/>
                <w:color w:val="000000"/>
                <w:sz w:val="18"/>
                <w:szCs w:val="18"/>
                <w:lang w:eastAsia="zh-CN"/>
              </w:rPr>
            </w:pPr>
          </w:p>
        </w:tc>
        <w:tc>
          <w:tcPr>
            <w:tcW w:w="300" w:type="dxa"/>
            <w:vMerge w:val="continue"/>
            <w:tcBorders>
              <w:top w:val="nil"/>
              <w:left w:val="nil"/>
              <w:bottom w:val="nil"/>
              <w:right w:val="single" w:color="auto" w:sz="4" w:space="0"/>
            </w:tcBorders>
            <w:vAlign w:val="center"/>
          </w:tcPr>
          <w:p w14:paraId="48EBFB2F">
            <w:pPr>
              <w:spacing w:after="0" w:line="240" w:lineRule="auto"/>
              <w:rPr>
                <w:rFonts w:ascii="宋体" w:hAnsi="宋体" w:eastAsia="宋体" w:cs="Times New Roman"/>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01025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67C4B4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项目按期完成率</w:t>
            </w:r>
          </w:p>
        </w:tc>
        <w:tc>
          <w:tcPr>
            <w:tcW w:w="1125" w:type="dxa"/>
            <w:tcBorders>
              <w:top w:val="nil"/>
              <w:left w:val="nil"/>
              <w:bottom w:val="single" w:color="auto" w:sz="4" w:space="0"/>
              <w:right w:val="single" w:color="auto" w:sz="4" w:space="0"/>
            </w:tcBorders>
            <w:vAlign w:val="center"/>
          </w:tcPr>
          <w:p w14:paraId="096125E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EF80E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D5D6A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709" w:type="dxa"/>
            <w:gridSpan w:val="2"/>
            <w:tcBorders>
              <w:top w:val="single" w:color="auto" w:sz="4" w:space="0"/>
              <w:left w:val="nil"/>
              <w:bottom w:val="single" w:color="auto" w:sz="4" w:space="0"/>
              <w:right w:val="single" w:color="000000" w:sz="4" w:space="0"/>
            </w:tcBorders>
            <w:vAlign w:val="center"/>
          </w:tcPr>
          <w:p w14:paraId="43C9A7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984" w:type="dxa"/>
            <w:gridSpan w:val="2"/>
            <w:tcBorders>
              <w:top w:val="single" w:color="auto" w:sz="4" w:space="0"/>
              <w:left w:val="nil"/>
              <w:bottom w:val="single" w:color="auto" w:sz="4" w:space="0"/>
              <w:right w:val="single" w:color="auto" w:sz="4" w:space="0"/>
            </w:tcBorders>
            <w:vAlign w:val="center"/>
          </w:tcPr>
          <w:p w14:paraId="2A373E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无法确定当年是否按时完成此项工程，所以设置目标指标偏低出现偏差率</w:t>
            </w:r>
          </w:p>
        </w:tc>
        <w:tc>
          <w:tcPr>
            <w:tcW w:w="480" w:type="dxa"/>
            <w:vAlign w:val="center"/>
          </w:tcPr>
          <w:p w14:paraId="24579650">
            <w:pPr>
              <w:spacing w:after="0" w:line="240" w:lineRule="auto"/>
              <w:rPr>
                <w:rFonts w:ascii="Times New Roman" w:hAnsi="Times New Roman" w:eastAsia="Times New Roman" w:cs="Times New Roman"/>
                <w:sz w:val="20"/>
                <w:szCs w:val="20"/>
                <w:lang w:eastAsia="zh-CN"/>
              </w:rPr>
            </w:pPr>
          </w:p>
        </w:tc>
      </w:tr>
      <w:tr w14:paraId="702A4840">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3E5F6065">
            <w:pPr>
              <w:spacing w:after="0" w:line="240" w:lineRule="auto"/>
              <w:rPr>
                <w:rFonts w:ascii="宋体" w:hAnsi="宋体" w:eastAsia="宋体" w:cs="Times New Roman"/>
                <w:b/>
                <w:bCs/>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C01CE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1C4B58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17D46D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每间教学班级采光照明改造成本</w:t>
            </w:r>
          </w:p>
        </w:tc>
        <w:tc>
          <w:tcPr>
            <w:tcW w:w="1125" w:type="dxa"/>
            <w:tcBorders>
              <w:top w:val="nil"/>
              <w:left w:val="nil"/>
              <w:bottom w:val="single" w:color="auto" w:sz="4" w:space="0"/>
              <w:right w:val="single" w:color="auto" w:sz="4" w:space="0"/>
            </w:tcBorders>
            <w:vAlign w:val="center"/>
          </w:tcPr>
          <w:p w14:paraId="0E1332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=5000元</w:t>
            </w:r>
          </w:p>
        </w:tc>
        <w:tc>
          <w:tcPr>
            <w:tcW w:w="1229" w:type="dxa"/>
            <w:tcBorders>
              <w:top w:val="nil"/>
              <w:left w:val="nil"/>
              <w:bottom w:val="single" w:color="auto" w:sz="4" w:space="0"/>
              <w:right w:val="single" w:color="auto" w:sz="4" w:space="0"/>
            </w:tcBorders>
            <w:vAlign w:val="center"/>
          </w:tcPr>
          <w:p w14:paraId="11981D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5000元</w:t>
            </w:r>
          </w:p>
        </w:tc>
        <w:tc>
          <w:tcPr>
            <w:tcW w:w="755" w:type="dxa"/>
            <w:gridSpan w:val="2"/>
            <w:tcBorders>
              <w:top w:val="single" w:color="auto" w:sz="4" w:space="0"/>
              <w:left w:val="nil"/>
              <w:bottom w:val="single" w:color="auto" w:sz="4" w:space="0"/>
              <w:right w:val="single" w:color="000000" w:sz="4" w:space="0"/>
            </w:tcBorders>
            <w:vAlign w:val="center"/>
          </w:tcPr>
          <w:p w14:paraId="13ACDE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9D40B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06BA2150">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2D9CB721">
            <w:pPr>
              <w:spacing w:after="0" w:line="240" w:lineRule="auto"/>
              <w:rPr>
                <w:rFonts w:ascii="Times New Roman" w:hAnsi="Times New Roman" w:eastAsia="Times New Roman" w:cs="Times New Roman"/>
                <w:sz w:val="20"/>
                <w:szCs w:val="20"/>
                <w:lang w:eastAsia="zh-CN"/>
              </w:rPr>
            </w:pPr>
          </w:p>
        </w:tc>
      </w:tr>
      <w:tr w14:paraId="7421217E">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2122A23C">
            <w:pPr>
              <w:spacing w:after="0" w:line="240" w:lineRule="auto"/>
              <w:rPr>
                <w:rFonts w:ascii="宋体" w:hAnsi="宋体" w:eastAsia="宋体" w:cs="Times New Roman"/>
                <w:b/>
                <w:bCs/>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8B689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1DBF11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60DD3A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有效改善广大师生员工的生活设施教学环境</w:t>
            </w:r>
          </w:p>
        </w:tc>
        <w:tc>
          <w:tcPr>
            <w:tcW w:w="1125" w:type="dxa"/>
            <w:tcBorders>
              <w:top w:val="nil"/>
              <w:left w:val="nil"/>
              <w:bottom w:val="single" w:color="auto" w:sz="4" w:space="0"/>
              <w:right w:val="single" w:color="auto" w:sz="4" w:space="0"/>
            </w:tcBorders>
            <w:vAlign w:val="center"/>
          </w:tcPr>
          <w:p w14:paraId="1B7E7E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5ECF4D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1D381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A11FE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5F4CA42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目标设定值满意度&gt;=90%，实际通过调查问卷满意度为100%，所以存在偏差</w:t>
            </w:r>
          </w:p>
        </w:tc>
        <w:tc>
          <w:tcPr>
            <w:tcW w:w="480" w:type="dxa"/>
            <w:vAlign w:val="center"/>
          </w:tcPr>
          <w:p w14:paraId="1A4214B5">
            <w:pPr>
              <w:spacing w:after="0" w:line="240" w:lineRule="auto"/>
              <w:rPr>
                <w:rFonts w:ascii="Times New Roman" w:hAnsi="Times New Roman" w:eastAsia="Times New Roman" w:cs="Times New Roman"/>
                <w:sz w:val="20"/>
                <w:szCs w:val="20"/>
                <w:lang w:eastAsia="zh-CN"/>
              </w:rPr>
            </w:pPr>
          </w:p>
        </w:tc>
      </w:tr>
      <w:tr w14:paraId="411CCAAA">
        <w:tblPrEx>
          <w:tblCellMar>
            <w:top w:w="0" w:type="dxa"/>
            <w:left w:w="108" w:type="dxa"/>
            <w:bottom w:w="0" w:type="dxa"/>
            <w:right w:w="108" w:type="dxa"/>
          </w:tblCellMar>
        </w:tblPrEx>
        <w:trPr>
          <w:cantSplit/>
          <w:trHeight w:val="600" w:hRule="atLeast"/>
        </w:trPr>
        <w:tc>
          <w:tcPr>
            <w:tcW w:w="300" w:type="dxa"/>
            <w:vMerge w:val="continue"/>
            <w:tcBorders>
              <w:top w:val="nil"/>
              <w:left w:val="single" w:color="auto" w:sz="4" w:space="0"/>
              <w:bottom w:val="single" w:color="auto" w:sz="4" w:space="0"/>
              <w:right w:val="single" w:color="auto" w:sz="4" w:space="0"/>
            </w:tcBorders>
            <w:vAlign w:val="center"/>
          </w:tcPr>
          <w:p w14:paraId="360ED264">
            <w:pPr>
              <w:spacing w:after="0" w:line="240" w:lineRule="auto"/>
              <w:rPr>
                <w:rFonts w:ascii="宋体" w:hAnsi="宋体" w:eastAsia="宋体" w:cs="Times New Roman"/>
                <w:b/>
                <w:bCs/>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1AA04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227393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6EAAE7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3433A8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CDDBD5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w:t>
            </w:r>
          </w:p>
        </w:tc>
        <w:tc>
          <w:tcPr>
            <w:tcW w:w="755" w:type="dxa"/>
            <w:gridSpan w:val="2"/>
            <w:tcBorders>
              <w:top w:val="single" w:color="auto" w:sz="4" w:space="0"/>
              <w:left w:val="nil"/>
              <w:bottom w:val="single" w:color="auto" w:sz="4" w:space="0"/>
              <w:right w:val="single" w:color="000000" w:sz="4" w:space="0"/>
            </w:tcBorders>
            <w:vAlign w:val="center"/>
          </w:tcPr>
          <w:p w14:paraId="21B4B8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D0491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357545B">
            <w:pPr>
              <w:spacing w:after="0" w:line="240" w:lineRule="auto"/>
              <w:jc w:val="center"/>
              <w:rPr>
                <w:rFonts w:hint="eastAsia" w:ascii="宋体" w:hAnsi="宋体" w:eastAsia="宋体" w:cs="Times New Roman"/>
                <w:color w:val="000000"/>
                <w:sz w:val="18"/>
                <w:szCs w:val="18"/>
                <w:lang w:eastAsia="zh-CN"/>
              </w:rPr>
            </w:pPr>
          </w:p>
        </w:tc>
        <w:tc>
          <w:tcPr>
            <w:tcW w:w="480" w:type="dxa"/>
            <w:vAlign w:val="center"/>
          </w:tcPr>
          <w:p w14:paraId="684BDAFB">
            <w:pPr>
              <w:spacing w:after="0" w:line="240" w:lineRule="auto"/>
              <w:rPr>
                <w:rFonts w:ascii="Times New Roman" w:hAnsi="Times New Roman" w:eastAsia="Times New Roman" w:cs="Times New Roman"/>
                <w:sz w:val="20"/>
                <w:szCs w:val="20"/>
                <w:lang w:eastAsia="zh-CN"/>
              </w:rPr>
            </w:pPr>
          </w:p>
        </w:tc>
      </w:tr>
      <w:tr w14:paraId="48776F2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897C2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118697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093E3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99.99分</w:t>
            </w:r>
          </w:p>
        </w:tc>
        <w:tc>
          <w:tcPr>
            <w:tcW w:w="1984" w:type="dxa"/>
            <w:gridSpan w:val="2"/>
            <w:tcBorders>
              <w:top w:val="single" w:color="auto" w:sz="4" w:space="0"/>
              <w:left w:val="nil"/>
              <w:bottom w:val="single" w:color="auto" w:sz="4" w:space="0"/>
              <w:right w:val="single" w:color="auto" w:sz="4" w:space="0"/>
            </w:tcBorders>
            <w:vAlign w:val="center"/>
          </w:tcPr>
          <w:p w14:paraId="24957347">
            <w:pPr>
              <w:spacing w:after="0" w:line="240" w:lineRule="auto"/>
              <w:jc w:val="center"/>
              <w:rPr>
                <w:rFonts w:hint="eastAsia" w:ascii="宋体" w:hAnsi="宋体" w:eastAsia="宋体" w:cs="Times New Roman"/>
                <w:b/>
                <w:bCs/>
                <w:color w:val="000000"/>
                <w:sz w:val="18"/>
                <w:szCs w:val="18"/>
                <w:lang w:eastAsia="zh-CN"/>
              </w:rPr>
            </w:pPr>
          </w:p>
        </w:tc>
        <w:tc>
          <w:tcPr>
            <w:tcW w:w="480" w:type="dxa"/>
            <w:vAlign w:val="center"/>
          </w:tcPr>
          <w:p w14:paraId="1474308E">
            <w:pPr>
              <w:spacing w:after="0" w:line="240" w:lineRule="auto"/>
              <w:rPr>
                <w:rFonts w:ascii="Times New Roman" w:hAnsi="Times New Roman" w:eastAsia="Times New Roman" w:cs="Times New Roman"/>
                <w:sz w:val="20"/>
                <w:szCs w:val="20"/>
                <w:lang w:eastAsia="zh-CN"/>
              </w:rPr>
            </w:pPr>
          </w:p>
        </w:tc>
      </w:tr>
    </w:tbl>
    <w:p w14:paraId="28F12F60">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27F029A9">
      <w:pPr>
        <w:spacing w:after="0" w:line="240" w:lineRule="auto"/>
        <w:ind w:firstLine="640" w:firstLineChars="200"/>
        <w:outlineLvl w:val="1"/>
        <w:rPr>
          <w:rFonts w:hint="eastAsia" w:ascii="黑体" w:eastAsia="黑体"/>
          <w:sz w:val="32"/>
          <w:szCs w:val="32"/>
          <w:lang w:eastAsia="zh-CN"/>
        </w:rPr>
      </w:pPr>
      <w:bookmarkStart w:id="7" w:name="_GoBack"/>
      <w:bookmarkEnd w:id="7"/>
      <w:r>
        <w:rPr>
          <w:rFonts w:ascii="黑体" w:eastAsia="黑体"/>
          <w:sz w:val="32"/>
          <w:szCs w:val="32"/>
          <w:lang w:eastAsia="zh-CN"/>
        </w:rPr>
        <w:t>十二、其他需说明的事项</w:t>
      </w:r>
    </w:p>
    <w:p w14:paraId="3E47D674">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51B97231">
      <w:pPr>
        <w:rPr>
          <w:rFonts w:hint="eastAsia"/>
          <w:lang w:eastAsia="zh-CN"/>
        </w:rPr>
      </w:pPr>
      <w:r>
        <w:rPr>
          <w:sz w:val="0"/>
          <w:szCs w:val="0"/>
          <w:lang w:eastAsia="zh-CN"/>
        </w:rPr>
        <w:br w:type="page"/>
      </w:r>
    </w:p>
    <w:p w14:paraId="525EA27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38B487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1687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FEAE8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1DCEA2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310447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1F892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EDCB98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4C5C0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7562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3EAD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29B13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235F3A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AD1D8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5F86F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EC8E620">
      <w:pPr>
        <w:rPr>
          <w:rFonts w:hint="eastAsia"/>
          <w:lang w:eastAsia="zh-CN"/>
        </w:rPr>
      </w:pPr>
      <w:r>
        <w:rPr>
          <w:sz w:val="0"/>
          <w:szCs w:val="0"/>
          <w:lang w:eastAsia="zh-CN"/>
        </w:rPr>
        <w:br w:type="page"/>
      </w:r>
    </w:p>
    <w:p w14:paraId="2C314F4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ABA9E1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44F057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692441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44AB1E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09776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DBC5E7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80C8A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D9DBAC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12580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B7E64"/>
    <w:rsid w:val="00204D2A"/>
    <w:rsid w:val="00246AC9"/>
    <w:rsid w:val="005E2729"/>
    <w:rsid w:val="006C48D3"/>
    <w:rsid w:val="008245AF"/>
    <w:rsid w:val="00931FFF"/>
    <w:rsid w:val="00A44027"/>
    <w:rsid w:val="00A6288B"/>
    <w:rsid w:val="00A63436"/>
    <w:rsid w:val="00B671A9"/>
    <w:rsid w:val="00BE755E"/>
    <w:rsid w:val="00C64C44"/>
    <w:rsid w:val="00D27E1B"/>
    <w:rsid w:val="00DE38A2"/>
    <w:rsid w:val="00E443E0"/>
    <w:rsid w:val="00E7054C"/>
    <w:rsid w:val="00F00B17"/>
    <w:rsid w:val="00F50425"/>
    <w:rsid w:val="00F82267"/>
    <w:rsid w:val="00FB7E64"/>
    <w:rsid w:val="06D6146F"/>
    <w:rsid w:val="306A262F"/>
    <w:rsid w:val="44D5529D"/>
    <w:rsid w:val="4F700C72"/>
    <w:rsid w:val="4FE43EEF"/>
    <w:rsid w:val="764D37C3"/>
    <w:rsid w:val="77916114"/>
    <w:rsid w:val="7F19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uiPriority w:val="99"/>
    <w:pPr>
      <w:jc w:val="left"/>
    </w:p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paragraph" w:customStyle="1" w:styleId="24">
    <w:name w:val="msonormal"/>
    <w:basedOn w:val="1"/>
    <w:qFormat/>
    <w:uiPriority w:val="0"/>
    <w:pPr>
      <w:spacing w:before="100" w:beforeAutospacing="1" w:after="100" w:afterAutospacing="1" w:line="240" w:lineRule="auto"/>
    </w:pPr>
    <w:rPr>
      <w:rFonts w:ascii="宋体" w:hAnsi="宋体" w:eastAsia="宋体" w:cs="宋体"/>
      <w:sz w:val="24"/>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10553</Words>
  <Characters>11954</Characters>
  <Lines>328</Lines>
  <Paragraphs>249</Paragraphs>
  <TotalTime>8</TotalTime>
  <ScaleCrop>false</ScaleCrop>
  <LinksUpToDate>false</LinksUpToDate>
  <CharactersWithSpaces>11965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2025-09-29T04:44:00Z</dcterms:created>
  <dc:creator>LYQX</dc:creator>
  <cp:lastModifiedBy>辣庅小</cp:lastModifiedBy>
  <dcterms:modified xsi:type="dcterms:W3CDTF">2025-10-14T09:41:39Z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79A0463F42FB4FFA9BF45C32DD998542_12</vt:lpwstr>
  </property>
</Properties>
</file>