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41E456">
      <w:pPr>
        <w:rPr>
          <w:rFonts w:hint="eastAsia" w:ascii="黑体" w:hAnsi="黑体" w:eastAsia="黑体"/>
          <w:sz w:val="32"/>
          <w:szCs w:val="32"/>
        </w:rPr>
      </w:pPr>
    </w:p>
    <w:p w14:paraId="46E18851">
      <w:pPr>
        <w:jc w:val="center"/>
        <w:rPr>
          <w:rFonts w:hint="eastAsia" w:ascii="方正小标宋_GBK" w:hAnsi="宋体" w:eastAsia="方正小标宋_GBK"/>
          <w:sz w:val="44"/>
          <w:szCs w:val="44"/>
        </w:rPr>
      </w:pPr>
    </w:p>
    <w:p w14:paraId="5537536E">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乌鲁木齐市第103小学</w:t>
      </w:r>
    </w:p>
    <w:p w14:paraId="46889228">
      <w:pPr>
        <w:jc w:val="center"/>
        <w:rPr>
          <w:rFonts w:hint="eastAsia"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14:paraId="005BD14A">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5D78C5AB">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7D441D64">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39287F9D">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61B46E4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61F81F4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06D5573E">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4180949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7CD0CE4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7187465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6DA1BCC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70D454B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1CC3E24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21CB9A6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1AEE28A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3D9A1EA1">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5C95D46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7B02BCBF">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330FEE36">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05326D28">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7A923B5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56FB986D">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0D137860">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3EFDA822">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2427EF1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2B0C8E9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1BC7F28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60B0088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5C44C51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5549E23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0E78302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33DCD9CF">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3A9C9B2A">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24F9603E">
      <w:r>
        <w:rPr>
          <w:rFonts w:hint="eastAsia" w:ascii="仿宋_GB2312" w:hAnsi="仿宋_GB2312" w:eastAsia="仿宋_GB2312" w:cs="仿宋_GB2312"/>
          <w:sz w:val="32"/>
          <w:szCs w:val="32"/>
        </w:rPr>
        <w:fldChar w:fldCharType="end"/>
      </w:r>
    </w:p>
    <w:p w14:paraId="0DEDF707">
      <w:pPr>
        <w:rPr>
          <w:rFonts w:ascii="仿宋_GB2312" w:eastAsia="仿宋_GB2312"/>
          <w:sz w:val="32"/>
          <w:szCs w:val="32"/>
        </w:rPr>
      </w:pPr>
      <w:r>
        <w:rPr>
          <w:rFonts w:hint="eastAsia" w:ascii="仿宋_GB2312" w:eastAsia="仿宋_GB2312"/>
          <w:sz w:val="32"/>
          <w:szCs w:val="32"/>
        </w:rPr>
        <w:br w:type="page"/>
      </w:r>
    </w:p>
    <w:p w14:paraId="7D2A8C79">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14:paraId="645C025A">
      <w:pPr>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14:paraId="38D33566">
      <w:pPr>
        <w:ind w:firstLine="640" w:firstLineChars="200"/>
        <w:jc w:val="left"/>
        <w:rPr>
          <w:rFonts w:ascii="仿宋_GB2312" w:eastAsia="仿宋_GB2312"/>
          <w:sz w:val="32"/>
          <w:szCs w:val="32"/>
        </w:rPr>
      </w:pPr>
      <w:r>
        <w:rPr>
          <w:rFonts w:hint="eastAsia" w:ascii="仿宋_GB2312" w:eastAsia="仿宋_GB2312"/>
          <w:sz w:val="32"/>
          <w:szCs w:val="32"/>
        </w:rPr>
        <w:t>(一)宣传贯彻执行党和国家的教育方针、政策、法律法规等，坚持依法治教、依法治学，贯彻执行上级教育部门的行政规章制度。</w:t>
      </w:r>
    </w:p>
    <w:p w14:paraId="19B469D1">
      <w:pPr>
        <w:ind w:firstLine="640" w:firstLineChars="200"/>
        <w:jc w:val="left"/>
        <w:rPr>
          <w:rFonts w:ascii="仿宋_GB2312" w:eastAsia="仿宋_GB2312"/>
          <w:sz w:val="32"/>
          <w:szCs w:val="32"/>
        </w:rPr>
      </w:pPr>
      <w:r>
        <w:rPr>
          <w:rFonts w:hint="eastAsia" w:ascii="仿宋_GB2312" w:eastAsia="仿宋_GB2312"/>
          <w:sz w:val="32"/>
          <w:szCs w:val="32"/>
        </w:rPr>
        <w:t>(二)配合上级教育部门制定符合党的教育方针和国家教育法律法规以及本校实际的教育发展规划和学校布局调整规划，并抓好组织实施和落实工作。</w:t>
      </w:r>
    </w:p>
    <w:p w14:paraId="394C2FA6">
      <w:pPr>
        <w:ind w:firstLine="640" w:firstLineChars="200"/>
        <w:jc w:val="left"/>
        <w:rPr>
          <w:rFonts w:ascii="仿宋_GB2312" w:eastAsia="仿宋_GB2312"/>
          <w:sz w:val="32"/>
          <w:szCs w:val="32"/>
        </w:rPr>
      </w:pPr>
      <w:r>
        <w:rPr>
          <w:rFonts w:hint="eastAsia" w:ascii="仿宋_GB2312" w:eastAsia="仿宋_GB2312"/>
          <w:sz w:val="32"/>
          <w:szCs w:val="32"/>
        </w:rPr>
        <w:t>(三)配合各级人民政府依法动员、组织适龄少年入学，严格控制辍学，推进普及义务教育。</w:t>
      </w:r>
    </w:p>
    <w:p w14:paraId="3ACCBA0A">
      <w:pPr>
        <w:ind w:firstLine="640" w:firstLineChars="200"/>
        <w:jc w:val="left"/>
        <w:rPr>
          <w:rFonts w:ascii="仿宋_GB2312" w:eastAsia="仿宋_GB2312"/>
          <w:sz w:val="32"/>
          <w:szCs w:val="32"/>
        </w:rPr>
      </w:pPr>
      <w:r>
        <w:rPr>
          <w:rFonts w:hint="eastAsia" w:ascii="仿宋_GB2312" w:eastAsia="仿宋_GB2312"/>
          <w:sz w:val="32"/>
          <w:szCs w:val="32"/>
        </w:rPr>
        <w:t>(四)组织开展本校的教育教学科研和教育教学改革，科研兴教，科研兴校。负责对本校教育教学业务的具体管理，负责教育教学管理及教研教改工作。</w:t>
      </w:r>
    </w:p>
    <w:p w14:paraId="5B09D717">
      <w:pPr>
        <w:ind w:firstLine="640" w:firstLineChars="200"/>
        <w:jc w:val="left"/>
        <w:rPr>
          <w:rFonts w:ascii="仿宋_GB2312" w:eastAsia="仿宋_GB2312"/>
          <w:sz w:val="32"/>
          <w:szCs w:val="32"/>
        </w:rPr>
      </w:pPr>
      <w:r>
        <w:rPr>
          <w:rFonts w:hint="eastAsia" w:ascii="仿宋_GB2312" w:eastAsia="仿宋_GB2312"/>
          <w:sz w:val="32"/>
          <w:szCs w:val="32"/>
        </w:rPr>
        <w:t>(五)按照干部和教师的职数、编制和管理权限，制定切实可行的学校工作规章制度，以提高教育教学质量为目的，负责本校教师人事管理、继续教育、考核考评等工作。</w:t>
      </w:r>
    </w:p>
    <w:p w14:paraId="238D75CF">
      <w:pPr>
        <w:ind w:firstLine="640" w:firstLineChars="200"/>
        <w:jc w:val="left"/>
        <w:rPr>
          <w:rFonts w:ascii="仿宋_GB2312" w:eastAsia="仿宋_GB2312"/>
          <w:sz w:val="32"/>
          <w:szCs w:val="32"/>
        </w:rPr>
      </w:pPr>
      <w:r>
        <w:rPr>
          <w:rFonts w:hint="eastAsia" w:ascii="仿宋_GB2312" w:eastAsia="仿宋_GB2312"/>
          <w:sz w:val="32"/>
          <w:szCs w:val="32"/>
        </w:rPr>
        <w:t>(六)负责本校财务和基建管理，筹措资金，改善办学条件等工作，为师生提供优美和谐的学习和工作环境。核算和发放教职工工资,维护教职工利益，保障教职工合法权益。</w:t>
      </w:r>
    </w:p>
    <w:p w14:paraId="04ED419F">
      <w:pPr>
        <w:ind w:firstLine="640" w:firstLineChars="200"/>
        <w:jc w:val="left"/>
        <w:rPr>
          <w:rFonts w:ascii="仿宋_GB2312" w:eastAsia="仿宋_GB2312"/>
          <w:sz w:val="32"/>
          <w:szCs w:val="32"/>
        </w:rPr>
      </w:pPr>
      <w:r>
        <w:rPr>
          <w:rFonts w:hint="eastAsia" w:ascii="仿宋_GB2312" w:eastAsia="仿宋_GB2312"/>
          <w:sz w:val="32"/>
          <w:szCs w:val="32"/>
        </w:rPr>
        <w:t>(七)指导、管理、检查、评价本校的教育教学工作，提高办学质量和办学效益。按照义务教育课程计划，开齐课程，开足课时，认真教育教学管理，全面提高教育教学质量。</w:t>
      </w:r>
    </w:p>
    <w:p w14:paraId="1CFB25D0">
      <w:pPr>
        <w:ind w:firstLine="640" w:firstLineChars="200"/>
        <w:jc w:val="left"/>
        <w:rPr>
          <w:rFonts w:ascii="仿宋_GB2312" w:eastAsia="仿宋_GB2312"/>
          <w:sz w:val="32"/>
          <w:szCs w:val="32"/>
        </w:rPr>
      </w:pPr>
      <w:r>
        <w:rPr>
          <w:rFonts w:hint="eastAsia" w:ascii="仿宋_GB2312" w:eastAsia="仿宋_GB2312"/>
          <w:sz w:val="32"/>
          <w:szCs w:val="32"/>
        </w:rPr>
        <w:t>(八)建立健全学生学籍管理制度，按</w:t>
      </w:r>
      <w:bookmarkStart w:id="51" w:name="_GoBack"/>
      <w:bookmarkEnd w:id="51"/>
      <w:r>
        <w:rPr>
          <w:rFonts w:hint="eastAsia" w:ascii="仿宋_GB2312" w:eastAsia="仿宋_GB2312"/>
          <w:sz w:val="32"/>
          <w:szCs w:val="32"/>
        </w:rPr>
        <w:t>教育部颁布的规定管理学生学籍。</w:t>
      </w:r>
    </w:p>
    <w:p w14:paraId="69E6671D">
      <w:pPr>
        <w:ind w:firstLine="640" w:firstLineChars="200"/>
        <w:jc w:val="left"/>
        <w:rPr>
          <w:rFonts w:ascii="仿宋_GB2312" w:eastAsia="仿宋_GB2312"/>
          <w:sz w:val="32"/>
          <w:szCs w:val="32"/>
        </w:rPr>
      </w:pPr>
      <w:r>
        <w:rPr>
          <w:rFonts w:hint="eastAsia" w:ascii="仿宋_GB2312" w:eastAsia="仿宋_GB2312"/>
          <w:sz w:val="32"/>
          <w:szCs w:val="32"/>
        </w:rPr>
        <w:t>(九)在上级党委、政府和教育行政部门的领导下，积极开展学校的安全管理，不断提高安全管理水平，努力营造安全和谐的校园环境。</w:t>
      </w:r>
    </w:p>
    <w:p w14:paraId="470EB979">
      <w:pPr>
        <w:ind w:firstLine="640" w:firstLineChars="200"/>
        <w:jc w:val="left"/>
        <w:rPr>
          <w:rFonts w:ascii="仿宋_GB2312" w:eastAsia="仿宋_GB2312"/>
          <w:sz w:val="32"/>
          <w:szCs w:val="32"/>
        </w:rPr>
      </w:pPr>
      <w:r>
        <w:rPr>
          <w:rFonts w:hint="eastAsia" w:ascii="仿宋_GB2312" w:eastAsia="仿宋_GB2312"/>
          <w:sz w:val="32"/>
          <w:szCs w:val="32"/>
        </w:rPr>
        <w:t>(十)在上级教育部门的领导下，谋划布局，全面推进义务教育均衡发展。</w:t>
      </w:r>
    </w:p>
    <w:p w14:paraId="1AEE2D0D">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3E431A3F">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乌鲁木齐市第103小学2023年度，实有人数</w:t>
      </w:r>
      <w:r>
        <w:rPr>
          <w:rFonts w:hint="eastAsia" w:ascii="仿宋_GB2312" w:eastAsia="仿宋_GB2312"/>
          <w:sz w:val="32"/>
          <w:szCs w:val="32"/>
          <w:lang w:val="zh-CN"/>
        </w:rPr>
        <w:t>32</w:t>
      </w:r>
      <w:r>
        <w:rPr>
          <w:rFonts w:hint="eastAsia" w:ascii="仿宋_GB2312" w:eastAsia="仿宋_GB2312"/>
          <w:sz w:val="32"/>
          <w:szCs w:val="32"/>
        </w:rPr>
        <w:t>人，其中：在职人员</w:t>
      </w:r>
      <w:r>
        <w:rPr>
          <w:rFonts w:hint="eastAsia" w:ascii="仿宋_GB2312" w:eastAsia="仿宋_GB2312"/>
          <w:sz w:val="32"/>
          <w:szCs w:val="32"/>
          <w:lang w:val="zh-CN"/>
        </w:rPr>
        <w:t>20</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12</w:t>
      </w:r>
      <w:r>
        <w:rPr>
          <w:rFonts w:hint="eastAsia" w:ascii="仿宋_GB2312" w:eastAsia="仿宋_GB2312"/>
          <w:sz w:val="32"/>
          <w:szCs w:val="32"/>
        </w:rPr>
        <w:t>人。</w:t>
      </w:r>
    </w:p>
    <w:p w14:paraId="2F52CA84">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6</w:t>
      </w:r>
      <w:r>
        <w:rPr>
          <w:rFonts w:hint="eastAsia" w:ascii="仿宋_GB2312" w:hAnsi="黑体" w:eastAsia="仿宋_GB2312" w:cs="宋体"/>
          <w:bCs/>
          <w:kern w:val="0"/>
          <w:sz w:val="32"/>
          <w:szCs w:val="32"/>
        </w:rPr>
        <w:t>个处室，分别是：</w:t>
      </w:r>
      <w:r>
        <w:rPr>
          <w:rFonts w:hint="eastAsia" w:ascii="仿宋_GB2312" w:hAnsi="宋体" w:eastAsia="仿宋_GB2312" w:cs="宋体"/>
          <w:kern w:val="0"/>
          <w:sz w:val="32"/>
          <w:szCs w:val="32"/>
        </w:rPr>
        <w:t>党政办、德育办、工会处、总务处、教务处、财务室。</w:t>
      </w:r>
    </w:p>
    <w:p w14:paraId="162FE573">
      <w:pPr>
        <w:jc w:val="center"/>
        <w:outlineLvl w:val="0"/>
        <w:rPr>
          <w:rFonts w:hint="eastAsia"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14:paraId="468228CB">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14:paraId="0A63E08C">
      <w:pPr>
        <w:ind w:firstLine="640" w:firstLineChars="200"/>
        <w:jc w:val="left"/>
        <w:rPr>
          <w:rFonts w:ascii="仿宋_GB2312" w:eastAsia="仿宋_GB2312"/>
          <w:sz w:val="32"/>
          <w:szCs w:val="32"/>
        </w:rPr>
      </w:pPr>
      <w:r>
        <w:rPr>
          <w:rFonts w:hint="eastAsia" w:ascii="仿宋_GB2312" w:eastAsia="仿宋_GB2312"/>
          <w:sz w:val="32"/>
          <w:szCs w:val="32"/>
        </w:rPr>
        <w:t>2023年度收入总计395.63万元，其中：本年收入合计378.81万元，使用非财政拨款结余0.00万元，年初结转和结余16.82万元。</w:t>
      </w:r>
    </w:p>
    <w:p w14:paraId="34AA0472">
      <w:pPr>
        <w:ind w:firstLine="640" w:firstLineChars="200"/>
        <w:jc w:val="left"/>
        <w:rPr>
          <w:rFonts w:ascii="仿宋_GB2312" w:eastAsia="仿宋_GB2312"/>
          <w:sz w:val="32"/>
          <w:szCs w:val="32"/>
        </w:rPr>
      </w:pPr>
      <w:r>
        <w:rPr>
          <w:rFonts w:hint="eastAsia" w:ascii="仿宋_GB2312" w:eastAsia="仿宋_GB2312"/>
          <w:sz w:val="32"/>
          <w:szCs w:val="32"/>
        </w:rPr>
        <w:t>2023年度支出总计395.63万元，其中：本年支出合计371.39万元，结余分配0.00万元，年末结转和结余24.24万元。</w:t>
      </w:r>
    </w:p>
    <w:p w14:paraId="79795BFB">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增加16.21万元</w:t>
      </w:r>
      <w:r>
        <w:rPr>
          <w:rFonts w:hint="eastAsia" w:ascii="仿宋_GB2312" w:eastAsia="仿宋_GB2312"/>
          <w:sz w:val="32"/>
          <w:szCs w:val="32"/>
        </w:rPr>
        <w:t>，增长4.27%，主要原因是：单位人员增加，人员工资、津补贴等人员经费较上年增加。</w:t>
      </w:r>
    </w:p>
    <w:p w14:paraId="3FCAB2D4">
      <w:pPr>
        <w:ind w:firstLine="640" w:firstLineChars="200"/>
        <w:jc w:val="left"/>
        <w:outlineLvl w:val="1"/>
        <w:rPr>
          <w:rFonts w:hint="eastAsia"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14:paraId="5E3B5897">
      <w:pPr>
        <w:ind w:firstLine="640" w:firstLineChars="200"/>
        <w:jc w:val="left"/>
        <w:rPr>
          <w:rFonts w:ascii="仿宋_GB2312" w:eastAsia="仿宋_GB2312"/>
          <w:sz w:val="32"/>
          <w:szCs w:val="32"/>
        </w:rPr>
      </w:pPr>
      <w:r>
        <w:rPr>
          <w:rFonts w:hint="eastAsia" w:ascii="仿宋_GB2312" w:eastAsia="仿宋_GB2312"/>
          <w:sz w:val="32"/>
          <w:szCs w:val="32"/>
        </w:rPr>
        <w:t>本年收入378.81万元，其中：财政拨款收入</w:t>
      </w:r>
      <w:r>
        <w:rPr>
          <w:rFonts w:hint="eastAsia" w:ascii="仿宋_GB2312" w:eastAsia="仿宋_GB2312"/>
          <w:sz w:val="32"/>
          <w:szCs w:val="32"/>
          <w:lang w:val="zh-CN"/>
        </w:rPr>
        <w:t>372.84</w:t>
      </w:r>
      <w:r>
        <w:rPr>
          <w:rFonts w:hint="eastAsia" w:ascii="仿宋_GB2312" w:eastAsia="仿宋_GB2312"/>
          <w:sz w:val="32"/>
          <w:szCs w:val="32"/>
        </w:rPr>
        <w:t>万元，占</w:t>
      </w:r>
      <w:r>
        <w:rPr>
          <w:rFonts w:hint="eastAsia" w:ascii="仿宋_GB2312" w:eastAsia="仿宋_GB2312"/>
          <w:sz w:val="32"/>
          <w:szCs w:val="32"/>
          <w:lang w:val="zh-CN"/>
        </w:rPr>
        <w:t>98.42%</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5.98</w:t>
      </w:r>
      <w:r>
        <w:rPr>
          <w:rFonts w:hint="eastAsia" w:ascii="仿宋_GB2312" w:eastAsia="仿宋_GB2312"/>
          <w:sz w:val="32"/>
          <w:szCs w:val="32"/>
        </w:rPr>
        <w:t>万元，占</w:t>
      </w:r>
      <w:r>
        <w:rPr>
          <w:rFonts w:hint="eastAsia" w:ascii="仿宋_GB2312" w:eastAsia="仿宋_GB2312"/>
          <w:sz w:val="32"/>
          <w:szCs w:val="32"/>
          <w:lang w:val="zh-CN"/>
        </w:rPr>
        <w:t>1.58%</w:t>
      </w:r>
      <w:r>
        <w:rPr>
          <w:rFonts w:hint="eastAsia" w:ascii="仿宋_GB2312" w:eastAsia="仿宋_GB2312"/>
          <w:sz w:val="32"/>
          <w:szCs w:val="32"/>
        </w:rPr>
        <w:t>。</w:t>
      </w:r>
    </w:p>
    <w:p w14:paraId="25C27013">
      <w:pPr>
        <w:ind w:firstLine="640" w:firstLineChars="200"/>
        <w:jc w:val="left"/>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14:paraId="2F524CDD">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本年支出371.39万元，其中：基本支出339.46万元，占91.40%；项目支出31.93万元，占8.60%；上缴上级支出0.00万元，占0.00%；经营支出0.00万元，占0.00%；对附属单位补助支出0.00万元，占0.00%。</w:t>
      </w:r>
    </w:p>
    <w:p w14:paraId="035B8A76">
      <w:pPr>
        <w:ind w:firstLine="640" w:firstLineChars="200"/>
        <w:jc w:val="left"/>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14:paraId="69DB91FA">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382.82</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9.99</w:t>
      </w:r>
      <w:r>
        <w:rPr>
          <w:rFonts w:hint="eastAsia" w:ascii="仿宋_GB2312" w:eastAsia="仿宋_GB2312"/>
          <w:sz w:val="32"/>
          <w:szCs w:val="32"/>
        </w:rPr>
        <w:t>万元，本年财政拨款收入</w:t>
      </w:r>
      <w:r>
        <w:rPr>
          <w:rFonts w:hint="eastAsia" w:ascii="仿宋_GB2312" w:eastAsia="仿宋_GB2312"/>
          <w:sz w:val="32"/>
          <w:szCs w:val="32"/>
          <w:lang w:val="zh-CN"/>
        </w:rPr>
        <w:t>372.84</w:t>
      </w:r>
      <w:r>
        <w:rPr>
          <w:rFonts w:hint="eastAsia" w:ascii="仿宋_GB2312" w:eastAsia="仿宋_GB2312"/>
          <w:sz w:val="32"/>
          <w:szCs w:val="32"/>
        </w:rPr>
        <w:t>万元。财政拨款支出总计</w:t>
      </w:r>
      <w:r>
        <w:rPr>
          <w:rFonts w:hint="eastAsia" w:ascii="仿宋_GB2312" w:eastAsia="仿宋_GB2312"/>
          <w:sz w:val="32"/>
          <w:szCs w:val="32"/>
          <w:lang w:val="zh-CN"/>
        </w:rPr>
        <w:t>382.82</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24.24</w:t>
      </w:r>
      <w:r>
        <w:rPr>
          <w:rFonts w:hint="eastAsia" w:ascii="仿宋_GB2312" w:eastAsia="仿宋_GB2312"/>
          <w:sz w:val="32"/>
          <w:szCs w:val="32"/>
        </w:rPr>
        <w:t>万元，本年财政拨款支出</w:t>
      </w:r>
      <w:r>
        <w:rPr>
          <w:rFonts w:hint="eastAsia" w:ascii="仿宋_GB2312" w:eastAsia="仿宋_GB2312"/>
          <w:sz w:val="32"/>
          <w:szCs w:val="32"/>
          <w:lang w:val="zh-CN"/>
        </w:rPr>
        <w:t>358.59</w:t>
      </w:r>
      <w:r>
        <w:rPr>
          <w:rFonts w:hint="eastAsia" w:ascii="仿宋_GB2312" w:eastAsia="仿宋_GB2312"/>
          <w:sz w:val="32"/>
          <w:szCs w:val="32"/>
        </w:rPr>
        <w:t>万元。</w:t>
      </w:r>
    </w:p>
    <w:p w14:paraId="277C1E1B">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增加16.12万元</w:t>
      </w:r>
      <w:r>
        <w:rPr>
          <w:rFonts w:hint="eastAsia" w:ascii="仿宋_GB2312" w:eastAsia="仿宋_GB2312"/>
          <w:sz w:val="32"/>
          <w:szCs w:val="32"/>
        </w:rPr>
        <w:t>，增长4.40%,主要原因是：单位人员增加，人员工资、津补贴等人员经费较上年增加。与年初预算相比，年初预算数</w:t>
      </w:r>
      <w:r>
        <w:rPr>
          <w:rFonts w:hint="eastAsia" w:ascii="仿宋_GB2312" w:eastAsia="仿宋_GB2312"/>
          <w:sz w:val="32"/>
          <w:szCs w:val="32"/>
          <w:lang w:val="zh-CN"/>
        </w:rPr>
        <w:t>396.83</w:t>
      </w:r>
      <w:r>
        <w:rPr>
          <w:rFonts w:hint="eastAsia" w:ascii="仿宋_GB2312" w:eastAsia="仿宋_GB2312"/>
          <w:sz w:val="32"/>
          <w:szCs w:val="32"/>
        </w:rPr>
        <w:t>万元，决算数</w:t>
      </w:r>
      <w:r>
        <w:rPr>
          <w:rFonts w:hint="eastAsia" w:ascii="仿宋_GB2312" w:eastAsia="仿宋_GB2312"/>
          <w:sz w:val="32"/>
          <w:szCs w:val="32"/>
          <w:lang w:val="zh-CN"/>
        </w:rPr>
        <w:t>382.82</w:t>
      </w:r>
      <w:r>
        <w:rPr>
          <w:rFonts w:hint="eastAsia" w:ascii="仿宋_GB2312" w:eastAsia="仿宋_GB2312"/>
          <w:sz w:val="32"/>
          <w:szCs w:val="32"/>
        </w:rPr>
        <w:t>万元，预决算差异率-3.53%，主要原因是：本年单位代课教师工资小于年初预算安排金额。</w:t>
      </w:r>
    </w:p>
    <w:p w14:paraId="5F9BB611">
      <w:pPr>
        <w:ind w:firstLine="640" w:firstLineChars="200"/>
        <w:jc w:val="left"/>
        <w:outlineLvl w:val="1"/>
        <w:rPr>
          <w:rFonts w:hint="eastAsia"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14:paraId="73A49638">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0C23DFB4">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2023年度一般公共预算财政拨款支出358.59万元，占本年支出合计的</w:t>
      </w:r>
      <w:r>
        <w:rPr>
          <w:rFonts w:hint="eastAsia" w:ascii="仿宋_GB2312" w:eastAsia="仿宋_GB2312"/>
          <w:sz w:val="32"/>
          <w:szCs w:val="32"/>
          <w:lang w:val="zh-CN"/>
        </w:rPr>
        <w:t>96.55%</w:t>
      </w:r>
      <w:r>
        <w:rPr>
          <w:rFonts w:hint="eastAsia" w:ascii="仿宋_GB2312" w:eastAsia="仿宋_GB2312"/>
          <w:sz w:val="32"/>
          <w:szCs w:val="32"/>
        </w:rPr>
        <w:t>。与上年相比，</w:t>
      </w:r>
      <w:r>
        <w:rPr>
          <w:rFonts w:hint="eastAsia" w:ascii="仿宋_GB2312" w:eastAsia="仿宋_GB2312"/>
          <w:sz w:val="32"/>
          <w:szCs w:val="32"/>
          <w:lang w:val="zh-CN"/>
        </w:rPr>
        <w:t>增加1.88万元</w:t>
      </w:r>
      <w:r>
        <w:rPr>
          <w:rFonts w:hint="eastAsia" w:ascii="仿宋_GB2312" w:eastAsia="仿宋_GB2312"/>
          <w:sz w:val="32"/>
          <w:szCs w:val="32"/>
        </w:rPr>
        <w:t>，增长0.53%,主要原因是：单位人员增加，人员工资、津补贴等人员经费较上年增加。与年初预算相比，年初预算数</w:t>
      </w:r>
      <w:r>
        <w:rPr>
          <w:rFonts w:hint="eastAsia" w:ascii="仿宋_GB2312" w:eastAsia="仿宋_GB2312"/>
          <w:sz w:val="32"/>
          <w:szCs w:val="32"/>
          <w:lang w:val="zh-CN"/>
        </w:rPr>
        <w:t>396.83</w:t>
      </w:r>
      <w:r>
        <w:rPr>
          <w:rFonts w:hint="eastAsia" w:ascii="仿宋_GB2312" w:eastAsia="仿宋_GB2312"/>
          <w:sz w:val="32"/>
          <w:szCs w:val="32"/>
        </w:rPr>
        <w:t>万元，决算数</w:t>
      </w:r>
      <w:r>
        <w:rPr>
          <w:rFonts w:hint="eastAsia" w:ascii="仿宋_GB2312" w:eastAsia="仿宋_GB2312"/>
          <w:sz w:val="32"/>
          <w:szCs w:val="32"/>
          <w:lang w:val="zh-CN"/>
        </w:rPr>
        <w:t>358.59</w:t>
      </w:r>
      <w:r>
        <w:rPr>
          <w:rFonts w:hint="eastAsia" w:ascii="仿宋_GB2312" w:eastAsia="仿宋_GB2312"/>
          <w:sz w:val="32"/>
          <w:szCs w:val="32"/>
        </w:rPr>
        <w:t>万元，预决算差异率</w:t>
      </w:r>
      <w:r>
        <w:rPr>
          <w:rFonts w:hint="eastAsia" w:ascii="仿宋_GB2312" w:eastAsia="仿宋_GB2312"/>
          <w:sz w:val="32"/>
          <w:szCs w:val="32"/>
          <w:lang w:val="zh-CN"/>
        </w:rPr>
        <w:t>-9.64%</w:t>
      </w:r>
      <w:r>
        <w:rPr>
          <w:rFonts w:hint="eastAsia" w:ascii="仿宋_GB2312" w:eastAsia="仿宋_GB2312"/>
          <w:sz w:val="32"/>
          <w:szCs w:val="32"/>
        </w:rPr>
        <w:t>，主要原因是：本年单位代课教师工资小于年初预算安排金额。</w:t>
      </w:r>
    </w:p>
    <w:p w14:paraId="5749AB85">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4045F0D2">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1</w:t>
      </w:r>
      <w:r>
        <w:rPr>
          <w:rFonts w:ascii="仿宋_GB2312" w:eastAsia="仿宋_GB2312"/>
          <w:kern w:val="2"/>
          <w:sz w:val="32"/>
          <w:szCs w:val="32"/>
          <w:lang w:val="zh-CN"/>
        </w:rPr>
        <w:t>.教育支出（类）</w:t>
      </w:r>
      <w:r>
        <w:rPr>
          <w:rFonts w:hint="eastAsia" w:ascii="仿宋_GB2312" w:eastAsia="仿宋_GB2312"/>
          <w:kern w:val="2"/>
          <w:sz w:val="32"/>
          <w:szCs w:val="32"/>
          <w:lang w:val="zh-CN"/>
        </w:rPr>
        <w:t>358.59</w:t>
      </w:r>
      <w:r>
        <w:rPr>
          <w:rFonts w:ascii="仿宋_GB2312" w:eastAsia="仿宋_GB2312"/>
          <w:kern w:val="2"/>
          <w:sz w:val="32"/>
          <w:szCs w:val="32"/>
          <w:lang w:val="zh-CN"/>
        </w:rPr>
        <w:t>万元，占</w:t>
      </w:r>
      <w:r>
        <w:rPr>
          <w:rFonts w:hint="eastAsia" w:ascii="仿宋_GB2312" w:eastAsia="仿宋_GB2312"/>
          <w:kern w:val="2"/>
          <w:sz w:val="32"/>
          <w:szCs w:val="32"/>
          <w:lang w:val="zh-CN"/>
        </w:rPr>
        <w:t>100.00%。</w:t>
      </w:r>
    </w:p>
    <w:p w14:paraId="56348A85">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38B2EF2D">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1.教育支出（类）普通教育（款）小学教育（项）:支出决算数为358.59万元，比上年决算增加1.88万元，增长0.53%，主要原因是：</w:t>
      </w:r>
      <w:r>
        <w:rPr>
          <w:rFonts w:hint="eastAsia" w:ascii="仿宋_GB2312" w:eastAsia="仿宋_GB2312"/>
          <w:sz w:val="32"/>
          <w:szCs w:val="32"/>
        </w:rPr>
        <w:t>单位人员增加，人员工资、津补贴等人员经费较上年增加</w:t>
      </w:r>
      <w:r>
        <w:rPr>
          <w:rFonts w:hint="eastAsia" w:ascii="仿宋_GB2312" w:hAnsi="仿宋_GB2312" w:eastAsia="仿宋_GB2312" w:cs="仿宋_GB2312"/>
          <w:sz w:val="32"/>
          <w:szCs w:val="32"/>
          <w:lang w:val="zh-CN"/>
        </w:rPr>
        <w:t>。</w:t>
      </w:r>
    </w:p>
    <w:p w14:paraId="438E698A">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4973A4F4">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339.46万元，其中：人员经费315.00万元，包括：基本工资、津贴补贴、奖金、绩效工资、机关事业单位基本养老保险缴费、职工基本医疗保险缴费、公务员医疗补助缴费、其他社会保障缴费、住房公积金、生活补助、奖励金。</w:t>
      </w:r>
    </w:p>
    <w:p w14:paraId="748C0BF7">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公用经费24.46万元，包括：办公费、电费、邮电费、取暖费、专用材料费、劳务费、工会经费、福利费、其他交通费用、其他商品和服务支出</w:t>
      </w:r>
      <w:r>
        <w:rPr>
          <w:rFonts w:hint="eastAsia" w:ascii="仿宋_GB2312" w:hAnsi="宋体" w:eastAsia="仿宋_GB2312" w:cs="宋体"/>
          <w:kern w:val="0"/>
          <w:sz w:val="32"/>
          <w:szCs w:val="32"/>
        </w:rPr>
        <w:t>。</w:t>
      </w:r>
    </w:p>
    <w:p w14:paraId="3BB3EF14">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00E79EEC">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bookmarkStart w:id="18" w:name="_Hlk176442959"/>
      <w:r>
        <w:rPr>
          <w:rFonts w:hint="eastAsia" w:ascii="仿宋_GB2312" w:eastAsia="仿宋_GB2312"/>
          <w:sz w:val="32"/>
          <w:szCs w:val="32"/>
          <w:lang w:val="zh-CN"/>
        </w:rPr>
        <w:t>本年无此项经费</w:t>
      </w:r>
      <w:bookmarkEnd w:id="18"/>
      <w:r>
        <w:rPr>
          <w:rFonts w:hint="eastAsia" w:ascii="仿宋_GB2312" w:eastAsia="仿宋_GB2312"/>
          <w:sz w:val="32"/>
          <w:szCs w:val="32"/>
          <w:lang w:val="zh-CN"/>
        </w:rPr>
        <w:t>。其中：因公出国（境）费支出0.00万元，占0.00%，比上年增加0.00万元，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主要原因是：本年无此项经费；公务用车购置及运行维护费支出0.00万元，占0.00%，比上年增加0.00万元，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主要原因是：本年无此项经费；公务接待费支出0.00万元，占0.00%，比上年增加0.00万元，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主要原因是：本年无此项经费。</w:t>
      </w:r>
    </w:p>
    <w:p w14:paraId="50C8703E">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3486D052">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因公出国（境）费支出0.00万元，开支内容包括本年无此项经费。单位全年安排的因公出国（境）团组0个，因公出国（境）0人次。</w:t>
      </w:r>
    </w:p>
    <w:p w14:paraId="32F297E8">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本年无此项经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1辆，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w:t>
      </w:r>
      <w:bookmarkStart w:id="19" w:name="_Hlk181962915"/>
      <w:r>
        <w:rPr>
          <w:rFonts w:hint="eastAsia" w:ascii="仿宋_GB2312" w:eastAsia="仿宋_GB2312"/>
          <w:sz w:val="32"/>
          <w:szCs w:val="32"/>
          <w:lang w:val="zh-CN"/>
        </w:rPr>
        <w:t>差异车辆为1辆，属于业务用车，未使用财政拨款公务用车运行维护费</w:t>
      </w:r>
      <w:bookmarkEnd w:id="19"/>
      <w:r>
        <w:rPr>
          <w:rFonts w:hint="eastAsia" w:ascii="仿宋_GB2312" w:eastAsia="仿宋_GB2312"/>
          <w:sz w:val="32"/>
          <w:szCs w:val="32"/>
          <w:lang w:val="zh-CN"/>
        </w:rPr>
        <w:t>。</w:t>
      </w:r>
    </w:p>
    <w:p w14:paraId="1FBA6903">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公务接待费0.00万元，开支内容包括本年无此项经费。单位全年安排的国内公务接待0批次，0人次。</w:t>
      </w:r>
    </w:p>
    <w:p w14:paraId="4D5B67BD">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预算数0.00万元，决算数0.00万元，预决算差异率0.00%，主要原因是：本年无此项经费。其中：因公出国（境）费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预算数0.00万元，决算数0.00万元，预决算差异率0.00%，主要原因是：本年无此项经费；公务接待费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预算数0.00万元，决算数0.00万元，预决算差异率0.00%，主要原因是：本年无此项经费。</w:t>
      </w:r>
    </w:p>
    <w:p w14:paraId="46A79AB9">
      <w:pPr>
        <w:ind w:firstLine="640" w:firstLineChars="200"/>
        <w:jc w:val="left"/>
        <w:outlineLvl w:val="1"/>
        <w:rPr>
          <w:rFonts w:hint="eastAsia" w:ascii="黑体" w:hAnsi="黑体" w:eastAsia="黑体" w:cs="宋体"/>
          <w:bCs/>
          <w:kern w:val="0"/>
          <w:sz w:val="32"/>
          <w:szCs w:val="32"/>
        </w:rPr>
      </w:pPr>
      <w:bookmarkStart w:id="20" w:name="_Toc5810"/>
      <w:bookmarkStart w:id="21" w:name="_Toc7927"/>
      <w:r>
        <w:rPr>
          <w:rFonts w:hint="eastAsia" w:ascii="黑体" w:hAnsi="黑体" w:eastAsia="黑体" w:cs="宋体"/>
          <w:bCs/>
          <w:kern w:val="0"/>
          <w:sz w:val="32"/>
          <w:szCs w:val="32"/>
        </w:rPr>
        <w:t>八、政府性基金预算财政拨款收入支出决算情况说明</w:t>
      </w:r>
      <w:bookmarkEnd w:id="20"/>
      <w:bookmarkEnd w:id="21"/>
    </w:p>
    <w:p w14:paraId="26E7759D">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1897C9AD">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1220A9D2">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0A1FAB11">
      <w:pPr>
        <w:ind w:firstLine="640" w:firstLineChars="200"/>
        <w:jc w:val="left"/>
        <w:outlineLvl w:val="1"/>
        <w:rPr>
          <w:rFonts w:hint="eastAsia" w:ascii="黑体" w:hAnsi="黑体" w:eastAsia="黑体" w:cs="宋体"/>
          <w:bCs/>
          <w:kern w:val="0"/>
          <w:sz w:val="32"/>
          <w:szCs w:val="32"/>
        </w:rPr>
      </w:pPr>
      <w:bookmarkStart w:id="22" w:name="_Toc7314"/>
      <w:bookmarkStart w:id="23" w:name="_Toc1235"/>
      <w:r>
        <w:rPr>
          <w:rFonts w:hint="eastAsia" w:ascii="黑体" w:hAnsi="黑体" w:eastAsia="黑体" w:cs="宋体"/>
          <w:bCs/>
          <w:kern w:val="0"/>
          <w:sz w:val="32"/>
          <w:szCs w:val="32"/>
        </w:rPr>
        <w:t>十、其他重要事项的情况说明</w:t>
      </w:r>
      <w:bookmarkEnd w:id="22"/>
      <w:bookmarkEnd w:id="23"/>
    </w:p>
    <w:p w14:paraId="7BF2737A">
      <w:pPr>
        <w:ind w:firstLine="640" w:firstLineChars="200"/>
        <w:jc w:val="left"/>
        <w:outlineLvl w:val="2"/>
        <w:rPr>
          <w:rFonts w:hint="eastAsia" w:ascii="黑体" w:hAnsi="黑体" w:eastAsia="黑体"/>
          <w:sz w:val="32"/>
          <w:szCs w:val="32"/>
        </w:rPr>
      </w:pPr>
      <w:bookmarkStart w:id="24" w:name="_Toc13105"/>
      <w:bookmarkStart w:id="25" w:name="_Toc14519"/>
      <w:r>
        <w:rPr>
          <w:rFonts w:hint="eastAsia" w:ascii="黑体" w:hAnsi="黑体" w:eastAsia="黑体"/>
          <w:sz w:val="32"/>
          <w:szCs w:val="32"/>
        </w:rPr>
        <w:t>（一）机关运行经费支出情况</w:t>
      </w:r>
      <w:bookmarkEnd w:id="24"/>
      <w:bookmarkEnd w:id="25"/>
    </w:p>
    <w:p w14:paraId="1F451A64">
      <w:pPr>
        <w:ind w:firstLine="640" w:firstLineChars="200"/>
        <w:rPr>
          <w:rFonts w:hint="eastAsia" w:ascii="仿宋_GB2312" w:hAnsi="仿宋_GB2312" w:eastAsia="仿宋_GB2312" w:cs="仿宋_GB2312"/>
          <w:sz w:val="32"/>
          <w:szCs w:val="32"/>
          <w:lang w:val="zh-CN"/>
        </w:rPr>
      </w:pPr>
      <w:bookmarkStart w:id="26" w:name="_Toc227"/>
      <w:bookmarkStart w:id="27" w:name="_Toc26704"/>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乌鲁木齐市第103小学（事业单位）公用经费支出24.46万元，</w:t>
      </w:r>
      <w:r>
        <w:rPr>
          <w:rFonts w:hint="eastAsia" w:ascii="仿宋_GB2312" w:hAnsi="仿宋_GB2312" w:eastAsia="仿宋_GB2312" w:cs="仿宋_GB2312"/>
          <w:sz w:val="32"/>
          <w:szCs w:val="32"/>
          <w:lang w:val="zh-CN"/>
        </w:rPr>
        <w:t>比上年减少4.84万元，下降16.52%，主要原因是：本年单位办公经费、水电费等较上年减少。</w:t>
      </w:r>
    </w:p>
    <w:p w14:paraId="3912269A">
      <w:pPr>
        <w:ind w:firstLine="640" w:firstLineChars="200"/>
        <w:jc w:val="left"/>
        <w:rPr>
          <w:rFonts w:eastAsia="黑体"/>
          <w:sz w:val="32"/>
          <w:szCs w:val="30"/>
          <w:lang w:val="zh-CN"/>
        </w:rPr>
      </w:pPr>
      <w:r>
        <w:rPr>
          <w:rFonts w:hint="eastAsia" w:eastAsia="黑体"/>
          <w:sz w:val="32"/>
          <w:szCs w:val="30"/>
          <w:lang w:val="zh-CN"/>
        </w:rPr>
        <w:t>（二）政府采购情况</w:t>
      </w:r>
      <w:bookmarkEnd w:id="26"/>
      <w:bookmarkEnd w:id="27"/>
    </w:p>
    <w:p w14:paraId="085FA53C">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2023年度政府采购支出总额0.00万元，其中：政府采购货物支出0.00万元、政府采购工程支出0.00万元、政府采购服务支出0.00万元。</w:t>
      </w:r>
    </w:p>
    <w:p w14:paraId="5852A69E">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授予中小企业合同金额0.00万元，占政府采购支出总额的0.00%，其中：授予小微企业合同金额0.00万元，占政府采购支出总额的0.00%</w:t>
      </w:r>
      <w:r>
        <w:rPr>
          <w:rFonts w:hint="eastAsia" w:ascii="仿宋_GB2312" w:hAnsi="仿宋_GB2312" w:eastAsia="仿宋_GB2312" w:cs="仿宋_GB2312"/>
          <w:sz w:val="32"/>
          <w:szCs w:val="32"/>
        </w:rPr>
        <w:t>。</w:t>
      </w:r>
    </w:p>
    <w:p w14:paraId="75CEE199">
      <w:pPr>
        <w:ind w:firstLine="640" w:firstLineChars="200"/>
        <w:jc w:val="left"/>
        <w:outlineLvl w:val="2"/>
        <w:rPr>
          <w:rFonts w:hint="eastAsia" w:ascii="黑体" w:hAnsi="黑体" w:eastAsia="黑体"/>
          <w:sz w:val="32"/>
          <w:szCs w:val="32"/>
        </w:rPr>
      </w:pPr>
      <w:bookmarkStart w:id="28" w:name="_Toc4591"/>
      <w:bookmarkStart w:id="29" w:name="_Toc8391"/>
      <w:r>
        <w:rPr>
          <w:rFonts w:hint="eastAsia" w:ascii="黑体" w:hAnsi="黑体" w:eastAsia="黑体"/>
          <w:sz w:val="32"/>
          <w:szCs w:val="32"/>
        </w:rPr>
        <w:t>（三）国有资产占用情况说明</w:t>
      </w:r>
      <w:bookmarkEnd w:id="28"/>
      <w:bookmarkEnd w:id="29"/>
    </w:p>
    <w:p w14:paraId="1CB1A17F">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493.78</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屋1,401.00平方米，价值178.02万元。车辆1辆，价值3.73万元，其中：副部（省）级及以上领导用车0辆、主要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用车0辆、其他用车1辆，其他用车主要是：单位业务用车；单价100万元（含）以上设备（不含车辆）0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658D42CD">
      <w:pPr>
        <w:ind w:firstLine="640" w:firstLineChars="200"/>
        <w:jc w:val="left"/>
        <w:outlineLvl w:val="1"/>
        <w:rPr>
          <w:rFonts w:hint="eastAsia" w:ascii="黑体" w:hAnsi="黑体" w:eastAsia="黑体" w:cs="宋体"/>
          <w:bCs/>
          <w:kern w:val="0"/>
          <w:sz w:val="32"/>
          <w:szCs w:val="32"/>
        </w:rPr>
      </w:pPr>
      <w:bookmarkStart w:id="30" w:name="_Toc11283"/>
      <w:bookmarkStart w:id="31" w:name="_Toc435"/>
      <w:r>
        <w:rPr>
          <w:rFonts w:hint="eastAsia" w:ascii="黑体" w:hAnsi="黑体" w:eastAsia="黑体" w:cs="宋体"/>
          <w:bCs/>
          <w:kern w:val="0"/>
          <w:sz w:val="32"/>
          <w:szCs w:val="32"/>
        </w:rPr>
        <w:t>十一、预算绩效的情况说明</w:t>
      </w:r>
      <w:bookmarkEnd w:id="30"/>
      <w:bookmarkEnd w:id="31"/>
    </w:p>
    <w:p w14:paraId="77489F1E">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395.63</w:t>
      </w:r>
      <w:r>
        <w:rPr>
          <w:rFonts w:hint="eastAsia" w:ascii="仿宋_GB2312" w:eastAsia="仿宋_GB2312"/>
          <w:sz w:val="32"/>
          <w:szCs w:val="32"/>
        </w:rPr>
        <w:t>万元，实际执行总额</w:t>
      </w:r>
      <w:r>
        <w:rPr>
          <w:rFonts w:ascii="仿宋_GB2312" w:eastAsia="仿宋_GB2312"/>
          <w:sz w:val="32"/>
          <w:szCs w:val="32"/>
        </w:rPr>
        <w:t>371.39</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w:t>
      </w:r>
      <w:r>
        <w:rPr>
          <w:rFonts w:ascii="仿宋_GB2312" w:eastAsia="仿宋_GB2312"/>
          <w:sz w:val="32"/>
          <w:szCs w:val="32"/>
        </w:rPr>
        <w:t>4</w:t>
      </w:r>
      <w:r>
        <w:rPr>
          <w:rFonts w:hint="eastAsia" w:ascii="仿宋_GB2312" w:eastAsia="仿宋_GB2312"/>
          <w:sz w:val="32"/>
          <w:szCs w:val="32"/>
        </w:rPr>
        <w:t>个，全年预算数</w:t>
      </w:r>
      <w:r>
        <w:rPr>
          <w:rFonts w:ascii="仿宋_GB2312" w:eastAsia="仿宋_GB2312"/>
          <w:sz w:val="32"/>
          <w:szCs w:val="32"/>
        </w:rPr>
        <w:t>25.3</w:t>
      </w:r>
      <w:r>
        <w:rPr>
          <w:rFonts w:hint="eastAsia" w:ascii="仿宋_GB2312" w:eastAsia="仿宋_GB2312"/>
          <w:sz w:val="32"/>
          <w:szCs w:val="32"/>
        </w:rPr>
        <w:t>0万元，全年执行数</w:t>
      </w:r>
      <w:r>
        <w:rPr>
          <w:rFonts w:ascii="仿宋_GB2312" w:eastAsia="仿宋_GB2312"/>
          <w:sz w:val="32"/>
          <w:szCs w:val="32"/>
        </w:rPr>
        <w:t>19.12</w:t>
      </w:r>
      <w:r>
        <w:rPr>
          <w:rFonts w:hint="eastAsia" w:ascii="仿宋_GB2312" w:eastAsia="仿宋_GB2312"/>
          <w:sz w:val="32"/>
          <w:szCs w:val="32"/>
        </w:rPr>
        <w:t>万元。预算绩效管理取得的成效：一是做好群众服务工作，保障社会大局稳定，提高群众安全感；二是促进统筹规划和综合协调，提升人居环境质量,提升群众人居环境。发现的问题及原因：一是部门职能不明确，个别工作分工不清晰，且人员培训和绩效考核制度不够完善，考核方案部分内容和人员名单更新滞后；二是部门整体绩效指标应从单位全局高度出发，围绕部门单位履职的核心任务，分析提炼部门单位年度目标，再细化为具体的三级指标，以结果性、效益性指标为主。下一步改进措施：一是构建专业、客观、独立、多样的绩效评价主体。在可能的条件下，引入社会绩效评价组织，专家，高效研究人员等；二是提高部门整体支出绩效目标设定的合理性，重视部门整体支出绩效评价中的问题总结。具体项目自评情况附绩效自评表及自评报告。</w:t>
      </w:r>
    </w:p>
    <w:p w14:paraId="380D2A46">
      <w:pPr>
        <w:jc w:val="center"/>
        <w:rPr>
          <w:rFonts w:hint="eastAsia" w:ascii="宋体" w:hAnsi="宋体" w:cs="宋体"/>
          <w:b/>
          <w:bCs/>
          <w:kern w:val="0"/>
          <w:sz w:val="28"/>
          <w:szCs w:val="28"/>
        </w:rPr>
      </w:pPr>
      <w:bookmarkStart w:id="32" w:name="_Hlk174962300"/>
      <w:r>
        <w:rPr>
          <w:rFonts w:hint="eastAsia" w:ascii="宋体" w:hAnsi="宋体" w:cs="宋体"/>
          <w:b/>
          <w:bCs/>
          <w:kern w:val="0"/>
          <w:sz w:val="28"/>
          <w:szCs w:val="28"/>
        </w:rPr>
        <w:t>部门（单位）整体支出绩效目标自评表</w:t>
      </w:r>
    </w:p>
    <w:p w14:paraId="6C1B9A51">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134"/>
        <w:gridCol w:w="2126"/>
        <w:gridCol w:w="1004"/>
        <w:gridCol w:w="839"/>
        <w:gridCol w:w="720"/>
        <w:gridCol w:w="284"/>
      </w:tblGrid>
      <w:tr w14:paraId="1D75DA12">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9FBFBED">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52FC9F85">
            <w:pPr>
              <w:jc w:val="center"/>
            </w:pPr>
            <w:r>
              <w:rPr>
                <w:rFonts w:ascii="宋体" w:hAnsi="宋体"/>
                <w:sz w:val="18"/>
              </w:rPr>
              <w:t>第103小学</w:t>
            </w:r>
          </w:p>
        </w:tc>
        <w:tc>
          <w:tcPr>
            <w:tcW w:w="284" w:type="dxa"/>
            <w:tcBorders>
              <w:top w:val="nil"/>
              <w:left w:val="nil"/>
              <w:bottom w:val="nil"/>
              <w:right w:val="nil"/>
            </w:tcBorders>
            <w:shd w:val="clear" w:color="auto" w:fill="auto"/>
            <w:noWrap/>
            <w:vAlign w:val="center"/>
          </w:tcPr>
          <w:p w14:paraId="408084DD">
            <w:pPr>
              <w:widowControl/>
              <w:jc w:val="left"/>
              <w:rPr>
                <w:rFonts w:hint="eastAsia" w:ascii="宋体" w:hAnsi="宋体" w:cs="宋体"/>
                <w:b/>
                <w:bCs/>
                <w:kern w:val="0"/>
                <w:sz w:val="18"/>
                <w:szCs w:val="18"/>
              </w:rPr>
            </w:pPr>
          </w:p>
        </w:tc>
      </w:tr>
      <w:tr w14:paraId="5F71D5B4">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D3B9877">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0254E25A">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0D7C575D">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14:paraId="763034E5">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nil"/>
              <w:left w:val="nil"/>
              <w:bottom w:val="single" w:color="auto" w:sz="4" w:space="0"/>
              <w:right w:val="single" w:color="auto" w:sz="4" w:space="0"/>
            </w:tcBorders>
            <w:shd w:val="clear" w:color="auto" w:fill="auto"/>
            <w:vAlign w:val="center"/>
          </w:tcPr>
          <w:p w14:paraId="326A292E">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14:paraId="2DBAAA72">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14:paraId="6D299DFE">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709F1D85">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233C6816">
            <w:pPr>
              <w:widowControl/>
              <w:jc w:val="center"/>
              <w:rPr>
                <w:rFonts w:hint="eastAsia" w:ascii="宋体" w:hAnsi="宋体" w:cs="宋体"/>
                <w:b/>
                <w:bCs/>
                <w:kern w:val="0"/>
                <w:sz w:val="18"/>
                <w:szCs w:val="18"/>
              </w:rPr>
            </w:pPr>
          </w:p>
        </w:tc>
      </w:tr>
      <w:tr w14:paraId="5203F218">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D203FB2">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49385951">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14:paraId="11C76779">
            <w:pPr>
              <w:jc w:val="center"/>
            </w:pPr>
            <w:r>
              <w:rPr>
                <w:rFonts w:ascii="宋体" w:hAnsi="宋体"/>
                <w:sz w:val="18"/>
              </w:rPr>
              <w:t>403.70</w:t>
            </w:r>
          </w:p>
        </w:tc>
        <w:tc>
          <w:tcPr>
            <w:tcW w:w="1134" w:type="dxa"/>
            <w:tcBorders>
              <w:top w:val="nil"/>
              <w:left w:val="nil"/>
              <w:bottom w:val="single" w:color="auto" w:sz="4" w:space="0"/>
              <w:right w:val="single" w:color="auto" w:sz="4" w:space="0"/>
            </w:tcBorders>
            <w:shd w:val="clear" w:color="auto" w:fill="auto"/>
            <w:vAlign w:val="center"/>
          </w:tcPr>
          <w:p w14:paraId="29D947C7">
            <w:pPr>
              <w:jc w:val="center"/>
            </w:pPr>
            <w:r>
              <w:rPr>
                <w:rFonts w:ascii="宋体" w:hAnsi="宋体"/>
                <w:sz w:val="18"/>
              </w:rPr>
              <w:t>395.62</w:t>
            </w:r>
          </w:p>
        </w:tc>
        <w:tc>
          <w:tcPr>
            <w:tcW w:w="2126" w:type="dxa"/>
            <w:tcBorders>
              <w:top w:val="nil"/>
              <w:left w:val="nil"/>
              <w:bottom w:val="single" w:color="auto" w:sz="4" w:space="0"/>
              <w:right w:val="single" w:color="auto" w:sz="4" w:space="0"/>
            </w:tcBorders>
            <w:shd w:val="clear" w:color="auto" w:fill="auto"/>
            <w:vAlign w:val="center"/>
          </w:tcPr>
          <w:p w14:paraId="0FA36753">
            <w:pPr>
              <w:jc w:val="center"/>
            </w:pPr>
            <w:r>
              <w:rPr>
                <w:rFonts w:ascii="宋体" w:hAnsi="宋体"/>
                <w:sz w:val="18"/>
              </w:rPr>
              <w:t>371.39</w:t>
            </w:r>
          </w:p>
        </w:tc>
        <w:tc>
          <w:tcPr>
            <w:tcW w:w="1004" w:type="dxa"/>
            <w:tcBorders>
              <w:top w:val="nil"/>
              <w:left w:val="nil"/>
              <w:bottom w:val="single" w:color="auto" w:sz="4" w:space="0"/>
              <w:right w:val="single" w:color="auto" w:sz="4" w:space="0"/>
            </w:tcBorders>
            <w:shd w:val="clear" w:color="auto" w:fill="auto"/>
            <w:vAlign w:val="center"/>
          </w:tcPr>
          <w:p w14:paraId="0ABFA051">
            <w:pPr>
              <w:jc w:val="center"/>
            </w:pPr>
            <w:r>
              <w:rPr>
                <w:rFonts w:ascii="宋体" w:hAnsi="宋体"/>
                <w:sz w:val="18"/>
              </w:rPr>
              <w:t>10</w:t>
            </w:r>
          </w:p>
        </w:tc>
        <w:tc>
          <w:tcPr>
            <w:tcW w:w="839" w:type="dxa"/>
            <w:tcBorders>
              <w:top w:val="nil"/>
              <w:left w:val="nil"/>
              <w:bottom w:val="single" w:color="auto" w:sz="4" w:space="0"/>
              <w:right w:val="single" w:color="auto" w:sz="4" w:space="0"/>
            </w:tcBorders>
            <w:shd w:val="clear" w:color="auto" w:fill="auto"/>
            <w:vAlign w:val="center"/>
          </w:tcPr>
          <w:p w14:paraId="7475E9A3">
            <w:pPr>
              <w:jc w:val="center"/>
            </w:pPr>
            <w:r>
              <w:rPr>
                <w:rFonts w:ascii="宋体" w:hAnsi="宋体"/>
                <w:sz w:val="18"/>
              </w:rPr>
              <w:t>93.88%</w:t>
            </w:r>
          </w:p>
        </w:tc>
        <w:tc>
          <w:tcPr>
            <w:tcW w:w="720" w:type="dxa"/>
            <w:tcBorders>
              <w:top w:val="nil"/>
              <w:left w:val="nil"/>
              <w:bottom w:val="single" w:color="auto" w:sz="4" w:space="0"/>
              <w:right w:val="single" w:color="auto" w:sz="4" w:space="0"/>
            </w:tcBorders>
            <w:shd w:val="clear" w:color="auto" w:fill="auto"/>
            <w:vAlign w:val="center"/>
          </w:tcPr>
          <w:p w14:paraId="6A91047A">
            <w:pPr>
              <w:jc w:val="center"/>
            </w:pPr>
            <w:r>
              <w:rPr>
                <w:rFonts w:ascii="宋体" w:hAnsi="宋体"/>
                <w:sz w:val="18"/>
              </w:rPr>
              <w:t>9.3</w:t>
            </w:r>
          </w:p>
        </w:tc>
        <w:tc>
          <w:tcPr>
            <w:tcW w:w="284" w:type="dxa"/>
            <w:tcBorders>
              <w:top w:val="nil"/>
              <w:left w:val="nil"/>
              <w:bottom w:val="nil"/>
              <w:right w:val="nil"/>
            </w:tcBorders>
            <w:shd w:val="clear" w:color="auto" w:fill="auto"/>
            <w:noWrap/>
            <w:vAlign w:val="center"/>
          </w:tcPr>
          <w:p w14:paraId="5865BCAC">
            <w:pPr>
              <w:widowControl/>
              <w:jc w:val="center"/>
              <w:rPr>
                <w:rFonts w:hint="eastAsia" w:ascii="宋体" w:hAnsi="宋体" w:cs="宋体"/>
                <w:b/>
                <w:bCs/>
                <w:kern w:val="0"/>
                <w:sz w:val="18"/>
                <w:szCs w:val="18"/>
              </w:rPr>
            </w:pPr>
          </w:p>
        </w:tc>
      </w:tr>
      <w:tr w14:paraId="7EDC1DA1">
        <w:tblPrEx>
          <w:tblCellMar>
            <w:top w:w="0" w:type="dxa"/>
            <w:left w:w="108" w:type="dxa"/>
            <w:bottom w:w="0" w:type="dxa"/>
            <w:right w:w="108" w:type="dxa"/>
          </w:tblCellMar>
        </w:tblPrEx>
        <w:trPr>
          <w:cantSplit/>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C6B53DD">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3C7D3AA0">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14:paraId="2B3ED0FC">
            <w:pPr>
              <w:jc w:val="center"/>
            </w:pPr>
            <w:r>
              <w:rPr>
                <w:rFonts w:ascii="宋体" w:hAnsi="宋体"/>
                <w:sz w:val="18"/>
              </w:rPr>
              <w:t>11.17</w:t>
            </w:r>
          </w:p>
        </w:tc>
        <w:tc>
          <w:tcPr>
            <w:tcW w:w="1134" w:type="dxa"/>
            <w:tcBorders>
              <w:top w:val="nil"/>
              <w:left w:val="nil"/>
              <w:bottom w:val="single" w:color="auto" w:sz="4" w:space="0"/>
              <w:right w:val="single" w:color="auto" w:sz="4" w:space="0"/>
            </w:tcBorders>
            <w:shd w:val="clear" w:color="auto" w:fill="auto"/>
            <w:vAlign w:val="center"/>
          </w:tcPr>
          <w:p w14:paraId="23E42A9E">
            <w:pPr>
              <w:jc w:val="center"/>
            </w:pPr>
            <w:r>
              <w:rPr>
                <w:rFonts w:ascii="宋体" w:hAnsi="宋体"/>
                <w:sz w:val="18"/>
              </w:rPr>
              <w:t>8.53</w:t>
            </w:r>
          </w:p>
        </w:tc>
        <w:tc>
          <w:tcPr>
            <w:tcW w:w="2126" w:type="dxa"/>
            <w:tcBorders>
              <w:top w:val="nil"/>
              <w:left w:val="nil"/>
              <w:bottom w:val="single" w:color="auto" w:sz="4" w:space="0"/>
              <w:right w:val="single" w:color="auto" w:sz="4" w:space="0"/>
            </w:tcBorders>
            <w:shd w:val="clear" w:color="auto" w:fill="auto"/>
            <w:vAlign w:val="center"/>
          </w:tcPr>
          <w:p w14:paraId="0343A56D">
            <w:pPr>
              <w:jc w:val="center"/>
            </w:pPr>
            <w:r>
              <w:rPr>
                <w:rFonts w:ascii="宋体" w:hAnsi="宋体"/>
                <w:sz w:val="18"/>
              </w:rPr>
              <w:t>8.53</w:t>
            </w:r>
          </w:p>
        </w:tc>
        <w:tc>
          <w:tcPr>
            <w:tcW w:w="1004" w:type="dxa"/>
            <w:tcBorders>
              <w:top w:val="nil"/>
              <w:left w:val="nil"/>
              <w:bottom w:val="single" w:color="auto" w:sz="4" w:space="0"/>
              <w:right w:val="single" w:color="auto" w:sz="4" w:space="0"/>
            </w:tcBorders>
            <w:shd w:val="clear" w:color="auto" w:fill="auto"/>
            <w:vAlign w:val="center"/>
          </w:tcPr>
          <w:p w14:paraId="552DF8A6">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5FA8DF08">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6C8127DF">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31E37A6B">
            <w:pPr>
              <w:widowControl/>
              <w:jc w:val="center"/>
              <w:rPr>
                <w:rFonts w:hint="eastAsia" w:ascii="宋体" w:hAnsi="宋体" w:cs="宋体"/>
                <w:kern w:val="0"/>
                <w:sz w:val="18"/>
                <w:szCs w:val="18"/>
              </w:rPr>
            </w:pPr>
          </w:p>
        </w:tc>
      </w:tr>
      <w:tr w14:paraId="5B527122">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D69A39F">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38B6E799">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14:paraId="5BDFB471">
            <w:pPr>
              <w:jc w:val="center"/>
            </w:pPr>
            <w:r>
              <w:rPr>
                <w:rFonts w:ascii="宋体" w:hAnsi="宋体"/>
                <w:sz w:val="18"/>
              </w:rPr>
              <w:t>1.42</w:t>
            </w:r>
          </w:p>
        </w:tc>
        <w:tc>
          <w:tcPr>
            <w:tcW w:w="1134" w:type="dxa"/>
            <w:tcBorders>
              <w:top w:val="nil"/>
              <w:left w:val="nil"/>
              <w:bottom w:val="single" w:color="auto" w:sz="4" w:space="0"/>
              <w:right w:val="single" w:color="auto" w:sz="4" w:space="0"/>
            </w:tcBorders>
            <w:shd w:val="clear" w:color="auto" w:fill="auto"/>
            <w:vAlign w:val="center"/>
          </w:tcPr>
          <w:p w14:paraId="301A476A">
            <w:pPr>
              <w:jc w:val="center"/>
            </w:pPr>
            <w:r>
              <w:rPr>
                <w:rFonts w:ascii="宋体" w:hAnsi="宋体"/>
                <w:sz w:val="18"/>
              </w:rPr>
              <w:t>3.73</w:t>
            </w:r>
          </w:p>
        </w:tc>
        <w:tc>
          <w:tcPr>
            <w:tcW w:w="2126" w:type="dxa"/>
            <w:tcBorders>
              <w:top w:val="nil"/>
              <w:left w:val="nil"/>
              <w:bottom w:val="single" w:color="auto" w:sz="4" w:space="0"/>
              <w:right w:val="single" w:color="auto" w:sz="4" w:space="0"/>
            </w:tcBorders>
            <w:shd w:val="clear" w:color="auto" w:fill="auto"/>
            <w:vAlign w:val="center"/>
          </w:tcPr>
          <w:p w14:paraId="7B328AB7">
            <w:pPr>
              <w:jc w:val="center"/>
            </w:pPr>
            <w:r>
              <w:rPr>
                <w:rFonts w:ascii="宋体" w:hAnsi="宋体"/>
                <w:sz w:val="18"/>
              </w:rPr>
              <w:t>3.73</w:t>
            </w:r>
          </w:p>
        </w:tc>
        <w:tc>
          <w:tcPr>
            <w:tcW w:w="1004" w:type="dxa"/>
            <w:tcBorders>
              <w:top w:val="nil"/>
              <w:left w:val="nil"/>
              <w:bottom w:val="single" w:color="auto" w:sz="4" w:space="0"/>
              <w:right w:val="single" w:color="auto" w:sz="4" w:space="0"/>
            </w:tcBorders>
            <w:shd w:val="clear" w:color="auto" w:fill="auto"/>
            <w:vAlign w:val="center"/>
          </w:tcPr>
          <w:p w14:paraId="5D008D2F">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793523E8">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06AF6156">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1135E302">
            <w:pPr>
              <w:widowControl/>
              <w:jc w:val="center"/>
              <w:rPr>
                <w:rFonts w:hint="eastAsia" w:ascii="宋体" w:hAnsi="宋体" w:cs="宋体"/>
                <w:kern w:val="0"/>
                <w:sz w:val="18"/>
                <w:szCs w:val="18"/>
              </w:rPr>
            </w:pPr>
          </w:p>
        </w:tc>
      </w:tr>
      <w:tr w14:paraId="1F5501C5">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4CB020B">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7B1A078E">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14:paraId="30A0CF31">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24396757">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493E3498">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727489B3">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7BD39A19">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7FCBBDDE">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463FF98A">
            <w:pPr>
              <w:widowControl/>
              <w:jc w:val="center"/>
              <w:rPr>
                <w:rFonts w:hint="eastAsia" w:ascii="宋体" w:hAnsi="宋体" w:cs="宋体"/>
                <w:kern w:val="0"/>
                <w:sz w:val="18"/>
                <w:szCs w:val="18"/>
              </w:rPr>
            </w:pPr>
          </w:p>
        </w:tc>
      </w:tr>
      <w:tr w14:paraId="5D0DE4DF">
        <w:trPr>
          <w:cantSplit/>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B31A5DB">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AB47A61">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14:paraId="58C7C170">
            <w:pPr>
              <w:jc w:val="center"/>
            </w:pPr>
            <w:r>
              <w:rPr>
                <w:rFonts w:ascii="宋体" w:hAnsi="宋体"/>
                <w:sz w:val="18"/>
              </w:rPr>
              <w:t>384.24</w:t>
            </w:r>
          </w:p>
        </w:tc>
        <w:tc>
          <w:tcPr>
            <w:tcW w:w="1134" w:type="dxa"/>
            <w:tcBorders>
              <w:top w:val="nil"/>
              <w:left w:val="nil"/>
              <w:bottom w:val="single" w:color="auto" w:sz="4" w:space="0"/>
              <w:right w:val="single" w:color="auto" w:sz="4" w:space="0"/>
            </w:tcBorders>
            <w:shd w:val="clear" w:color="auto" w:fill="auto"/>
            <w:vAlign w:val="center"/>
          </w:tcPr>
          <w:p w14:paraId="0254DC9A">
            <w:pPr>
              <w:jc w:val="center"/>
            </w:pPr>
            <w:r>
              <w:rPr>
                <w:rFonts w:ascii="宋体" w:hAnsi="宋体"/>
                <w:sz w:val="18"/>
              </w:rPr>
              <w:t>363.69</w:t>
            </w:r>
          </w:p>
        </w:tc>
        <w:tc>
          <w:tcPr>
            <w:tcW w:w="2126" w:type="dxa"/>
            <w:tcBorders>
              <w:top w:val="nil"/>
              <w:left w:val="nil"/>
              <w:bottom w:val="single" w:color="auto" w:sz="4" w:space="0"/>
              <w:right w:val="single" w:color="auto" w:sz="4" w:space="0"/>
            </w:tcBorders>
            <w:shd w:val="clear" w:color="auto" w:fill="auto"/>
            <w:vAlign w:val="center"/>
          </w:tcPr>
          <w:p w14:paraId="0C9FBD8A">
            <w:pPr>
              <w:jc w:val="center"/>
            </w:pPr>
            <w:r>
              <w:rPr>
                <w:rFonts w:ascii="宋体" w:hAnsi="宋体"/>
                <w:sz w:val="18"/>
              </w:rPr>
              <w:t>339.46</w:t>
            </w:r>
          </w:p>
        </w:tc>
        <w:tc>
          <w:tcPr>
            <w:tcW w:w="1004" w:type="dxa"/>
            <w:tcBorders>
              <w:top w:val="nil"/>
              <w:left w:val="nil"/>
              <w:bottom w:val="single" w:color="auto" w:sz="4" w:space="0"/>
              <w:right w:val="single" w:color="auto" w:sz="4" w:space="0"/>
            </w:tcBorders>
            <w:shd w:val="clear" w:color="auto" w:fill="auto"/>
            <w:vAlign w:val="center"/>
          </w:tcPr>
          <w:p w14:paraId="67371673">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476516E7">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0C2C845F">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22DEEBEF">
            <w:pPr>
              <w:widowControl/>
              <w:jc w:val="center"/>
              <w:rPr>
                <w:rFonts w:hint="eastAsia" w:ascii="宋体" w:hAnsi="宋体" w:cs="宋体"/>
                <w:kern w:val="0"/>
                <w:sz w:val="18"/>
                <w:szCs w:val="18"/>
              </w:rPr>
            </w:pPr>
          </w:p>
        </w:tc>
      </w:tr>
      <w:tr w14:paraId="78AC5183">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9122FED">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49C58D09">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14:paraId="3AC06883">
            <w:pPr>
              <w:jc w:val="center"/>
            </w:pPr>
            <w:r>
              <w:rPr>
                <w:rFonts w:ascii="宋体" w:hAnsi="宋体"/>
                <w:sz w:val="18"/>
              </w:rPr>
              <w:t>6.87</w:t>
            </w:r>
          </w:p>
        </w:tc>
        <w:tc>
          <w:tcPr>
            <w:tcW w:w="1134" w:type="dxa"/>
            <w:tcBorders>
              <w:top w:val="nil"/>
              <w:left w:val="nil"/>
              <w:bottom w:val="single" w:color="auto" w:sz="4" w:space="0"/>
              <w:right w:val="single" w:color="auto" w:sz="4" w:space="0"/>
            </w:tcBorders>
            <w:shd w:val="clear" w:color="auto" w:fill="auto"/>
            <w:vAlign w:val="center"/>
          </w:tcPr>
          <w:p w14:paraId="0276460E">
            <w:pPr>
              <w:jc w:val="center"/>
            </w:pPr>
            <w:r>
              <w:rPr>
                <w:rFonts w:ascii="宋体" w:hAnsi="宋体"/>
                <w:sz w:val="18"/>
              </w:rPr>
              <w:t>19.67</w:t>
            </w:r>
          </w:p>
        </w:tc>
        <w:tc>
          <w:tcPr>
            <w:tcW w:w="2126" w:type="dxa"/>
            <w:tcBorders>
              <w:top w:val="nil"/>
              <w:left w:val="nil"/>
              <w:bottom w:val="single" w:color="auto" w:sz="4" w:space="0"/>
              <w:right w:val="single" w:color="auto" w:sz="4" w:space="0"/>
            </w:tcBorders>
            <w:shd w:val="clear" w:color="auto" w:fill="auto"/>
            <w:vAlign w:val="center"/>
          </w:tcPr>
          <w:p w14:paraId="0E6A401C">
            <w:pPr>
              <w:jc w:val="center"/>
            </w:pPr>
            <w:r>
              <w:rPr>
                <w:rFonts w:ascii="宋体" w:hAnsi="宋体"/>
                <w:sz w:val="18"/>
              </w:rPr>
              <w:t>19.67</w:t>
            </w:r>
          </w:p>
        </w:tc>
        <w:tc>
          <w:tcPr>
            <w:tcW w:w="1004" w:type="dxa"/>
            <w:tcBorders>
              <w:top w:val="nil"/>
              <w:left w:val="nil"/>
              <w:bottom w:val="single" w:color="auto" w:sz="4" w:space="0"/>
              <w:right w:val="single" w:color="auto" w:sz="4" w:space="0"/>
            </w:tcBorders>
            <w:shd w:val="clear" w:color="auto" w:fill="auto"/>
            <w:vAlign w:val="center"/>
          </w:tcPr>
          <w:p w14:paraId="1D2A2E6B">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76438AD8">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183287B8">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658D4C13">
            <w:pPr>
              <w:widowControl/>
              <w:jc w:val="center"/>
              <w:rPr>
                <w:rFonts w:hint="eastAsia" w:ascii="宋体" w:hAnsi="宋体" w:cs="宋体"/>
                <w:kern w:val="0"/>
                <w:sz w:val="18"/>
                <w:szCs w:val="18"/>
              </w:rPr>
            </w:pPr>
          </w:p>
        </w:tc>
      </w:tr>
      <w:tr w14:paraId="5BEC5EA5">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5BFFBEA">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14:paraId="312FF416">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14:paraId="17B3ACB0">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14:paraId="62F4945B">
            <w:pPr>
              <w:widowControl/>
              <w:jc w:val="left"/>
              <w:rPr>
                <w:rFonts w:hint="eastAsia" w:ascii="宋体" w:hAnsi="宋体" w:cs="宋体"/>
                <w:b/>
                <w:bCs/>
                <w:kern w:val="0"/>
                <w:sz w:val="18"/>
                <w:szCs w:val="18"/>
              </w:rPr>
            </w:pPr>
          </w:p>
        </w:tc>
      </w:tr>
      <w:tr w14:paraId="3FA6B3CB">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5F7B5E3">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14:paraId="5B09860D">
            <w:pPr>
              <w:jc w:val="left"/>
            </w:pPr>
            <w:r>
              <w:rPr>
                <w:rFonts w:ascii="宋体" w:hAnsi="宋体"/>
                <w:sz w:val="18"/>
              </w:rPr>
              <w:t>抓基础教育、培养学生习惯、组织教育教学、科学研究活动，保证教育教学质量。维护教职工利益，保障教职工合法权益，以教职工和学生的人生幸福和生命质量作为重点。</w:t>
            </w:r>
          </w:p>
        </w:tc>
        <w:tc>
          <w:tcPr>
            <w:tcW w:w="4689" w:type="dxa"/>
            <w:gridSpan w:val="4"/>
            <w:tcBorders>
              <w:top w:val="single" w:color="auto" w:sz="4" w:space="0"/>
              <w:left w:val="nil"/>
              <w:bottom w:val="single" w:color="auto" w:sz="4" w:space="0"/>
              <w:right w:val="single" w:color="auto" w:sz="4" w:space="0"/>
            </w:tcBorders>
            <w:shd w:val="clear" w:color="auto" w:fill="auto"/>
          </w:tcPr>
          <w:p w14:paraId="17689098">
            <w:pPr>
              <w:jc w:val="left"/>
            </w:pPr>
            <w:r>
              <w:rPr>
                <w:rFonts w:ascii="宋体" w:hAnsi="宋体"/>
                <w:sz w:val="18"/>
              </w:rPr>
              <w:t>本年共支出资金371.39万元。1、工资福利支出322.65万元，用于发放工资，奖金，绩效，社保公积金等，提高了教师的业务能力，带动了全体教师工作积极性，有效改善了我单位的整体教育教学水平。2.商品服务支出42.75万元，用于支付办公费电费取暖费，工行经费和福利费，保障学校的正常运转的水、电、暖、电话费、网络等，提高了办公环境。3.对个人家庭补助5.99万元，用于家庭困难学生生活补助，促进教育均衡化，完善义务教育保障机制。</w:t>
            </w:r>
          </w:p>
        </w:tc>
        <w:tc>
          <w:tcPr>
            <w:tcW w:w="284" w:type="dxa"/>
            <w:tcBorders>
              <w:top w:val="nil"/>
              <w:left w:val="nil"/>
              <w:bottom w:val="nil"/>
              <w:right w:val="nil"/>
            </w:tcBorders>
            <w:shd w:val="clear" w:color="auto" w:fill="auto"/>
            <w:noWrap/>
            <w:vAlign w:val="center"/>
          </w:tcPr>
          <w:p w14:paraId="217FD1F7">
            <w:pPr>
              <w:widowControl/>
              <w:jc w:val="left"/>
              <w:rPr>
                <w:rFonts w:hint="eastAsia" w:ascii="宋体" w:hAnsi="宋体" w:cs="宋体"/>
                <w:kern w:val="0"/>
                <w:sz w:val="18"/>
                <w:szCs w:val="18"/>
              </w:rPr>
            </w:pPr>
          </w:p>
        </w:tc>
      </w:tr>
      <w:tr w14:paraId="2B7C0222">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794C3C06">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7CA7A4BE">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466802E3">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14:paraId="1F438DAB">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nil"/>
              <w:left w:val="nil"/>
              <w:bottom w:val="single" w:color="auto" w:sz="4" w:space="0"/>
              <w:right w:val="single" w:color="auto" w:sz="4" w:space="0"/>
            </w:tcBorders>
            <w:shd w:val="clear" w:color="auto" w:fill="auto"/>
            <w:vAlign w:val="center"/>
          </w:tcPr>
          <w:p w14:paraId="7D9E8C5E">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14:paraId="467BFBA4">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14:paraId="1D71A868">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14:paraId="2C5671DA">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0B5A8A65">
            <w:pPr>
              <w:widowControl/>
              <w:jc w:val="left"/>
              <w:rPr>
                <w:rFonts w:hint="eastAsia" w:ascii="宋体" w:hAnsi="宋体" w:cs="宋体"/>
                <w:b/>
                <w:bCs/>
                <w:kern w:val="0"/>
                <w:sz w:val="18"/>
                <w:szCs w:val="18"/>
              </w:rPr>
            </w:pPr>
          </w:p>
        </w:tc>
      </w:tr>
      <w:tr w14:paraId="5342234A">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4F6AAA18">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4A0C2918">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14:paraId="4F915768">
            <w:pPr>
              <w:jc w:val="center"/>
            </w:pPr>
            <w:r>
              <w:rPr>
                <w:rFonts w:ascii="宋体" w:hAnsi="宋体"/>
                <w:sz w:val="18"/>
              </w:rPr>
              <w:t>法制思想专题学习次数</w:t>
            </w:r>
          </w:p>
        </w:tc>
        <w:tc>
          <w:tcPr>
            <w:tcW w:w="1134" w:type="dxa"/>
            <w:tcBorders>
              <w:top w:val="nil"/>
              <w:left w:val="nil"/>
              <w:bottom w:val="single" w:color="auto" w:sz="4" w:space="0"/>
              <w:right w:val="single" w:color="auto" w:sz="4" w:space="0"/>
            </w:tcBorders>
            <w:shd w:val="clear" w:color="auto" w:fill="auto"/>
            <w:noWrap/>
            <w:vAlign w:val="center"/>
          </w:tcPr>
          <w:p w14:paraId="15D31AE2">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14:paraId="5EBB0B5E">
            <w:pPr>
              <w:jc w:val="center"/>
            </w:pPr>
            <w:r>
              <w:rPr>
                <w:rFonts w:ascii="宋体" w:hAnsi="宋体"/>
                <w:sz w:val="18"/>
              </w:rPr>
              <w:t>《乌鲁木齐市教育系统开展法制宣传教育的第八个五年计划（2021-2025）》</w:t>
            </w:r>
          </w:p>
        </w:tc>
        <w:tc>
          <w:tcPr>
            <w:tcW w:w="1004" w:type="dxa"/>
            <w:tcBorders>
              <w:top w:val="nil"/>
              <w:left w:val="nil"/>
              <w:bottom w:val="single" w:color="auto" w:sz="4" w:space="0"/>
              <w:right w:val="single" w:color="auto" w:sz="4" w:space="0"/>
            </w:tcBorders>
            <w:shd w:val="clear" w:color="auto" w:fill="auto"/>
            <w:noWrap/>
            <w:vAlign w:val="center"/>
          </w:tcPr>
          <w:p w14:paraId="48B008FD">
            <w:pPr>
              <w:jc w:val="center"/>
            </w:pPr>
            <w:r>
              <w:rPr>
                <w:rFonts w:ascii="宋体" w:hAnsi="宋体"/>
                <w:sz w:val="18"/>
              </w:rPr>
              <w:t>1</w:t>
            </w:r>
          </w:p>
        </w:tc>
        <w:tc>
          <w:tcPr>
            <w:tcW w:w="839" w:type="dxa"/>
            <w:tcBorders>
              <w:top w:val="nil"/>
              <w:left w:val="nil"/>
              <w:bottom w:val="single" w:color="auto" w:sz="4" w:space="0"/>
              <w:right w:val="single" w:color="auto" w:sz="4" w:space="0"/>
            </w:tcBorders>
            <w:shd w:val="clear" w:color="auto" w:fill="auto"/>
            <w:noWrap/>
            <w:vAlign w:val="center"/>
          </w:tcPr>
          <w:p w14:paraId="2455A4B5">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049C8295">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034A44E8">
            <w:pPr>
              <w:widowControl/>
              <w:jc w:val="center"/>
              <w:rPr>
                <w:rFonts w:hint="eastAsia" w:ascii="宋体" w:hAnsi="宋体" w:cs="宋体"/>
                <w:kern w:val="0"/>
                <w:sz w:val="18"/>
                <w:szCs w:val="18"/>
              </w:rPr>
            </w:pPr>
          </w:p>
        </w:tc>
      </w:tr>
      <w:tr w14:paraId="653DADA5">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B50B1C4">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51C07B8D">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6050B7C6">
            <w:pPr>
              <w:jc w:val="center"/>
            </w:pPr>
            <w:r>
              <w:rPr>
                <w:rFonts w:ascii="宋体" w:hAnsi="宋体"/>
                <w:sz w:val="18"/>
              </w:rPr>
              <w:t>备课组每周开展活动次数</w:t>
            </w:r>
          </w:p>
        </w:tc>
        <w:tc>
          <w:tcPr>
            <w:tcW w:w="1134" w:type="dxa"/>
            <w:tcBorders>
              <w:top w:val="nil"/>
              <w:left w:val="nil"/>
              <w:bottom w:val="single" w:color="auto" w:sz="4" w:space="0"/>
              <w:right w:val="single" w:color="auto" w:sz="4" w:space="0"/>
            </w:tcBorders>
            <w:shd w:val="clear" w:color="auto" w:fill="auto"/>
            <w:noWrap/>
            <w:vAlign w:val="center"/>
          </w:tcPr>
          <w:p w14:paraId="13A701D2">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14:paraId="08FD956E">
            <w:pPr>
              <w:jc w:val="center"/>
            </w:pPr>
            <w:r>
              <w:rPr>
                <w:rFonts w:ascii="宋体" w:hAnsi="宋体"/>
                <w:sz w:val="18"/>
              </w:rPr>
              <w:t>《新疆维吾尔自治区中小学教学常规管理基本要求》</w:t>
            </w:r>
          </w:p>
        </w:tc>
        <w:tc>
          <w:tcPr>
            <w:tcW w:w="1004" w:type="dxa"/>
            <w:tcBorders>
              <w:top w:val="nil"/>
              <w:left w:val="nil"/>
              <w:bottom w:val="single" w:color="auto" w:sz="4" w:space="0"/>
              <w:right w:val="single" w:color="auto" w:sz="4" w:space="0"/>
            </w:tcBorders>
            <w:shd w:val="clear" w:color="auto" w:fill="auto"/>
            <w:noWrap/>
            <w:vAlign w:val="center"/>
          </w:tcPr>
          <w:p w14:paraId="035A6306">
            <w:pPr>
              <w:jc w:val="center"/>
            </w:pPr>
            <w:r>
              <w:rPr>
                <w:rFonts w:ascii="宋体" w:hAnsi="宋体"/>
                <w:sz w:val="18"/>
              </w:rPr>
              <w:t>1</w:t>
            </w:r>
          </w:p>
        </w:tc>
        <w:tc>
          <w:tcPr>
            <w:tcW w:w="839" w:type="dxa"/>
            <w:tcBorders>
              <w:top w:val="nil"/>
              <w:left w:val="nil"/>
              <w:bottom w:val="single" w:color="auto" w:sz="4" w:space="0"/>
              <w:right w:val="single" w:color="auto" w:sz="4" w:space="0"/>
            </w:tcBorders>
            <w:shd w:val="clear" w:color="auto" w:fill="auto"/>
            <w:noWrap/>
            <w:vAlign w:val="center"/>
          </w:tcPr>
          <w:p w14:paraId="3D958A49">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2CE6F9B3">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34060013">
            <w:pPr>
              <w:widowControl/>
              <w:jc w:val="center"/>
              <w:rPr>
                <w:rFonts w:hint="eastAsia" w:ascii="宋体" w:hAnsi="宋体" w:cs="宋体"/>
                <w:kern w:val="0"/>
                <w:sz w:val="18"/>
                <w:szCs w:val="18"/>
              </w:rPr>
            </w:pPr>
          </w:p>
        </w:tc>
      </w:tr>
      <w:tr w14:paraId="7CC85058">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A3B7D7E">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274A097E">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5E5ADB85">
            <w:pPr>
              <w:jc w:val="center"/>
            </w:pPr>
            <w:r>
              <w:rPr>
                <w:rFonts w:ascii="宋体" w:hAnsi="宋体"/>
                <w:sz w:val="18"/>
              </w:rPr>
              <w:t>每位教师每学年开展公开课次数</w:t>
            </w:r>
          </w:p>
        </w:tc>
        <w:tc>
          <w:tcPr>
            <w:tcW w:w="1134" w:type="dxa"/>
            <w:tcBorders>
              <w:top w:val="nil"/>
              <w:left w:val="nil"/>
              <w:bottom w:val="single" w:color="auto" w:sz="4" w:space="0"/>
              <w:right w:val="single" w:color="auto" w:sz="4" w:space="0"/>
            </w:tcBorders>
            <w:shd w:val="clear" w:color="auto" w:fill="auto"/>
            <w:noWrap/>
            <w:vAlign w:val="center"/>
          </w:tcPr>
          <w:p w14:paraId="5EA478B9">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14:paraId="66B83143">
            <w:pPr>
              <w:jc w:val="center"/>
            </w:pPr>
            <w:r>
              <w:rPr>
                <w:rFonts w:ascii="宋体" w:hAnsi="宋体"/>
                <w:sz w:val="18"/>
              </w:rPr>
              <w:t>《新疆维吾尔自治区中小学教学常规管理基本要求》</w:t>
            </w:r>
          </w:p>
        </w:tc>
        <w:tc>
          <w:tcPr>
            <w:tcW w:w="1004" w:type="dxa"/>
            <w:tcBorders>
              <w:top w:val="nil"/>
              <w:left w:val="nil"/>
              <w:bottom w:val="single" w:color="auto" w:sz="4" w:space="0"/>
              <w:right w:val="single" w:color="auto" w:sz="4" w:space="0"/>
            </w:tcBorders>
            <w:shd w:val="clear" w:color="auto" w:fill="auto"/>
            <w:noWrap/>
            <w:vAlign w:val="center"/>
          </w:tcPr>
          <w:p w14:paraId="4346D24C">
            <w:pPr>
              <w:jc w:val="center"/>
            </w:pPr>
            <w:r>
              <w:rPr>
                <w:rFonts w:ascii="宋体" w:hAnsi="宋体"/>
                <w:sz w:val="18"/>
              </w:rPr>
              <w:t>1</w:t>
            </w:r>
          </w:p>
        </w:tc>
        <w:tc>
          <w:tcPr>
            <w:tcW w:w="839" w:type="dxa"/>
            <w:tcBorders>
              <w:top w:val="nil"/>
              <w:left w:val="nil"/>
              <w:bottom w:val="single" w:color="auto" w:sz="4" w:space="0"/>
              <w:right w:val="single" w:color="auto" w:sz="4" w:space="0"/>
            </w:tcBorders>
            <w:shd w:val="clear" w:color="auto" w:fill="auto"/>
            <w:noWrap/>
            <w:vAlign w:val="center"/>
          </w:tcPr>
          <w:p w14:paraId="0EFE8A39">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560973AA">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43A71B1F">
            <w:pPr>
              <w:widowControl/>
              <w:jc w:val="center"/>
              <w:rPr>
                <w:rFonts w:hint="eastAsia" w:ascii="宋体" w:hAnsi="宋体" w:cs="宋体"/>
                <w:kern w:val="0"/>
                <w:sz w:val="18"/>
                <w:szCs w:val="18"/>
              </w:rPr>
            </w:pPr>
          </w:p>
        </w:tc>
      </w:tr>
      <w:tr w14:paraId="27CF3245">
        <w:tblPrEx>
          <w:tblCellMar>
            <w:top w:w="0" w:type="dxa"/>
            <w:left w:w="108" w:type="dxa"/>
            <w:bottom w:w="0" w:type="dxa"/>
            <w:right w:w="108" w:type="dxa"/>
          </w:tblCellMar>
        </w:tblPrEx>
        <w:trPr>
          <w:cantSplit/>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14:paraId="2BBF493D">
            <w:pPr>
              <w:jc w:val="center"/>
            </w:pPr>
            <w:r>
              <w:rPr>
                <w:rFonts w:ascii="宋体" w:hAnsi="宋体"/>
                <w:sz w:val="18"/>
              </w:rPr>
              <w:t>总分</w:t>
            </w:r>
          </w:p>
        </w:tc>
        <w:tc>
          <w:tcPr>
            <w:tcW w:w="839" w:type="dxa"/>
            <w:tcBorders>
              <w:top w:val="nil"/>
              <w:left w:val="nil"/>
              <w:bottom w:val="single" w:color="auto" w:sz="4" w:space="0"/>
              <w:right w:val="single" w:color="auto" w:sz="4" w:space="0"/>
            </w:tcBorders>
            <w:shd w:val="clear" w:color="auto" w:fill="auto"/>
            <w:noWrap/>
            <w:vAlign w:val="center"/>
          </w:tcPr>
          <w:p w14:paraId="64697A02">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14:paraId="3D7A7831">
            <w:pPr>
              <w:jc w:val="center"/>
            </w:pPr>
            <w:r>
              <w:rPr>
                <w:rFonts w:ascii="宋体" w:hAnsi="宋体"/>
                <w:sz w:val="18"/>
              </w:rPr>
              <w:t>99.3分</w:t>
            </w:r>
          </w:p>
        </w:tc>
        <w:tc>
          <w:tcPr>
            <w:tcW w:w="284" w:type="dxa"/>
            <w:tcBorders>
              <w:top w:val="nil"/>
              <w:left w:val="nil"/>
              <w:bottom w:val="nil"/>
              <w:right w:val="nil"/>
            </w:tcBorders>
            <w:shd w:val="clear" w:color="auto" w:fill="auto"/>
            <w:noWrap/>
            <w:vAlign w:val="center"/>
          </w:tcPr>
          <w:p w14:paraId="1E61C4FF">
            <w:pPr>
              <w:widowControl/>
              <w:jc w:val="left"/>
              <w:rPr>
                <w:rFonts w:hint="eastAsia" w:ascii="宋体" w:hAnsi="宋体" w:cs="宋体"/>
                <w:kern w:val="0"/>
                <w:sz w:val="18"/>
                <w:szCs w:val="18"/>
              </w:rPr>
            </w:pPr>
          </w:p>
        </w:tc>
      </w:tr>
    </w:tbl>
    <w:p w14:paraId="52C84D6B">
      <w:pPr>
        <w:jc w:val="center"/>
        <w:rPr>
          <w:rFonts w:hint="eastAsia" w:ascii="宋体" w:hAnsi="宋体" w:cs="宋体"/>
          <w:b/>
          <w:bCs/>
          <w:kern w:val="0"/>
          <w:sz w:val="28"/>
          <w:szCs w:val="28"/>
        </w:rPr>
      </w:pPr>
    </w:p>
    <w:p w14:paraId="694EDF3B">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11D6C0B7">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1006"/>
        <w:gridCol w:w="330"/>
        <w:gridCol w:w="1513"/>
        <w:gridCol w:w="1134"/>
        <w:gridCol w:w="992"/>
        <w:gridCol w:w="312"/>
        <w:gridCol w:w="349"/>
        <w:gridCol w:w="340"/>
        <w:gridCol w:w="350"/>
        <w:gridCol w:w="776"/>
        <w:gridCol w:w="1275"/>
      </w:tblGrid>
      <w:tr w14:paraId="6D6372B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6ABDDA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3A626FAF">
            <w:pPr>
              <w:jc w:val="center"/>
            </w:pPr>
            <w:r>
              <w:rPr>
                <w:rFonts w:ascii="宋体" w:hAnsi="宋体"/>
                <w:sz w:val="18"/>
              </w:rPr>
              <w:t>乌财科教【2023】106号-关于拨付2023年中小学和幼儿园自聘教师补助资金的通知</w:t>
            </w:r>
          </w:p>
        </w:tc>
      </w:tr>
      <w:tr w14:paraId="0FBF1A3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B342CF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849" w:type="dxa"/>
            <w:gridSpan w:val="3"/>
            <w:tcBorders>
              <w:top w:val="single" w:color="auto" w:sz="4" w:space="0"/>
              <w:left w:val="nil"/>
              <w:bottom w:val="single" w:color="auto" w:sz="4" w:space="0"/>
              <w:right w:val="single" w:color="000000" w:sz="4" w:space="0"/>
            </w:tcBorders>
            <w:shd w:val="clear" w:color="auto" w:fill="auto"/>
            <w:vAlign w:val="center"/>
          </w:tcPr>
          <w:p w14:paraId="3BAE0E52">
            <w:pPr>
              <w:jc w:val="center"/>
            </w:pPr>
            <w:r>
              <w:rPr>
                <w:rFonts w:ascii="宋体" w:hAnsi="宋体"/>
                <w:sz w:val="18"/>
              </w:rPr>
              <w:t>乌鲁木齐市米东区教育局</w:t>
            </w:r>
          </w:p>
        </w:tc>
        <w:tc>
          <w:tcPr>
            <w:tcW w:w="1134" w:type="dxa"/>
            <w:tcBorders>
              <w:top w:val="nil"/>
              <w:left w:val="nil"/>
              <w:bottom w:val="single" w:color="auto" w:sz="4" w:space="0"/>
              <w:right w:val="single" w:color="auto" w:sz="4" w:space="0"/>
            </w:tcBorders>
            <w:shd w:val="clear" w:color="auto" w:fill="auto"/>
            <w:vAlign w:val="center"/>
          </w:tcPr>
          <w:p w14:paraId="1F682CA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394" w:type="dxa"/>
            <w:gridSpan w:val="7"/>
            <w:tcBorders>
              <w:top w:val="single" w:color="auto" w:sz="4" w:space="0"/>
              <w:left w:val="nil"/>
              <w:bottom w:val="single" w:color="auto" w:sz="4" w:space="0"/>
              <w:right w:val="single" w:color="000000" w:sz="4" w:space="0"/>
            </w:tcBorders>
            <w:shd w:val="clear" w:color="auto" w:fill="auto"/>
            <w:vAlign w:val="center"/>
          </w:tcPr>
          <w:p w14:paraId="7A865D88">
            <w:pPr>
              <w:jc w:val="center"/>
            </w:pPr>
            <w:r>
              <w:rPr>
                <w:rFonts w:ascii="宋体" w:hAnsi="宋体"/>
                <w:sz w:val="18"/>
              </w:rPr>
              <w:t>第103小学</w:t>
            </w:r>
          </w:p>
        </w:tc>
      </w:tr>
      <w:tr w14:paraId="2A0190D4">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15CF0A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589974D">
            <w:pPr>
              <w:widowControl/>
              <w:jc w:val="center"/>
              <w:rPr>
                <w:rFonts w:hint="eastAsia" w:ascii="宋体" w:hAnsi="宋体" w:cs="宋体"/>
                <w:color w:val="000000"/>
                <w:kern w:val="0"/>
                <w:sz w:val="18"/>
                <w:szCs w:val="18"/>
              </w:rPr>
            </w:pPr>
          </w:p>
        </w:tc>
        <w:tc>
          <w:tcPr>
            <w:tcW w:w="1513" w:type="dxa"/>
            <w:tcBorders>
              <w:top w:val="single" w:color="auto" w:sz="4" w:space="0"/>
              <w:left w:val="nil"/>
              <w:bottom w:val="single" w:color="auto" w:sz="4" w:space="0"/>
              <w:right w:val="single" w:color="000000" w:sz="4" w:space="0"/>
            </w:tcBorders>
            <w:shd w:val="clear" w:color="auto" w:fill="auto"/>
            <w:vAlign w:val="center"/>
          </w:tcPr>
          <w:p w14:paraId="1A7E543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14:paraId="7B729E3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304" w:type="dxa"/>
            <w:gridSpan w:val="2"/>
            <w:tcBorders>
              <w:top w:val="single" w:color="auto" w:sz="4" w:space="0"/>
              <w:left w:val="nil"/>
              <w:bottom w:val="single" w:color="auto" w:sz="4" w:space="0"/>
              <w:right w:val="single" w:color="auto" w:sz="4" w:space="0"/>
            </w:tcBorders>
            <w:shd w:val="clear" w:color="auto" w:fill="auto"/>
            <w:vAlign w:val="center"/>
          </w:tcPr>
          <w:p w14:paraId="772DBAE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30688FB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65EC1F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6C44E49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4D13096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91DDC2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992799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513" w:type="dxa"/>
            <w:tcBorders>
              <w:top w:val="single" w:color="auto" w:sz="4" w:space="0"/>
              <w:left w:val="nil"/>
              <w:bottom w:val="single" w:color="auto" w:sz="4" w:space="0"/>
              <w:right w:val="single" w:color="000000" w:sz="4" w:space="0"/>
            </w:tcBorders>
            <w:shd w:val="clear" w:color="auto" w:fill="auto"/>
            <w:noWrap/>
            <w:vAlign w:val="center"/>
          </w:tcPr>
          <w:p w14:paraId="734E5D28">
            <w:pPr>
              <w:jc w:val="center"/>
            </w:pPr>
            <w:r>
              <w:rPr>
                <w:rFonts w:ascii="宋体" w:hAnsi="宋体"/>
                <w:sz w:val="18"/>
              </w:rPr>
              <w:t>3.92</w:t>
            </w:r>
          </w:p>
        </w:tc>
        <w:tc>
          <w:tcPr>
            <w:tcW w:w="1134" w:type="dxa"/>
            <w:tcBorders>
              <w:top w:val="nil"/>
              <w:left w:val="nil"/>
              <w:bottom w:val="single" w:color="auto" w:sz="4" w:space="0"/>
              <w:right w:val="single" w:color="auto" w:sz="4" w:space="0"/>
            </w:tcBorders>
            <w:shd w:val="clear" w:color="auto" w:fill="auto"/>
            <w:noWrap/>
            <w:vAlign w:val="center"/>
          </w:tcPr>
          <w:p w14:paraId="2058AB30">
            <w:pPr>
              <w:jc w:val="center"/>
            </w:pPr>
            <w:r>
              <w:rPr>
                <w:rFonts w:ascii="宋体" w:hAnsi="宋体"/>
                <w:sz w:val="18"/>
              </w:rPr>
              <w:t>9.63</w:t>
            </w:r>
          </w:p>
        </w:tc>
        <w:tc>
          <w:tcPr>
            <w:tcW w:w="1304" w:type="dxa"/>
            <w:gridSpan w:val="2"/>
            <w:tcBorders>
              <w:top w:val="single" w:color="auto" w:sz="4" w:space="0"/>
              <w:left w:val="nil"/>
              <w:bottom w:val="single" w:color="auto" w:sz="4" w:space="0"/>
              <w:right w:val="single" w:color="000000" w:sz="4" w:space="0"/>
            </w:tcBorders>
            <w:shd w:val="clear" w:color="auto" w:fill="auto"/>
            <w:noWrap/>
            <w:vAlign w:val="center"/>
          </w:tcPr>
          <w:p w14:paraId="04AC1A65">
            <w:pPr>
              <w:jc w:val="center"/>
            </w:pPr>
            <w:r>
              <w:rPr>
                <w:rFonts w:ascii="宋体" w:hAnsi="宋体"/>
                <w:sz w:val="18"/>
              </w:rPr>
              <w:t>9.01</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97D52E1">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7E178CD">
            <w:pPr>
              <w:jc w:val="center"/>
            </w:pPr>
            <w:r>
              <w:rPr>
                <w:rFonts w:ascii="宋体" w:hAnsi="宋体"/>
                <w:sz w:val="18"/>
              </w:rPr>
              <w:t>93.56%</w:t>
            </w:r>
          </w:p>
        </w:tc>
        <w:tc>
          <w:tcPr>
            <w:tcW w:w="1275" w:type="dxa"/>
            <w:tcBorders>
              <w:top w:val="nil"/>
              <w:left w:val="nil"/>
              <w:bottom w:val="single" w:color="auto" w:sz="4" w:space="0"/>
              <w:right w:val="single" w:color="auto" w:sz="4" w:space="0"/>
            </w:tcBorders>
            <w:shd w:val="clear" w:color="auto" w:fill="auto"/>
            <w:vAlign w:val="center"/>
          </w:tcPr>
          <w:p w14:paraId="5FE41C00">
            <w:pPr>
              <w:jc w:val="center"/>
            </w:pPr>
            <w:r>
              <w:rPr>
                <w:rFonts w:ascii="宋体" w:hAnsi="宋体"/>
                <w:sz w:val="18"/>
              </w:rPr>
              <w:t>9.36分</w:t>
            </w:r>
          </w:p>
        </w:tc>
      </w:tr>
      <w:tr w14:paraId="50A7EDA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E5DD49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0B0B87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513" w:type="dxa"/>
            <w:tcBorders>
              <w:top w:val="single" w:color="auto" w:sz="4" w:space="0"/>
              <w:left w:val="nil"/>
              <w:bottom w:val="single" w:color="auto" w:sz="4" w:space="0"/>
              <w:right w:val="single" w:color="000000" w:sz="4" w:space="0"/>
            </w:tcBorders>
            <w:shd w:val="clear" w:color="auto" w:fill="auto"/>
            <w:noWrap/>
            <w:vAlign w:val="center"/>
          </w:tcPr>
          <w:p w14:paraId="36A05A9C">
            <w:pPr>
              <w:jc w:val="center"/>
            </w:pPr>
            <w:r>
              <w:rPr>
                <w:rFonts w:ascii="宋体" w:hAnsi="宋体"/>
                <w:sz w:val="18"/>
              </w:rPr>
              <w:t>3.92</w:t>
            </w:r>
          </w:p>
        </w:tc>
        <w:tc>
          <w:tcPr>
            <w:tcW w:w="1134" w:type="dxa"/>
            <w:tcBorders>
              <w:top w:val="nil"/>
              <w:left w:val="nil"/>
              <w:bottom w:val="single" w:color="auto" w:sz="4" w:space="0"/>
              <w:right w:val="single" w:color="auto" w:sz="4" w:space="0"/>
            </w:tcBorders>
            <w:shd w:val="clear" w:color="auto" w:fill="auto"/>
            <w:noWrap/>
            <w:vAlign w:val="center"/>
          </w:tcPr>
          <w:p w14:paraId="40C0D5CF">
            <w:pPr>
              <w:jc w:val="center"/>
            </w:pPr>
            <w:r>
              <w:rPr>
                <w:rFonts w:ascii="宋体" w:hAnsi="宋体"/>
                <w:sz w:val="18"/>
              </w:rPr>
              <w:t>3.92</w:t>
            </w:r>
          </w:p>
        </w:tc>
        <w:tc>
          <w:tcPr>
            <w:tcW w:w="1304" w:type="dxa"/>
            <w:gridSpan w:val="2"/>
            <w:tcBorders>
              <w:top w:val="single" w:color="auto" w:sz="4" w:space="0"/>
              <w:left w:val="nil"/>
              <w:bottom w:val="single" w:color="auto" w:sz="4" w:space="0"/>
              <w:right w:val="single" w:color="000000" w:sz="4" w:space="0"/>
            </w:tcBorders>
            <w:shd w:val="clear" w:color="auto" w:fill="auto"/>
            <w:noWrap/>
            <w:vAlign w:val="center"/>
          </w:tcPr>
          <w:p w14:paraId="40D73673">
            <w:pPr>
              <w:jc w:val="center"/>
            </w:pPr>
            <w:r>
              <w:rPr>
                <w:rFonts w:ascii="宋体" w:hAnsi="宋体"/>
                <w:sz w:val="18"/>
              </w:rPr>
              <w:t>3.30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B50A1D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F5E44B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E7F31D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CA46E1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554223D">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7B2557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513" w:type="dxa"/>
            <w:tcBorders>
              <w:top w:val="single" w:color="auto" w:sz="4" w:space="0"/>
              <w:left w:val="nil"/>
              <w:bottom w:val="single" w:color="auto" w:sz="4" w:space="0"/>
              <w:right w:val="single" w:color="000000" w:sz="4" w:space="0"/>
            </w:tcBorders>
            <w:shd w:val="clear" w:color="auto" w:fill="auto"/>
            <w:noWrap/>
            <w:vAlign w:val="center"/>
          </w:tcPr>
          <w:p w14:paraId="2F850E12">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noWrap/>
            <w:vAlign w:val="center"/>
          </w:tcPr>
          <w:p w14:paraId="1E799498">
            <w:pPr>
              <w:jc w:val="center"/>
            </w:pPr>
            <w:r>
              <w:rPr>
                <w:rFonts w:ascii="宋体" w:hAnsi="宋体"/>
                <w:sz w:val="18"/>
              </w:rPr>
              <w:t>5.71</w:t>
            </w:r>
          </w:p>
        </w:tc>
        <w:tc>
          <w:tcPr>
            <w:tcW w:w="1304" w:type="dxa"/>
            <w:gridSpan w:val="2"/>
            <w:tcBorders>
              <w:top w:val="single" w:color="auto" w:sz="4" w:space="0"/>
              <w:left w:val="nil"/>
              <w:bottom w:val="single" w:color="auto" w:sz="4" w:space="0"/>
              <w:right w:val="single" w:color="000000" w:sz="4" w:space="0"/>
            </w:tcBorders>
            <w:shd w:val="clear" w:color="auto" w:fill="auto"/>
            <w:noWrap/>
            <w:vAlign w:val="center"/>
          </w:tcPr>
          <w:p w14:paraId="39464CB5">
            <w:pPr>
              <w:jc w:val="center"/>
            </w:pPr>
            <w:r>
              <w:rPr>
                <w:rFonts w:ascii="宋体" w:hAnsi="宋体"/>
                <w:sz w:val="18"/>
              </w:rPr>
              <w:t>5.71</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8F98C2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8828A2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42FC1AF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47D15EE">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B20772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690" w:type="dxa"/>
            <w:gridSpan w:val="5"/>
            <w:tcBorders>
              <w:top w:val="single" w:color="auto" w:sz="4" w:space="0"/>
              <w:left w:val="nil"/>
              <w:bottom w:val="single" w:color="auto" w:sz="4" w:space="0"/>
              <w:right w:val="single" w:color="auto" w:sz="4" w:space="0"/>
            </w:tcBorders>
            <w:shd w:val="clear" w:color="auto" w:fill="auto"/>
            <w:vAlign w:val="center"/>
          </w:tcPr>
          <w:p w14:paraId="17888E6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394" w:type="dxa"/>
            <w:gridSpan w:val="7"/>
            <w:tcBorders>
              <w:top w:val="single" w:color="auto" w:sz="4" w:space="0"/>
              <w:left w:val="nil"/>
              <w:bottom w:val="single" w:color="auto" w:sz="4" w:space="0"/>
              <w:right w:val="single" w:color="auto" w:sz="4" w:space="0"/>
            </w:tcBorders>
            <w:shd w:val="clear" w:color="auto" w:fill="auto"/>
            <w:vAlign w:val="center"/>
          </w:tcPr>
          <w:p w14:paraId="6CCBE0D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4299EA58">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DBF4179">
            <w:pPr>
              <w:widowControl/>
              <w:jc w:val="left"/>
              <w:rPr>
                <w:rFonts w:hint="eastAsia" w:ascii="宋体" w:hAnsi="宋体" w:cs="宋体"/>
                <w:color w:val="000000"/>
                <w:kern w:val="0"/>
                <w:sz w:val="18"/>
                <w:szCs w:val="18"/>
              </w:rPr>
            </w:pPr>
          </w:p>
        </w:tc>
        <w:tc>
          <w:tcPr>
            <w:tcW w:w="4690" w:type="dxa"/>
            <w:gridSpan w:val="5"/>
            <w:tcBorders>
              <w:top w:val="single" w:color="auto" w:sz="4" w:space="0"/>
              <w:left w:val="nil"/>
              <w:bottom w:val="single" w:color="auto" w:sz="4" w:space="0"/>
              <w:right w:val="single" w:color="000000" w:sz="4" w:space="0"/>
            </w:tcBorders>
            <w:shd w:val="clear" w:color="auto" w:fill="auto"/>
          </w:tcPr>
          <w:p w14:paraId="1D3F9C05">
            <w:pPr>
              <w:jc w:val="left"/>
            </w:pPr>
            <w:r>
              <w:rPr>
                <w:rFonts w:ascii="宋体" w:hAnsi="宋体"/>
                <w:sz w:val="18"/>
              </w:rPr>
              <w:t>聘请代课教师1人，提高代课教师的薪资待遇，保持教师队伍的稳定，提高代课教师工作的积极性，保证教育教学工作的正常开展，同时提高教学质量。</w:t>
            </w:r>
          </w:p>
        </w:tc>
        <w:tc>
          <w:tcPr>
            <w:tcW w:w="4394" w:type="dxa"/>
            <w:gridSpan w:val="7"/>
            <w:tcBorders>
              <w:top w:val="single" w:color="auto" w:sz="4" w:space="0"/>
              <w:left w:val="nil"/>
              <w:bottom w:val="single" w:color="auto" w:sz="4" w:space="0"/>
              <w:right w:val="single" w:color="000000" w:sz="4" w:space="0"/>
            </w:tcBorders>
            <w:shd w:val="clear" w:color="auto" w:fill="auto"/>
          </w:tcPr>
          <w:p w14:paraId="2C513639">
            <w:pPr>
              <w:jc w:val="left"/>
            </w:pPr>
            <w:r>
              <w:rPr>
                <w:rFonts w:ascii="宋体" w:hAnsi="宋体"/>
                <w:sz w:val="18"/>
              </w:rPr>
              <w:t>该项目全额发放我单位1-12月非在编教师2人工资，改善了非在编教师的生活质量，提高了非在编教师工作积极性。</w:t>
            </w:r>
          </w:p>
        </w:tc>
      </w:tr>
      <w:tr w14:paraId="7F8FED45">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5C0104E">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543E4E1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1006" w:type="dxa"/>
            <w:vMerge w:val="restart"/>
            <w:tcBorders>
              <w:top w:val="nil"/>
              <w:left w:val="single" w:color="auto" w:sz="4" w:space="0"/>
              <w:bottom w:val="single" w:color="auto" w:sz="4" w:space="0"/>
              <w:right w:val="single" w:color="auto" w:sz="4" w:space="0"/>
            </w:tcBorders>
            <w:shd w:val="clear" w:color="auto" w:fill="auto"/>
            <w:vAlign w:val="center"/>
          </w:tcPr>
          <w:p w14:paraId="754776D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43"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1A6FAC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34" w:type="dxa"/>
            <w:vMerge w:val="restart"/>
            <w:tcBorders>
              <w:top w:val="nil"/>
              <w:left w:val="single" w:color="auto" w:sz="4" w:space="0"/>
              <w:bottom w:val="single" w:color="auto" w:sz="4" w:space="0"/>
              <w:right w:val="single" w:color="auto" w:sz="4" w:space="0"/>
            </w:tcBorders>
            <w:shd w:val="clear" w:color="auto" w:fill="auto"/>
            <w:vAlign w:val="center"/>
          </w:tcPr>
          <w:p w14:paraId="0DF0B5D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992" w:type="dxa"/>
            <w:vMerge w:val="restart"/>
            <w:tcBorders>
              <w:top w:val="nil"/>
              <w:left w:val="single" w:color="auto" w:sz="4" w:space="0"/>
              <w:bottom w:val="single" w:color="auto" w:sz="4" w:space="0"/>
              <w:right w:val="single" w:color="auto" w:sz="4" w:space="0"/>
            </w:tcBorders>
            <w:shd w:val="clear" w:color="auto" w:fill="auto"/>
            <w:vAlign w:val="center"/>
          </w:tcPr>
          <w:p w14:paraId="667C960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66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49468B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C828DC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785B57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37103748">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4F8E7C1B">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283C0462">
            <w:pPr>
              <w:widowControl/>
              <w:jc w:val="left"/>
              <w:rPr>
                <w:rFonts w:hint="eastAsia" w:ascii="宋体" w:hAnsi="宋体" w:cs="宋体"/>
                <w:color w:val="000000"/>
                <w:kern w:val="0"/>
                <w:sz w:val="18"/>
                <w:szCs w:val="18"/>
              </w:rPr>
            </w:pPr>
          </w:p>
        </w:tc>
        <w:tc>
          <w:tcPr>
            <w:tcW w:w="1006" w:type="dxa"/>
            <w:vMerge w:val="continue"/>
            <w:tcBorders>
              <w:top w:val="nil"/>
              <w:left w:val="single" w:color="auto" w:sz="4" w:space="0"/>
              <w:bottom w:val="single" w:color="auto" w:sz="4" w:space="0"/>
              <w:right w:val="single" w:color="auto" w:sz="4" w:space="0"/>
            </w:tcBorders>
            <w:vAlign w:val="center"/>
          </w:tcPr>
          <w:p w14:paraId="2180DEA6">
            <w:pPr>
              <w:widowControl/>
              <w:jc w:val="left"/>
              <w:rPr>
                <w:rFonts w:hint="eastAsia" w:ascii="宋体" w:hAnsi="宋体" w:cs="宋体"/>
                <w:color w:val="000000"/>
                <w:kern w:val="0"/>
                <w:sz w:val="18"/>
                <w:szCs w:val="18"/>
              </w:rPr>
            </w:pPr>
          </w:p>
        </w:tc>
        <w:tc>
          <w:tcPr>
            <w:tcW w:w="1843" w:type="dxa"/>
            <w:gridSpan w:val="2"/>
            <w:vMerge w:val="continue"/>
            <w:tcBorders>
              <w:top w:val="single" w:color="auto" w:sz="4" w:space="0"/>
              <w:left w:val="single" w:color="auto" w:sz="4" w:space="0"/>
              <w:bottom w:val="single" w:color="auto" w:sz="4" w:space="0"/>
              <w:right w:val="single" w:color="auto" w:sz="4" w:space="0"/>
            </w:tcBorders>
            <w:vAlign w:val="center"/>
          </w:tcPr>
          <w:p w14:paraId="67EA3EE0">
            <w:pPr>
              <w:widowControl/>
              <w:jc w:val="left"/>
              <w:rPr>
                <w:rFonts w:hint="eastAsia" w:ascii="宋体" w:hAnsi="宋体" w:cs="宋体"/>
                <w:color w:val="000000"/>
                <w:kern w:val="0"/>
                <w:sz w:val="18"/>
                <w:szCs w:val="18"/>
              </w:rPr>
            </w:pPr>
          </w:p>
        </w:tc>
        <w:tc>
          <w:tcPr>
            <w:tcW w:w="1134" w:type="dxa"/>
            <w:vMerge w:val="continue"/>
            <w:tcBorders>
              <w:top w:val="nil"/>
              <w:left w:val="single" w:color="auto" w:sz="4" w:space="0"/>
              <w:bottom w:val="single" w:color="auto" w:sz="4" w:space="0"/>
              <w:right w:val="single" w:color="auto" w:sz="4" w:space="0"/>
            </w:tcBorders>
            <w:vAlign w:val="center"/>
          </w:tcPr>
          <w:p w14:paraId="207AF689">
            <w:pPr>
              <w:widowControl/>
              <w:jc w:val="left"/>
              <w:rPr>
                <w:rFonts w:hint="eastAsia" w:ascii="宋体" w:hAnsi="宋体" w:cs="宋体"/>
                <w:color w:val="000000"/>
                <w:kern w:val="0"/>
                <w:sz w:val="18"/>
                <w:szCs w:val="18"/>
              </w:rPr>
            </w:pPr>
          </w:p>
        </w:tc>
        <w:tc>
          <w:tcPr>
            <w:tcW w:w="992" w:type="dxa"/>
            <w:vMerge w:val="continue"/>
            <w:tcBorders>
              <w:top w:val="nil"/>
              <w:left w:val="single" w:color="auto" w:sz="4" w:space="0"/>
              <w:bottom w:val="single" w:color="auto" w:sz="4" w:space="0"/>
              <w:right w:val="single" w:color="auto" w:sz="4" w:space="0"/>
            </w:tcBorders>
            <w:vAlign w:val="center"/>
          </w:tcPr>
          <w:p w14:paraId="2850B379">
            <w:pPr>
              <w:widowControl/>
              <w:jc w:val="left"/>
              <w:rPr>
                <w:rFonts w:hint="eastAsia" w:ascii="宋体" w:hAnsi="宋体" w:cs="宋体"/>
                <w:color w:val="000000"/>
                <w:kern w:val="0"/>
                <w:sz w:val="18"/>
                <w:szCs w:val="18"/>
              </w:rPr>
            </w:pPr>
          </w:p>
        </w:tc>
        <w:tc>
          <w:tcPr>
            <w:tcW w:w="661" w:type="dxa"/>
            <w:gridSpan w:val="2"/>
            <w:vMerge w:val="continue"/>
            <w:tcBorders>
              <w:top w:val="single" w:color="auto" w:sz="4" w:space="0"/>
              <w:left w:val="single" w:color="auto" w:sz="4" w:space="0"/>
              <w:bottom w:val="single" w:color="auto" w:sz="4" w:space="0"/>
              <w:right w:val="single" w:color="auto" w:sz="4" w:space="0"/>
            </w:tcBorders>
            <w:vAlign w:val="center"/>
          </w:tcPr>
          <w:p w14:paraId="3B01EA4C">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53862812">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5CBC18CC">
            <w:pPr>
              <w:widowControl/>
              <w:jc w:val="left"/>
              <w:rPr>
                <w:rFonts w:hint="eastAsia" w:ascii="宋体" w:hAnsi="宋体" w:cs="宋体"/>
                <w:color w:val="000000"/>
                <w:kern w:val="0"/>
                <w:sz w:val="18"/>
                <w:szCs w:val="18"/>
              </w:rPr>
            </w:pPr>
          </w:p>
        </w:tc>
      </w:tr>
      <w:tr w14:paraId="4C05551D">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4259196">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304EE576">
            <w:pPr>
              <w:jc w:val="center"/>
            </w:pPr>
            <w:r>
              <w:rPr>
                <w:rFonts w:ascii="宋体" w:hAnsi="宋体"/>
                <w:sz w:val="18"/>
              </w:rPr>
              <w:t>产出指标</w:t>
            </w:r>
          </w:p>
        </w:tc>
        <w:tc>
          <w:tcPr>
            <w:tcW w:w="1006" w:type="dxa"/>
            <w:tcBorders>
              <w:top w:val="nil"/>
              <w:left w:val="nil"/>
              <w:bottom w:val="single" w:color="auto" w:sz="4" w:space="0"/>
              <w:right w:val="single" w:color="auto" w:sz="4" w:space="0"/>
            </w:tcBorders>
            <w:shd w:val="clear" w:color="auto" w:fill="auto"/>
            <w:vAlign w:val="center"/>
          </w:tcPr>
          <w:p w14:paraId="5DC59BA9">
            <w:pPr>
              <w:jc w:val="center"/>
            </w:pPr>
            <w:r>
              <w:rPr>
                <w:rFonts w:ascii="宋体" w:hAnsi="宋体"/>
                <w:sz w:val="18"/>
              </w:rPr>
              <w:t>数量指标</w:t>
            </w:r>
          </w:p>
        </w:tc>
        <w:tc>
          <w:tcPr>
            <w:tcW w:w="1843" w:type="dxa"/>
            <w:gridSpan w:val="2"/>
            <w:tcBorders>
              <w:top w:val="single" w:color="auto" w:sz="4" w:space="0"/>
              <w:left w:val="nil"/>
              <w:bottom w:val="single" w:color="auto" w:sz="4" w:space="0"/>
              <w:right w:val="single" w:color="000000" w:sz="4" w:space="0"/>
            </w:tcBorders>
            <w:shd w:val="clear" w:color="auto" w:fill="auto"/>
            <w:noWrap/>
            <w:vAlign w:val="center"/>
          </w:tcPr>
          <w:p w14:paraId="00F17A4A">
            <w:pPr>
              <w:jc w:val="center"/>
            </w:pPr>
            <w:r>
              <w:rPr>
                <w:rFonts w:ascii="宋体" w:hAnsi="宋体"/>
                <w:sz w:val="18"/>
              </w:rPr>
              <w:t>代课教师发放人数</w:t>
            </w:r>
          </w:p>
        </w:tc>
        <w:tc>
          <w:tcPr>
            <w:tcW w:w="1134" w:type="dxa"/>
            <w:tcBorders>
              <w:top w:val="nil"/>
              <w:left w:val="nil"/>
              <w:bottom w:val="single" w:color="auto" w:sz="4" w:space="0"/>
              <w:right w:val="single" w:color="auto" w:sz="4" w:space="0"/>
            </w:tcBorders>
            <w:shd w:val="clear" w:color="auto" w:fill="auto"/>
            <w:vAlign w:val="center"/>
          </w:tcPr>
          <w:p w14:paraId="4AED1ED5">
            <w:pPr>
              <w:jc w:val="center"/>
            </w:pPr>
            <w:r>
              <w:rPr>
                <w:rFonts w:ascii="宋体" w:hAnsi="宋体"/>
                <w:sz w:val="18"/>
              </w:rPr>
              <w:t>&gt;=1人</w:t>
            </w:r>
          </w:p>
        </w:tc>
        <w:tc>
          <w:tcPr>
            <w:tcW w:w="992" w:type="dxa"/>
            <w:tcBorders>
              <w:top w:val="nil"/>
              <w:left w:val="nil"/>
              <w:bottom w:val="single" w:color="auto" w:sz="4" w:space="0"/>
              <w:right w:val="single" w:color="auto" w:sz="4" w:space="0"/>
            </w:tcBorders>
            <w:shd w:val="clear" w:color="auto" w:fill="auto"/>
            <w:vAlign w:val="center"/>
          </w:tcPr>
          <w:p w14:paraId="05C4A2D5">
            <w:pPr>
              <w:jc w:val="center"/>
            </w:pPr>
            <w:r>
              <w:rPr>
                <w:rFonts w:ascii="宋体" w:hAnsi="宋体"/>
                <w:sz w:val="18"/>
              </w:rPr>
              <w:t>2人</w:t>
            </w:r>
          </w:p>
        </w:tc>
        <w:tc>
          <w:tcPr>
            <w:tcW w:w="661" w:type="dxa"/>
            <w:gridSpan w:val="2"/>
            <w:tcBorders>
              <w:top w:val="single" w:color="auto" w:sz="4" w:space="0"/>
              <w:left w:val="nil"/>
              <w:bottom w:val="single" w:color="auto" w:sz="4" w:space="0"/>
              <w:right w:val="single" w:color="000000" w:sz="4" w:space="0"/>
            </w:tcBorders>
            <w:shd w:val="clear" w:color="auto" w:fill="auto"/>
            <w:vAlign w:val="center"/>
          </w:tcPr>
          <w:p w14:paraId="63A76EF6">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958CC4E">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EA28641">
            <w:pPr>
              <w:jc w:val="center"/>
            </w:pPr>
            <w:r>
              <w:rPr>
                <w:rFonts w:ascii="宋体" w:hAnsi="宋体"/>
                <w:sz w:val="18"/>
              </w:rPr>
              <w:t>代课教师增加1人</w:t>
            </w:r>
          </w:p>
        </w:tc>
      </w:tr>
      <w:tr w14:paraId="2E217CB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39F09C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7472C1B">
            <w:pPr>
              <w:widowControl/>
              <w:jc w:val="center"/>
              <w:rPr>
                <w:rFonts w:hint="eastAsia" w:ascii="宋体" w:hAnsi="宋体" w:cs="宋体"/>
                <w:color w:val="000000"/>
                <w:kern w:val="0"/>
                <w:sz w:val="18"/>
                <w:szCs w:val="18"/>
              </w:rPr>
            </w:pPr>
          </w:p>
        </w:tc>
        <w:tc>
          <w:tcPr>
            <w:tcW w:w="1006" w:type="dxa"/>
            <w:vMerge w:val="restart"/>
            <w:tcBorders>
              <w:top w:val="nil"/>
              <w:left w:val="nil"/>
              <w:bottom w:val="single" w:color="auto" w:sz="4" w:space="0"/>
              <w:right w:val="single" w:color="auto" w:sz="4" w:space="0"/>
            </w:tcBorders>
            <w:shd w:val="clear" w:color="auto" w:fill="auto"/>
            <w:vAlign w:val="center"/>
          </w:tcPr>
          <w:p w14:paraId="5073B13E">
            <w:pPr>
              <w:jc w:val="center"/>
            </w:pPr>
            <w:r>
              <w:rPr>
                <w:rFonts w:ascii="宋体" w:hAnsi="宋体"/>
                <w:sz w:val="18"/>
              </w:rPr>
              <w:t>质量指标</w:t>
            </w:r>
          </w:p>
        </w:tc>
        <w:tc>
          <w:tcPr>
            <w:tcW w:w="1843" w:type="dxa"/>
            <w:gridSpan w:val="2"/>
            <w:tcBorders>
              <w:top w:val="single" w:color="auto" w:sz="4" w:space="0"/>
              <w:left w:val="nil"/>
              <w:bottom w:val="single" w:color="auto" w:sz="4" w:space="0"/>
              <w:right w:val="single" w:color="000000" w:sz="4" w:space="0"/>
            </w:tcBorders>
            <w:shd w:val="clear" w:color="auto" w:fill="auto"/>
            <w:noWrap/>
            <w:vAlign w:val="center"/>
          </w:tcPr>
          <w:p w14:paraId="01638286">
            <w:pPr>
              <w:jc w:val="center"/>
            </w:pPr>
            <w:r>
              <w:rPr>
                <w:rFonts w:ascii="宋体" w:hAnsi="宋体"/>
                <w:sz w:val="18"/>
              </w:rPr>
              <w:t>资金发放准确性</w:t>
            </w:r>
          </w:p>
        </w:tc>
        <w:tc>
          <w:tcPr>
            <w:tcW w:w="1134" w:type="dxa"/>
            <w:tcBorders>
              <w:top w:val="nil"/>
              <w:left w:val="nil"/>
              <w:bottom w:val="single" w:color="auto" w:sz="4" w:space="0"/>
              <w:right w:val="single" w:color="auto" w:sz="4" w:space="0"/>
            </w:tcBorders>
            <w:shd w:val="clear" w:color="auto" w:fill="auto"/>
            <w:vAlign w:val="center"/>
          </w:tcPr>
          <w:p w14:paraId="619310D7">
            <w:pPr>
              <w:jc w:val="center"/>
            </w:pPr>
            <w:r>
              <w:rPr>
                <w:rFonts w:ascii="宋体" w:hAnsi="宋体"/>
                <w:sz w:val="18"/>
              </w:rPr>
              <w:t>=100%</w:t>
            </w:r>
          </w:p>
        </w:tc>
        <w:tc>
          <w:tcPr>
            <w:tcW w:w="992" w:type="dxa"/>
            <w:tcBorders>
              <w:top w:val="nil"/>
              <w:left w:val="nil"/>
              <w:bottom w:val="single" w:color="auto" w:sz="4" w:space="0"/>
              <w:right w:val="single" w:color="auto" w:sz="4" w:space="0"/>
            </w:tcBorders>
            <w:shd w:val="clear" w:color="auto" w:fill="auto"/>
            <w:vAlign w:val="center"/>
          </w:tcPr>
          <w:p w14:paraId="61F9F0DB">
            <w:pPr>
              <w:jc w:val="center"/>
            </w:pPr>
            <w:r>
              <w:rPr>
                <w:rFonts w:ascii="宋体" w:hAnsi="宋体"/>
                <w:sz w:val="18"/>
              </w:rPr>
              <w:t>100%</w:t>
            </w:r>
          </w:p>
        </w:tc>
        <w:tc>
          <w:tcPr>
            <w:tcW w:w="661" w:type="dxa"/>
            <w:gridSpan w:val="2"/>
            <w:tcBorders>
              <w:top w:val="single" w:color="auto" w:sz="4" w:space="0"/>
              <w:left w:val="nil"/>
              <w:bottom w:val="single" w:color="auto" w:sz="4" w:space="0"/>
              <w:right w:val="single" w:color="000000" w:sz="4" w:space="0"/>
            </w:tcBorders>
            <w:shd w:val="clear" w:color="auto" w:fill="auto"/>
            <w:vAlign w:val="center"/>
          </w:tcPr>
          <w:p w14:paraId="4C99E450">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6D8BA56">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37156F4">
            <w:pPr>
              <w:jc w:val="center"/>
            </w:pPr>
          </w:p>
        </w:tc>
      </w:tr>
      <w:tr w14:paraId="44431AB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5BA93E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1C8144C">
            <w:pPr>
              <w:widowControl/>
              <w:jc w:val="center"/>
              <w:rPr>
                <w:rFonts w:hint="eastAsia" w:ascii="宋体" w:hAnsi="宋体" w:cs="宋体"/>
                <w:color w:val="000000"/>
                <w:kern w:val="0"/>
                <w:sz w:val="18"/>
                <w:szCs w:val="18"/>
              </w:rPr>
            </w:pPr>
          </w:p>
        </w:tc>
        <w:tc>
          <w:tcPr>
            <w:tcW w:w="1006" w:type="dxa"/>
            <w:vMerge w:val="continue"/>
            <w:tcBorders>
              <w:top w:val="nil"/>
              <w:left w:val="nil"/>
              <w:bottom w:val="single" w:color="auto" w:sz="4" w:space="0"/>
              <w:right w:val="single" w:color="auto" w:sz="4" w:space="0"/>
            </w:tcBorders>
            <w:shd w:val="clear" w:color="auto" w:fill="auto"/>
            <w:vAlign w:val="center"/>
          </w:tcPr>
          <w:p w14:paraId="23BFA797">
            <w:pPr>
              <w:widowControl/>
              <w:jc w:val="center"/>
              <w:rPr>
                <w:rFonts w:hint="eastAsia" w:ascii="宋体" w:hAnsi="宋体" w:cs="宋体"/>
                <w:color w:val="000000"/>
                <w:kern w:val="0"/>
                <w:sz w:val="18"/>
                <w:szCs w:val="18"/>
              </w:rPr>
            </w:pPr>
          </w:p>
        </w:tc>
        <w:tc>
          <w:tcPr>
            <w:tcW w:w="1843" w:type="dxa"/>
            <w:gridSpan w:val="2"/>
            <w:tcBorders>
              <w:top w:val="single" w:color="auto" w:sz="4" w:space="0"/>
              <w:left w:val="nil"/>
              <w:bottom w:val="single" w:color="auto" w:sz="4" w:space="0"/>
              <w:right w:val="single" w:color="000000" w:sz="4" w:space="0"/>
            </w:tcBorders>
            <w:shd w:val="clear" w:color="auto" w:fill="auto"/>
            <w:noWrap/>
            <w:vAlign w:val="center"/>
          </w:tcPr>
          <w:p w14:paraId="0A8D08A0">
            <w:pPr>
              <w:jc w:val="center"/>
            </w:pPr>
            <w:r>
              <w:rPr>
                <w:rFonts w:ascii="宋体" w:hAnsi="宋体"/>
                <w:sz w:val="18"/>
              </w:rPr>
              <w:t>资金发放及时性</w:t>
            </w:r>
          </w:p>
        </w:tc>
        <w:tc>
          <w:tcPr>
            <w:tcW w:w="1134" w:type="dxa"/>
            <w:tcBorders>
              <w:top w:val="nil"/>
              <w:left w:val="nil"/>
              <w:bottom w:val="single" w:color="auto" w:sz="4" w:space="0"/>
              <w:right w:val="single" w:color="auto" w:sz="4" w:space="0"/>
            </w:tcBorders>
            <w:shd w:val="clear" w:color="auto" w:fill="auto"/>
            <w:vAlign w:val="center"/>
          </w:tcPr>
          <w:p w14:paraId="5F90A183">
            <w:pPr>
              <w:jc w:val="center"/>
            </w:pPr>
            <w:r>
              <w:rPr>
                <w:rFonts w:ascii="宋体" w:hAnsi="宋体"/>
                <w:sz w:val="18"/>
              </w:rPr>
              <w:t>&gt;=85%</w:t>
            </w:r>
          </w:p>
        </w:tc>
        <w:tc>
          <w:tcPr>
            <w:tcW w:w="992" w:type="dxa"/>
            <w:tcBorders>
              <w:top w:val="nil"/>
              <w:left w:val="nil"/>
              <w:bottom w:val="single" w:color="auto" w:sz="4" w:space="0"/>
              <w:right w:val="single" w:color="auto" w:sz="4" w:space="0"/>
            </w:tcBorders>
            <w:shd w:val="clear" w:color="auto" w:fill="auto"/>
            <w:vAlign w:val="center"/>
          </w:tcPr>
          <w:p w14:paraId="4A91120E">
            <w:pPr>
              <w:jc w:val="center"/>
            </w:pPr>
            <w:r>
              <w:rPr>
                <w:rFonts w:ascii="宋体" w:hAnsi="宋体"/>
                <w:sz w:val="18"/>
              </w:rPr>
              <w:t>100%</w:t>
            </w:r>
          </w:p>
        </w:tc>
        <w:tc>
          <w:tcPr>
            <w:tcW w:w="661" w:type="dxa"/>
            <w:gridSpan w:val="2"/>
            <w:tcBorders>
              <w:top w:val="single" w:color="auto" w:sz="4" w:space="0"/>
              <w:left w:val="nil"/>
              <w:bottom w:val="single" w:color="auto" w:sz="4" w:space="0"/>
              <w:right w:val="single" w:color="000000" w:sz="4" w:space="0"/>
            </w:tcBorders>
            <w:shd w:val="clear" w:color="auto" w:fill="auto"/>
            <w:vAlign w:val="center"/>
          </w:tcPr>
          <w:p w14:paraId="3A6E7967">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B3447D9">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FB52B18">
            <w:pPr>
              <w:jc w:val="center"/>
            </w:pPr>
            <w:r>
              <w:rPr>
                <w:rFonts w:ascii="宋体" w:hAnsi="宋体"/>
                <w:sz w:val="18"/>
              </w:rPr>
              <w:t>2023年资金拨付较及时</w:t>
            </w:r>
          </w:p>
        </w:tc>
      </w:tr>
      <w:tr w14:paraId="5A30A63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D641CD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4B35FCF">
            <w:pPr>
              <w:widowControl/>
              <w:jc w:val="center"/>
              <w:rPr>
                <w:rFonts w:hint="eastAsia" w:ascii="宋体" w:hAnsi="宋体" w:cs="宋体"/>
                <w:color w:val="000000"/>
                <w:kern w:val="0"/>
                <w:sz w:val="18"/>
                <w:szCs w:val="18"/>
              </w:rPr>
            </w:pPr>
          </w:p>
        </w:tc>
        <w:tc>
          <w:tcPr>
            <w:tcW w:w="1006" w:type="dxa"/>
            <w:tcBorders>
              <w:top w:val="nil"/>
              <w:left w:val="nil"/>
              <w:bottom w:val="single" w:color="auto" w:sz="4" w:space="0"/>
              <w:right w:val="single" w:color="auto" w:sz="4" w:space="0"/>
            </w:tcBorders>
            <w:shd w:val="clear" w:color="auto" w:fill="auto"/>
            <w:vAlign w:val="center"/>
          </w:tcPr>
          <w:p w14:paraId="506F8421">
            <w:pPr>
              <w:jc w:val="center"/>
            </w:pPr>
            <w:r>
              <w:rPr>
                <w:rFonts w:ascii="宋体" w:hAnsi="宋体"/>
                <w:sz w:val="18"/>
              </w:rPr>
              <w:t>时效指标</w:t>
            </w:r>
          </w:p>
        </w:tc>
        <w:tc>
          <w:tcPr>
            <w:tcW w:w="1843" w:type="dxa"/>
            <w:gridSpan w:val="2"/>
            <w:tcBorders>
              <w:top w:val="single" w:color="auto" w:sz="4" w:space="0"/>
              <w:left w:val="nil"/>
              <w:bottom w:val="single" w:color="auto" w:sz="4" w:space="0"/>
              <w:right w:val="single" w:color="000000" w:sz="4" w:space="0"/>
            </w:tcBorders>
            <w:shd w:val="clear" w:color="auto" w:fill="auto"/>
            <w:noWrap/>
            <w:vAlign w:val="center"/>
          </w:tcPr>
          <w:p w14:paraId="612CD076">
            <w:pPr>
              <w:jc w:val="center"/>
            </w:pPr>
            <w:r>
              <w:rPr>
                <w:rFonts w:ascii="宋体" w:hAnsi="宋体"/>
                <w:sz w:val="18"/>
              </w:rPr>
              <w:t>项目完成时间</w:t>
            </w:r>
          </w:p>
        </w:tc>
        <w:tc>
          <w:tcPr>
            <w:tcW w:w="1134" w:type="dxa"/>
            <w:tcBorders>
              <w:top w:val="nil"/>
              <w:left w:val="nil"/>
              <w:bottom w:val="single" w:color="auto" w:sz="4" w:space="0"/>
              <w:right w:val="single" w:color="auto" w:sz="4" w:space="0"/>
            </w:tcBorders>
            <w:shd w:val="clear" w:color="auto" w:fill="auto"/>
            <w:vAlign w:val="center"/>
          </w:tcPr>
          <w:p w14:paraId="0F461CFB">
            <w:pPr>
              <w:jc w:val="center"/>
            </w:pPr>
            <w:r>
              <w:rPr>
                <w:rFonts w:ascii="宋体" w:hAnsi="宋体"/>
                <w:sz w:val="18"/>
              </w:rPr>
              <w:t>=12个月</w:t>
            </w:r>
          </w:p>
        </w:tc>
        <w:tc>
          <w:tcPr>
            <w:tcW w:w="992" w:type="dxa"/>
            <w:tcBorders>
              <w:top w:val="nil"/>
              <w:left w:val="nil"/>
              <w:bottom w:val="single" w:color="auto" w:sz="4" w:space="0"/>
              <w:right w:val="single" w:color="auto" w:sz="4" w:space="0"/>
            </w:tcBorders>
            <w:shd w:val="clear" w:color="auto" w:fill="auto"/>
            <w:vAlign w:val="center"/>
          </w:tcPr>
          <w:p w14:paraId="0FD2820F">
            <w:pPr>
              <w:jc w:val="center"/>
            </w:pPr>
            <w:r>
              <w:rPr>
                <w:rFonts w:ascii="宋体" w:hAnsi="宋体"/>
                <w:sz w:val="18"/>
              </w:rPr>
              <w:t>12个月</w:t>
            </w:r>
          </w:p>
        </w:tc>
        <w:tc>
          <w:tcPr>
            <w:tcW w:w="661" w:type="dxa"/>
            <w:gridSpan w:val="2"/>
            <w:tcBorders>
              <w:top w:val="single" w:color="auto" w:sz="4" w:space="0"/>
              <w:left w:val="nil"/>
              <w:bottom w:val="single" w:color="auto" w:sz="4" w:space="0"/>
              <w:right w:val="single" w:color="000000" w:sz="4" w:space="0"/>
            </w:tcBorders>
            <w:shd w:val="clear" w:color="auto" w:fill="auto"/>
            <w:vAlign w:val="center"/>
          </w:tcPr>
          <w:p w14:paraId="19D427C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B05FAB1">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F6F4180">
            <w:pPr>
              <w:jc w:val="center"/>
            </w:pPr>
          </w:p>
        </w:tc>
      </w:tr>
      <w:tr w14:paraId="3FF0554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7664ABA">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A4D8FDF">
            <w:pPr>
              <w:jc w:val="center"/>
            </w:pPr>
            <w:r>
              <w:rPr>
                <w:rFonts w:ascii="宋体" w:hAnsi="宋体"/>
                <w:sz w:val="18"/>
              </w:rPr>
              <w:t>成本指标</w:t>
            </w:r>
          </w:p>
        </w:tc>
        <w:tc>
          <w:tcPr>
            <w:tcW w:w="1006" w:type="dxa"/>
            <w:tcBorders>
              <w:top w:val="nil"/>
              <w:left w:val="nil"/>
              <w:bottom w:val="single" w:color="auto" w:sz="4" w:space="0"/>
              <w:right w:val="single" w:color="auto" w:sz="4" w:space="0"/>
            </w:tcBorders>
            <w:shd w:val="clear" w:color="auto" w:fill="auto"/>
            <w:vAlign w:val="center"/>
          </w:tcPr>
          <w:p w14:paraId="1C9530BC">
            <w:pPr>
              <w:jc w:val="center"/>
            </w:pPr>
            <w:r>
              <w:rPr>
                <w:rFonts w:ascii="宋体" w:hAnsi="宋体"/>
                <w:sz w:val="18"/>
              </w:rPr>
              <w:t>经济成本指标</w:t>
            </w:r>
          </w:p>
        </w:tc>
        <w:tc>
          <w:tcPr>
            <w:tcW w:w="1843" w:type="dxa"/>
            <w:gridSpan w:val="2"/>
            <w:tcBorders>
              <w:top w:val="single" w:color="auto" w:sz="4" w:space="0"/>
              <w:left w:val="nil"/>
              <w:bottom w:val="single" w:color="auto" w:sz="4" w:space="0"/>
              <w:right w:val="single" w:color="000000" w:sz="4" w:space="0"/>
            </w:tcBorders>
            <w:shd w:val="clear" w:color="auto" w:fill="auto"/>
            <w:noWrap/>
            <w:vAlign w:val="center"/>
          </w:tcPr>
          <w:p w14:paraId="227B6428">
            <w:pPr>
              <w:jc w:val="center"/>
            </w:pPr>
            <w:r>
              <w:rPr>
                <w:rFonts w:ascii="宋体" w:hAnsi="宋体"/>
                <w:sz w:val="18"/>
              </w:rPr>
              <w:t>代课教师月工资</w:t>
            </w:r>
          </w:p>
        </w:tc>
        <w:tc>
          <w:tcPr>
            <w:tcW w:w="1134" w:type="dxa"/>
            <w:tcBorders>
              <w:top w:val="nil"/>
              <w:left w:val="nil"/>
              <w:bottom w:val="single" w:color="auto" w:sz="4" w:space="0"/>
              <w:right w:val="single" w:color="auto" w:sz="4" w:space="0"/>
            </w:tcBorders>
            <w:shd w:val="clear" w:color="auto" w:fill="auto"/>
            <w:vAlign w:val="center"/>
          </w:tcPr>
          <w:p w14:paraId="72BE0D6C">
            <w:pPr>
              <w:jc w:val="center"/>
            </w:pPr>
            <w:r>
              <w:rPr>
                <w:rFonts w:ascii="宋体" w:hAnsi="宋体"/>
                <w:sz w:val="18"/>
              </w:rPr>
              <w:t>=4600元</w:t>
            </w:r>
          </w:p>
        </w:tc>
        <w:tc>
          <w:tcPr>
            <w:tcW w:w="992" w:type="dxa"/>
            <w:tcBorders>
              <w:top w:val="nil"/>
              <w:left w:val="nil"/>
              <w:bottom w:val="single" w:color="auto" w:sz="4" w:space="0"/>
              <w:right w:val="single" w:color="auto" w:sz="4" w:space="0"/>
            </w:tcBorders>
            <w:shd w:val="clear" w:color="auto" w:fill="auto"/>
            <w:vAlign w:val="center"/>
          </w:tcPr>
          <w:p w14:paraId="0015DF99">
            <w:pPr>
              <w:jc w:val="center"/>
            </w:pPr>
            <w:r>
              <w:rPr>
                <w:rFonts w:ascii="宋体" w:hAnsi="宋体"/>
                <w:sz w:val="18"/>
              </w:rPr>
              <w:t>11001.91元</w:t>
            </w:r>
          </w:p>
        </w:tc>
        <w:tc>
          <w:tcPr>
            <w:tcW w:w="661" w:type="dxa"/>
            <w:gridSpan w:val="2"/>
            <w:tcBorders>
              <w:top w:val="single" w:color="auto" w:sz="4" w:space="0"/>
              <w:left w:val="nil"/>
              <w:bottom w:val="single" w:color="auto" w:sz="4" w:space="0"/>
              <w:right w:val="single" w:color="000000" w:sz="4" w:space="0"/>
            </w:tcBorders>
            <w:shd w:val="clear" w:color="auto" w:fill="auto"/>
            <w:vAlign w:val="center"/>
          </w:tcPr>
          <w:p w14:paraId="622FB1B1">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AC0CD95">
            <w:pPr>
              <w:jc w:val="center"/>
            </w:pPr>
            <w:r>
              <w:rPr>
                <w:rFonts w:ascii="宋体" w:hAnsi="宋体"/>
                <w:sz w:val="18"/>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19BC564">
            <w:pPr>
              <w:jc w:val="center"/>
            </w:pPr>
            <w:r>
              <w:rPr>
                <w:rFonts w:ascii="宋体" w:hAnsi="宋体"/>
                <w:sz w:val="18"/>
              </w:rPr>
              <w:t>代课教师增加1人</w:t>
            </w:r>
          </w:p>
        </w:tc>
      </w:tr>
      <w:tr w14:paraId="47A5C36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203AD35">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21870C4">
            <w:pPr>
              <w:jc w:val="center"/>
            </w:pPr>
            <w:r>
              <w:rPr>
                <w:rFonts w:ascii="宋体" w:hAnsi="宋体"/>
                <w:sz w:val="18"/>
              </w:rPr>
              <w:t>效益指标</w:t>
            </w:r>
          </w:p>
        </w:tc>
        <w:tc>
          <w:tcPr>
            <w:tcW w:w="1006" w:type="dxa"/>
            <w:tcBorders>
              <w:top w:val="nil"/>
              <w:left w:val="nil"/>
              <w:bottom w:val="single" w:color="auto" w:sz="4" w:space="0"/>
              <w:right w:val="single" w:color="auto" w:sz="4" w:space="0"/>
            </w:tcBorders>
            <w:shd w:val="clear" w:color="auto" w:fill="auto"/>
            <w:vAlign w:val="center"/>
          </w:tcPr>
          <w:p w14:paraId="5EAAF6FB">
            <w:pPr>
              <w:jc w:val="center"/>
            </w:pPr>
            <w:r>
              <w:rPr>
                <w:rFonts w:ascii="宋体" w:hAnsi="宋体"/>
                <w:sz w:val="18"/>
              </w:rPr>
              <w:t>社会效益指标</w:t>
            </w:r>
          </w:p>
        </w:tc>
        <w:tc>
          <w:tcPr>
            <w:tcW w:w="1843" w:type="dxa"/>
            <w:gridSpan w:val="2"/>
            <w:tcBorders>
              <w:top w:val="single" w:color="auto" w:sz="4" w:space="0"/>
              <w:left w:val="nil"/>
              <w:bottom w:val="single" w:color="auto" w:sz="4" w:space="0"/>
              <w:right w:val="single" w:color="000000" w:sz="4" w:space="0"/>
            </w:tcBorders>
            <w:shd w:val="clear" w:color="auto" w:fill="auto"/>
            <w:noWrap/>
            <w:vAlign w:val="center"/>
          </w:tcPr>
          <w:p w14:paraId="5FD1DB9D">
            <w:pPr>
              <w:jc w:val="center"/>
            </w:pPr>
            <w:r>
              <w:rPr>
                <w:rFonts w:ascii="宋体" w:hAnsi="宋体"/>
                <w:sz w:val="18"/>
              </w:rPr>
              <w:t>调动代课教师工资热情，提高教学质量</w:t>
            </w:r>
          </w:p>
        </w:tc>
        <w:tc>
          <w:tcPr>
            <w:tcW w:w="1134" w:type="dxa"/>
            <w:tcBorders>
              <w:top w:val="nil"/>
              <w:left w:val="nil"/>
              <w:bottom w:val="single" w:color="auto" w:sz="4" w:space="0"/>
              <w:right w:val="single" w:color="auto" w:sz="4" w:space="0"/>
            </w:tcBorders>
            <w:shd w:val="clear" w:color="auto" w:fill="auto"/>
            <w:vAlign w:val="center"/>
          </w:tcPr>
          <w:p w14:paraId="10E30D79">
            <w:pPr>
              <w:jc w:val="center"/>
            </w:pPr>
            <w:r>
              <w:rPr>
                <w:rFonts w:ascii="宋体" w:hAnsi="宋体"/>
                <w:sz w:val="18"/>
              </w:rPr>
              <w:t>有效提高</w:t>
            </w:r>
          </w:p>
        </w:tc>
        <w:tc>
          <w:tcPr>
            <w:tcW w:w="992" w:type="dxa"/>
            <w:tcBorders>
              <w:top w:val="nil"/>
              <w:left w:val="nil"/>
              <w:bottom w:val="single" w:color="auto" w:sz="4" w:space="0"/>
              <w:right w:val="single" w:color="auto" w:sz="4" w:space="0"/>
            </w:tcBorders>
            <w:shd w:val="clear" w:color="auto" w:fill="auto"/>
            <w:vAlign w:val="center"/>
          </w:tcPr>
          <w:p w14:paraId="7188A2F6">
            <w:pPr>
              <w:jc w:val="center"/>
            </w:pPr>
            <w:r>
              <w:rPr>
                <w:rFonts w:ascii="宋体" w:hAnsi="宋体"/>
                <w:sz w:val="18"/>
              </w:rPr>
              <w:t>完全达到预期效果</w:t>
            </w:r>
          </w:p>
        </w:tc>
        <w:tc>
          <w:tcPr>
            <w:tcW w:w="661" w:type="dxa"/>
            <w:gridSpan w:val="2"/>
            <w:tcBorders>
              <w:top w:val="single" w:color="auto" w:sz="4" w:space="0"/>
              <w:left w:val="nil"/>
              <w:bottom w:val="single" w:color="auto" w:sz="4" w:space="0"/>
              <w:right w:val="single" w:color="000000" w:sz="4" w:space="0"/>
            </w:tcBorders>
            <w:shd w:val="clear" w:color="auto" w:fill="auto"/>
            <w:vAlign w:val="center"/>
          </w:tcPr>
          <w:p w14:paraId="21E0A690">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262AB11">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E499353">
            <w:pPr>
              <w:jc w:val="center"/>
            </w:pPr>
          </w:p>
        </w:tc>
      </w:tr>
      <w:tr w14:paraId="374E587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D46F222">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5C3CB68">
            <w:pPr>
              <w:jc w:val="center"/>
            </w:pPr>
            <w:r>
              <w:rPr>
                <w:rFonts w:ascii="宋体" w:hAnsi="宋体"/>
                <w:sz w:val="18"/>
              </w:rPr>
              <w:t>满意度指标</w:t>
            </w:r>
          </w:p>
        </w:tc>
        <w:tc>
          <w:tcPr>
            <w:tcW w:w="1006" w:type="dxa"/>
            <w:tcBorders>
              <w:top w:val="nil"/>
              <w:left w:val="nil"/>
              <w:bottom w:val="single" w:color="auto" w:sz="4" w:space="0"/>
              <w:right w:val="single" w:color="auto" w:sz="4" w:space="0"/>
            </w:tcBorders>
            <w:shd w:val="clear" w:color="auto" w:fill="auto"/>
            <w:vAlign w:val="center"/>
          </w:tcPr>
          <w:p w14:paraId="235F3272">
            <w:pPr>
              <w:jc w:val="center"/>
            </w:pPr>
            <w:r>
              <w:rPr>
                <w:rFonts w:ascii="宋体" w:hAnsi="宋体"/>
                <w:sz w:val="18"/>
              </w:rPr>
              <w:t>满意度指标</w:t>
            </w:r>
          </w:p>
        </w:tc>
        <w:tc>
          <w:tcPr>
            <w:tcW w:w="1843" w:type="dxa"/>
            <w:gridSpan w:val="2"/>
            <w:tcBorders>
              <w:top w:val="single" w:color="auto" w:sz="4" w:space="0"/>
              <w:left w:val="nil"/>
              <w:bottom w:val="single" w:color="auto" w:sz="4" w:space="0"/>
              <w:right w:val="single" w:color="000000" w:sz="4" w:space="0"/>
            </w:tcBorders>
            <w:shd w:val="clear" w:color="auto" w:fill="auto"/>
            <w:noWrap/>
            <w:vAlign w:val="center"/>
          </w:tcPr>
          <w:p w14:paraId="161EF4D7">
            <w:pPr>
              <w:jc w:val="center"/>
            </w:pPr>
            <w:r>
              <w:rPr>
                <w:rFonts w:ascii="宋体" w:hAnsi="宋体"/>
                <w:sz w:val="18"/>
              </w:rPr>
              <w:t>代课教师满意度</w:t>
            </w:r>
          </w:p>
        </w:tc>
        <w:tc>
          <w:tcPr>
            <w:tcW w:w="1134" w:type="dxa"/>
            <w:tcBorders>
              <w:top w:val="nil"/>
              <w:left w:val="nil"/>
              <w:bottom w:val="single" w:color="auto" w:sz="4" w:space="0"/>
              <w:right w:val="single" w:color="auto" w:sz="4" w:space="0"/>
            </w:tcBorders>
            <w:shd w:val="clear" w:color="auto" w:fill="auto"/>
            <w:vAlign w:val="center"/>
          </w:tcPr>
          <w:p w14:paraId="3CA3A323">
            <w:pPr>
              <w:jc w:val="center"/>
            </w:pPr>
            <w:r>
              <w:rPr>
                <w:rFonts w:ascii="宋体" w:hAnsi="宋体"/>
                <w:sz w:val="18"/>
              </w:rPr>
              <w:t>&gt;=90%</w:t>
            </w:r>
          </w:p>
        </w:tc>
        <w:tc>
          <w:tcPr>
            <w:tcW w:w="992" w:type="dxa"/>
            <w:tcBorders>
              <w:top w:val="nil"/>
              <w:left w:val="nil"/>
              <w:bottom w:val="single" w:color="auto" w:sz="4" w:space="0"/>
              <w:right w:val="single" w:color="auto" w:sz="4" w:space="0"/>
            </w:tcBorders>
            <w:shd w:val="clear" w:color="auto" w:fill="auto"/>
            <w:vAlign w:val="center"/>
          </w:tcPr>
          <w:p w14:paraId="6CB6570B">
            <w:pPr>
              <w:jc w:val="center"/>
            </w:pPr>
            <w:r>
              <w:rPr>
                <w:rFonts w:ascii="宋体" w:hAnsi="宋体"/>
                <w:sz w:val="18"/>
              </w:rPr>
              <w:t>90%</w:t>
            </w:r>
          </w:p>
        </w:tc>
        <w:tc>
          <w:tcPr>
            <w:tcW w:w="661" w:type="dxa"/>
            <w:gridSpan w:val="2"/>
            <w:tcBorders>
              <w:top w:val="single" w:color="auto" w:sz="4" w:space="0"/>
              <w:left w:val="nil"/>
              <w:bottom w:val="single" w:color="auto" w:sz="4" w:space="0"/>
              <w:right w:val="single" w:color="000000" w:sz="4" w:space="0"/>
            </w:tcBorders>
            <w:shd w:val="clear" w:color="auto" w:fill="auto"/>
            <w:vAlign w:val="center"/>
          </w:tcPr>
          <w:p w14:paraId="2A363F54">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E283694">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7C2CD64">
            <w:pPr>
              <w:jc w:val="center"/>
            </w:pPr>
          </w:p>
        </w:tc>
      </w:tr>
      <w:tr w14:paraId="5EC13C49">
        <w:tblPrEx>
          <w:tblCellMar>
            <w:top w:w="0" w:type="dxa"/>
            <w:left w:w="108" w:type="dxa"/>
            <w:bottom w:w="0" w:type="dxa"/>
            <w:right w:w="108" w:type="dxa"/>
          </w:tblCellMar>
        </w:tblPrEx>
        <w:trPr>
          <w:cantSplit/>
          <w:trHeight w:val="500" w:hRule="atLeast"/>
        </w:trPr>
        <w:tc>
          <w:tcPr>
            <w:tcW w:w="6280"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53A46641">
            <w:pPr>
              <w:jc w:val="center"/>
            </w:pPr>
            <w:r>
              <w:rPr>
                <w:rFonts w:ascii="宋体" w:hAnsi="宋体"/>
                <w:sz w:val="18"/>
              </w:rPr>
              <w:t>总分</w:t>
            </w:r>
          </w:p>
        </w:tc>
        <w:tc>
          <w:tcPr>
            <w:tcW w:w="661" w:type="dxa"/>
            <w:gridSpan w:val="2"/>
            <w:tcBorders>
              <w:top w:val="single" w:color="auto" w:sz="4" w:space="0"/>
              <w:left w:val="nil"/>
              <w:bottom w:val="single" w:color="auto" w:sz="4" w:space="0"/>
              <w:right w:val="single" w:color="auto" w:sz="4" w:space="0"/>
            </w:tcBorders>
            <w:shd w:val="clear" w:color="auto" w:fill="auto"/>
            <w:vAlign w:val="center"/>
          </w:tcPr>
          <w:p w14:paraId="64F3BF13">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75F63894">
            <w:pPr>
              <w:jc w:val="center"/>
            </w:pPr>
            <w:r>
              <w:rPr>
                <w:rFonts w:ascii="宋体" w:hAnsi="宋体"/>
                <w:sz w:val="18"/>
              </w:rPr>
              <w:t>79.36分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1E58F90">
            <w:pPr>
              <w:jc w:val="center"/>
            </w:pPr>
          </w:p>
        </w:tc>
      </w:tr>
    </w:tbl>
    <w:p w14:paraId="3632A679">
      <w:pPr>
        <w:jc w:val="center"/>
        <w:rPr>
          <w:rFonts w:hint="eastAsia" w:ascii="宋体" w:hAnsi="宋体" w:cs="宋体"/>
          <w:b/>
          <w:bCs/>
          <w:kern w:val="0"/>
          <w:sz w:val="28"/>
          <w:szCs w:val="28"/>
        </w:rPr>
      </w:pPr>
      <w:r>
        <w:rPr>
          <w:rFonts w:hint="eastAsia" w:ascii="宋体" w:hAnsi="宋体" w:cs="宋体"/>
          <w:b/>
          <w:bCs/>
          <w:kern w:val="0"/>
          <w:sz w:val="18"/>
          <w:szCs w:val="18"/>
        </w:rPr>
        <w:br w:type="page"/>
      </w:r>
      <w:bookmarkEnd w:id="32"/>
      <w:r>
        <w:rPr>
          <w:rFonts w:hint="eastAsia" w:ascii="宋体" w:hAnsi="宋体" w:cs="宋体"/>
          <w:b/>
          <w:bCs/>
          <w:kern w:val="0"/>
          <w:sz w:val="28"/>
          <w:szCs w:val="28"/>
        </w:rPr>
        <w:t>项目支出绩效自评表</w:t>
      </w:r>
    </w:p>
    <w:p w14:paraId="5029344A">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5939226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7C7EDE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2BFE636D">
            <w:pPr>
              <w:jc w:val="center"/>
            </w:pPr>
            <w:r>
              <w:rPr>
                <w:rFonts w:ascii="宋体" w:hAnsi="宋体"/>
                <w:sz w:val="18"/>
              </w:rPr>
              <w:t>公用经费（5%教师培训费-小学）乌财科教【2022】75号-67号-关于提前下达2023年自治区教育直达资金预算的通知</w:t>
            </w:r>
          </w:p>
        </w:tc>
      </w:tr>
      <w:tr w14:paraId="285317C9">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E92F5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2FCA14B8">
            <w:pPr>
              <w:jc w:val="center"/>
            </w:pPr>
            <w:r>
              <w:rPr>
                <w:rFonts w:ascii="宋体" w:hAnsi="宋体"/>
                <w:sz w:val="18"/>
              </w:rPr>
              <w:t>乌鲁木齐市米东区教育局</w:t>
            </w:r>
          </w:p>
        </w:tc>
        <w:tc>
          <w:tcPr>
            <w:tcW w:w="1177" w:type="dxa"/>
            <w:tcBorders>
              <w:top w:val="nil"/>
              <w:left w:val="nil"/>
              <w:bottom w:val="single" w:color="auto" w:sz="4" w:space="0"/>
              <w:right w:val="single" w:color="auto" w:sz="4" w:space="0"/>
            </w:tcBorders>
            <w:shd w:val="clear" w:color="auto" w:fill="auto"/>
            <w:vAlign w:val="center"/>
          </w:tcPr>
          <w:p w14:paraId="768990E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16893215">
            <w:pPr>
              <w:jc w:val="center"/>
            </w:pPr>
            <w:r>
              <w:rPr>
                <w:rFonts w:ascii="宋体" w:hAnsi="宋体"/>
                <w:sz w:val="18"/>
              </w:rPr>
              <w:t>第103小学</w:t>
            </w:r>
          </w:p>
        </w:tc>
      </w:tr>
      <w:tr w14:paraId="4AE05413">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6C450C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45C15E6">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5BC0DB1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10A1E69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2E17CB2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1DA708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141B326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7269409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2C9DFA5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B0627C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630028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ADF13ED">
            <w:pPr>
              <w:jc w:val="center"/>
            </w:pPr>
            <w:r>
              <w:rPr>
                <w:rFonts w:ascii="宋体" w:hAnsi="宋体"/>
                <w:sz w:val="18"/>
              </w:rPr>
              <w:t>0.44</w:t>
            </w:r>
          </w:p>
        </w:tc>
        <w:tc>
          <w:tcPr>
            <w:tcW w:w="1177" w:type="dxa"/>
            <w:tcBorders>
              <w:top w:val="nil"/>
              <w:left w:val="nil"/>
              <w:bottom w:val="single" w:color="auto" w:sz="4" w:space="0"/>
              <w:right w:val="single" w:color="auto" w:sz="4" w:space="0"/>
            </w:tcBorders>
            <w:shd w:val="clear" w:color="auto" w:fill="auto"/>
            <w:noWrap/>
            <w:vAlign w:val="center"/>
          </w:tcPr>
          <w:p w14:paraId="2B0C14C2">
            <w:pPr>
              <w:jc w:val="center"/>
            </w:pPr>
            <w:r>
              <w:rPr>
                <w:rFonts w:ascii="宋体" w:hAnsi="宋体"/>
                <w:sz w:val="18"/>
              </w:rPr>
              <w:t>0.65</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09853005">
            <w:pPr>
              <w:jc w:val="center"/>
            </w:pPr>
            <w:r>
              <w:rPr>
                <w:rFonts w:ascii="宋体" w:hAnsi="宋体"/>
                <w:sz w:val="18"/>
              </w:rPr>
              <w:t>0.31</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58FE59D">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C68A1EA">
            <w:pPr>
              <w:jc w:val="center"/>
            </w:pPr>
            <w:r>
              <w:rPr>
                <w:rFonts w:ascii="宋体" w:hAnsi="宋体"/>
                <w:sz w:val="18"/>
              </w:rPr>
              <w:t>47.69%</w:t>
            </w:r>
          </w:p>
        </w:tc>
        <w:tc>
          <w:tcPr>
            <w:tcW w:w="1275" w:type="dxa"/>
            <w:tcBorders>
              <w:top w:val="nil"/>
              <w:left w:val="nil"/>
              <w:bottom w:val="single" w:color="auto" w:sz="4" w:space="0"/>
              <w:right w:val="single" w:color="auto" w:sz="4" w:space="0"/>
            </w:tcBorders>
            <w:shd w:val="clear" w:color="auto" w:fill="auto"/>
            <w:vAlign w:val="center"/>
          </w:tcPr>
          <w:p w14:paraId="25183460">
            <w:pPr>
              <w:jc w:val="center"/>
            </w:pPr>
            <w:r>
              <w:rPr>
                <w:rFonts w:ascii="宋体" w:hAnsi="宋体"/>
                <w:sz w:val="18"/>
              </w:rPr>
              <w:t>4.77分</w:t>
            </w:r>
          </w:p>
        </w:tc>
      </w:tr>
      <w:tr w14:paraId="5345029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39A205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AD88F8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1076F5C">
            <w:pPr>
              <w:jc w:val="center"/>
            </w:pPr>
            <w:r>
              <w:rPr>
                <w:rFonts w:ascii="宋体" w:hAnsi="宋体"/>
                <w:sz w:val="18"/>
              </w:rPr>
              <w:t>0.44</w:t>
            </w:r>
          </w:p>
        </w:tc>
        <w:tc>
          <w:tcPr>
            <w:tcW w:w="1177" w:type="dxa"/>
            <w:tcBorders>
              <w:top w:val="nil"/>
              <w:left w:val="nil"/>
              <w:bottom w:val="single" w:color="auto" w:sz="4" w:space="0"/>
              <w:right w:val="single" w:color="auto" w:sz="4" w:space="0"/>
            </w:tcBorders>
            <w:shd w:val="clear" w:color="auto" w:fill="auto"/>
            <w:noWrap/>
            <w:vAlign w:val="center"/>
          </w:tcPr>
          <w:p w14:paraId="0547E82E">
            <w:pPr>
              <w:jc w:val="center"/>
            </w:pPr>
            <w:r>
              <w:rPr>
                <w:rFonts w:ascii="宋体" w:hAnsi="宋体"/>
                <w:sz w:val="18"/>
              </w:rPr>
              <w:t>0.44</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32A2D253">
            <w:pPr>
              <w:jc w:val="center"/>
            </w:pPr>
            <w:r>
              <w:rPr>
                <w:rFonts w:ascii="宋体" w:hAnsi="宋体"/>
                <w:sz w:val="18"/>
              </w:rPr>
              <w:t>0.10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B6B9B0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5A277CC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37EB270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BBBA7D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98267C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AD3105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E276A92">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59303203">
            <w:pPr>
              <w:jc w:val="center"/>
            </w:pPr>
            <w:r>
              <w:rPr>
                <w:rFonts w:ascii="宋体" w:hAnsi="宋体"/>
                <w:sz w:val="18"/>
              </w:rPr>
              <w:t>0.21</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28FB882A">
            <w:pPr>
              <w:jc w:val="center"/>
            </w:pPr>
            <w:r>
              <w:rPr>
                <w:rFonts w:ascii="宋体" w:hAnsi="宋体"/>
                <w:sz w:val="18"/>
              </w:rPr>
              <w:t>0.21</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4A37C6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1EE7C69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3CBA8CE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EBDD59B">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923F3D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034DA90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5559BD3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34F0855B">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3B8833D">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588F6C3D">
            <w:pPr>
              <w:jc w:val="left"/>
            </w:pPr>
            <w:r>
              <w:rPr>
                <w:rFonts w:ascii="宋体" w:hAnsi="宋体"/>
                <w:sz w:val="18"/>
              </w:rPr>
              <w:t>本项目教师继续教育全年培训2次，提高学校的教学质量,改善我校教师教师自身的教学水平和能力，充分调动教师学习的积极性，在教学改革中实现真正的成长。</w:t>
            </w:r>
          </w:p>
        </w:tc>
        <w:tc>
          <w:tcPr>
            <w:tcW w:w="4625" w:type="dxa"/>
            <w:gridSpan w:val="7"/>
            <w:tcBorders>
              <w:top w:val="single" w:color="auto" w:sz="4" w:space="0"/>
              <w:left w:val="nil"/>
              <w:bottom w:val="single" w:color="auto" w:sz="4" w:space="0"/>
              <w:right w:val="single" w:color="000000" w:sz="4" w:space="0"/>
            </w:tcBorders>
            <w:shd w:val="clear" w:color="auto" w:fill="auto"/>
          </w:tcPr>
          <w:p w14:paraId="11383907">
            <w:pPr>
              <w:jc w:val="left"/>
            </w:pPr>
            <w:r>
              <w:rPr>
                <w:rFonts w:ascii="宋体" w:hAnsi="宋体"/>
                <w:sz w:val="18"/>
              </w:rPr>
              <w:t>本项目教师继续教育培训2次，培训18人。该项目的实施，提高学校的教学质量,改善我校教师教师自身的教学水平和能力，充分调动教师学习的积极性，在教学改革中实现真正的成长。</w:t>
            </w:r>
          </w:p>
        </w:tc>
      </w:tr>
      <w:tr w14:paraId="4555246E">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A38B64C">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3CB64AF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3866B8E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7D0413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6B62F03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4DA7276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09F932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4DC245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C6BF9A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13D00573">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E63629B">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75CABB8F">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7D8A4279">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3C2520F5">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776E1A5D">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55F646F0">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640C476B">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461CB2BB">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56018820">
            <w:pPr>
              <w:widowControl/>
              <w:jc w:val="left"/>
              <w:rPr>
                <w:rFonts w:hint="eastAsia" w:ascii="宋体" w:hAnsi="宋体" w:cs="宋体"/>
                <w:color w:val="000000"/>
                <w:kern w:val="0"/>
                <w:sz w:val="18"/>
                <w:szCs w:val="18"/>
              </w:rPr>
            </w:pPr>
          </w:p>
        </w:tc>
      </w:tr>
      <w:tr w14:paraId="26F291FD">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E6DCDBE">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457AB802">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0FF1F13B">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FC0295E">
            <w:pPr>
              <w:jc w:val="center"/>
            </w:pPr>
            <w:r>
              <w:rPr>
                <w:rFonts w:ascii="宋体" w:hAnsi="宋体"/>
                <w:sz w:val="18"/>
              </w:rPr>
              <w:t>参加培训人数</w:t>
            </w:r>
          </w:p>
        </w:tc>
        <w:tc>
          <w:tcPr>
            <w:tcW w:w="1177" w:type="dxa"/>
            <w:tcBorders>
              <w:top w:val="nil"/>
              <w:left w:val="nil"/>
              <w:bottom w:val="single" w:color="auto" w:sz="4" w:space="0"/>
              <w:right w:val="single" w:color="auto" w:sz="4" w:space="0"/>
            </w:tcBorders>
            <w:shd w:val="clear" w:color="auto" w:fill="auto"/>
            <w:vAlign w:val="center"/>
          </w:tcPr>
          <w:p w14:paraId="19FFD930">
            <w:pPr>
              <w:jc w:val="center"/>
            </w:pPr>
            <w:r>
              <w:rPr>
                <w:rFonts w:ascii="宋体" w:hAnsi="宋体"/>
                <w:sz w:val="18"/>
              </w:rPr>
              <w:t>&gt;=5人</w:t>
            </w:r>
          </w:p>
        </w:tc>
        <w:tc>
          <w:tcPr>
            <w:tcW w:w="1177" w:type="dxa"/>
            <w:tcBorders>
              <w:top w:val="nil"/>
              <w:left w:val="nil"/>
              <w:bottom w:val="single" w:color="auto" w:sz="4" w:space="0"/>
              <w:right w:val="single" w:color="auto" w:sz="4" w:space="0"/>
            </w:tcBorders>
            <w:shd w:val="clear" w:color="auto" w:fill="auto"/>
            <w:vAlign w:val="center"/>
          </w:tcPr>
          <w:p w14:paraId="073BB858">
            <w:pPr>
              <w:jc w:val="center"/>
            </w:pPr>
            <w:r>
              <w:rPr>
                <w:rFonts w:ascii="宋体" w:hAnsi="宋体"/>
                <w:sz w:val="18"/>
              </w:rPr>
              <w:t>10人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91BBA66">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7CA97E5">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23218EA">
            <w:pPr>
              <w:jc w:val="center"/>
            </w:pPr>
            <w:r>
              <w:rPr>
                <w:rFonts w:ascii="宋体" w:hAnsi="宋体"/>
                <w:sz w:val="18"/>
              </w:rPr>
              <w:t>教育培训人数增加</w:t>
            </w:r>
          </w:p>
        </w:tc>
      </w:tr>
      <w:tr w14:paraId="70B9405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2D76D9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D948CDA">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26EC7438">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83346D5">
            <w:pPr>
              <w:jc w:val="center"/>
            </w:pPr>
            <w:r>
              <w:rPr>
                <w:rFonts w:ascii="宋体" w:hAnsi="宋体"/>
                <w:sz w:val="18"/>
              </w:rPr>
              <w:t>完成培训的计划班次</w:t>
            </w:r>
          </w:p>
        </w:tc>
        <w:tc>
          <w:tcPr>
            <w:tcW w:w="1177" w:type="dxa"/>
            <w:tcBorders>
              <w:top w:val="nil"/>
              <w:left w:val="nil"/>
              <w:bottom w:val="single" w:color="auto" w:sz="4" w:space="0"/>
              <w:right w:val="single" w:color="auto" w:sz="4" w:space="0"/>
            </w:tcBorders>
            <w:shd w:val="clear" w:color="auto" w:fill="auto"/>
            <w:vAlign w:val="center"/>
          </w:tcPr>
          <w:p w14:paraId="423145F3">
            <w:pPr>
              <w:jc w:val="center"/>
            </w:pPr>
            <w:r>
              <w:rPr>
                <w:rFonts w:ascii="宋体" w:hAnsi="宋体"/>
                <w:sz w:val="18"/>
              </w:rPr>
              <w:t>=2次</w:t>
            </w:r>
          </w:p>
        </w:tc>
        <w:tc>
          <w:tcPr>
            <w:tcW w:w="1177" w:type="dxa"/>
            <w:tcBorders>
              <w:top w:val="nil"/>
              <w:left w:val="nil"/>
              <w:bottom w:val="single" w:color="auto" w:sz="4" w:space="0"/>
              <w:right w:val="single" w:color="auto" w:sz="4" w:space="0"/>
            </w:tcBorders>
            <w:shd w:val="clear" w:color="auto" w:fill="auto"/>
            <w:vAlign w:val="center"/>
          </w:tcPr>
          <w:p w14:paraId="77555CAE">
            <w:pPr>
              <w:jc w:val="center"/>
            </w:pPr>
            <w:r>
              <w:rPr>
                <w:rFonts w:ascii="宋体" w:hAnsi="宋体"/>
                <w:sz w:val="18"/>
              </w:rPr>
              <w:t>2次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0D18483">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0D54E76">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22FD98A">
            <w:pPr>
              <w:jc w:val="center"/>
            </w:pPr>
          </w:p>
        </w:tc>
      </w:tr>
      <w:tr w14:paraId="4023F79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DE67F8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EB75F2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BC9E702">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BB00607">
            <w:pPr>
              <w:jc w:val="center"/>
            </w:pPr>
            <w:r>
              <w:rPr>
                <w:rFonts w:ascii="宋体" w:hAnsi="宋体"/>
                <w:sz w:val="18"/>
              </w:rPr>
              <w:t>参加培训人员结业率</w:t>
            </w:r>
          </w:p>
        </w:tc>
        <w:tc>
          <w:tcPr>
            <w:tcW w:w="1177" w:type="dxa"/>
            <w:tcBorders>
              <w:top w:val="nil"/>
              <w:left w:val="nil"/>
              <w:bottom w:val="single" w:color="auto" w:sz="4" w:space="0"/>
              <w:right w:val="single" w:color="auto" w:sz="4" w:space="0"/>
            </w:tcBorders>
            <w:shd w:val="clear" w:color="auto" w:fill="auto"/>
            <w:vAlign w:val="center"/>
          </w:tcPr>
          <w:p w14:paraId="3AE40D44">
            <w:pPr>
              <w:jc w:val="center"/>
            </w:pPr>
            <w:r>
              <w:rPr>
                <w:rFonts w:ascii="宋体" w:hAnsi="宋体"/>
                <w:sz w:val="18"/>
              </w:rPr>
              <w:t>&gt;=98%</w:t>
            </w:r>
          </w:p>
        </w:tc>
        <w:tc>
          <w:tcPr>
            <w:tcW w:w="1177" w:type="dxa"/>
            <w:tcBorders>
              <w:top w:val="nil"/>
              <w:left w:val="nil"/>
              <w:bottom w:val="single" w:color="auto" w:sz="4" w:space="0"/>
              <w:right w:val="single" w:color="auto" w:sz="4" w:space="0"/>
            </w:tcBorders>
            <w:shd w:val="clear" w:color="auto" w:fill="auto"/>
            <w:vAlign w:val="center"/>
          </w:tcPr>
          <w:p w14:paraId="59DDB18F">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8F19C35">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8026E40">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04C74A6">
            <w:pPr>
              <w:jc w:val="center"/>
            </w:pPr>
            <w:r>
              <w:rPr>
                <w:rFonts w:ascii="宋体" w:hAnsi="宋体"/>
                <w:sz w:val="18"/>
              </w:rPr>
              <w:t>参加培训人员全部结业</w:t>
            </w:r>
          </w:p>
        </w:tc>
      </w:tr>
      <w:tr w14:paraId="443C899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EDF573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921CBA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08D6928">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C07E792">
            <w:pPr>
              <w:jc w:val="center"/>
            </w:pPr>
            <w:r>
              <w:rPr>
                <w:rFonts w:ascii="宋体" w:hAnsi="宋体"/>
                <w:sz w:val="18"/>
              </w:rPr>
              <w:t>项目完成时间</w:t>
            </w:r>
          </w:p>
        </w:tc>
        <w:tc>
          <w:tcPr>
            <w:tcW w:w="1177" w:type="dxa"/>
            <w:tcBorders>
              <w:top w:val="nil"/>
              <w:left w:val="nil"/>
              <w:bottom w:val="single" w:color="auto" w:sz="4" w:space="0"/>
              <w:right w:val="single" w:color="auto" w:sz="4" w:space="0"/>
            </w:tcBorders>
            <w:shd w:val="clear" w:color="auto" w:fill="auto"/>
            <w:vAlign w:val="center"/>
          </w:tcPr>
          <w:p w14:paraId="264B7CD2">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14:paraId="39004148">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9D53B73">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45691E0">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8273C2D">
            <w:pPr>
              <w:jc w:val="center"/>
            </w:pPr>
          </w:p>
        </w:tc>
      </w:tr>
      <w:tr w14:paraId="621870A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176B69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2470E01">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1AF105B8">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B753704">
            <w:pPr>
              <w:jc w:val="center"/>
            </w:pPr>
            <w:r>
              <w:rPr>
                <w:rFonts w:ascii="宋体" w:hAnsi="宋体"/>
                <w:sz w:val="18"/>
              </w:rPr>
              <w:t>继续教育培训标椎</w:t>
            </w:r>
          </w:p>
        </w:tc>
        <w:tc>
          <w:tcPr>
            <w:tcW w:w="1177" w:type="dxa"/>
            <w:tcBorders>
              <w:top w:val="nil"/>
              <w:left w:val="nil"/>
              <w:bottom w:val="single" w:color="auto" w:sz="4" w:space="0"/>
              <w:right w:val="single" w:color="auto" w:sz="4" w:space="0"/>
            </w:tcBorders>
            <w:shd w:val="clear" w:color="auto" w:fill="auto"/>
            <w:vAlign w:val="center"/>
          </w:tcPr>
          <w:p w14:paraId="4ACC5FC1">
            <w:pPr>
              <w:jc w:val="center"/>
            </w:pPr>
            <w:r>
              <w:rPr>
                <w:rFonts w:ascii="宋体" w:hAnsi="宋体"/>
                <w:sz w:val="18"/>
              </w:rPr>
              <w:t>&lt;=608元/次</w:t>
            </w:r>
          </w:p>
        </w:tc>
        <w:tc>
          <w:tcPr>
            <w:tcW w:w="1177" w:type="dxa"/>
            <w:tcBorders>
              <w:top w:val="nil"/>
              <w:left w:val="nil"/>
              <w:bottom w:val="single" w:color="auto" w:sz="4" w:space="0"/>
              <w:right w:val="single" w:color="auto" w:sz="4" w:space="0"/>
            </w:tcBorders>
            <w:shd w:val="clear" w:color="auto" w:fill="auto"/>
            <w:vAlign w:val="center"/>
          </w:tcPr>
          <w:p w14:paraId="1D825E02">
            <w:pPr>
              <w:jc w:val="center"/>
            </w:pPr>
            <w:r>
              <w:rPr>
                <w:rFonts w:ascii="宋体" w:hAnsi="宋体"/>
                <w:sz w:val="18"/>
              </w:rPr>
              <w:t>608元/次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D5D45F9">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E5233BA">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2975157">
            <w:pPr>
              <w:jc w:val="center"/>
            </w:pPr>
            <w:r>
              <w:rPr>
                <w:rFonts w:ascii="宋体" w:hAnsi="宋体"/>
                <w:sz w:val="18"/>
              </w:rPr>
              <w:t>信息技术培训标准为每人285元</w:t>
            </w:r>
          </w:p>
        </w:tc>
      </w:tr>
      <w:tr w14:paraId="0F4E432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EA6FF7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7A3BD5E">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6FA49504">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7F59A70">
            <w:pPr>
              <w:jc w:val="center"/>
            </w:pPr>
            <w:r>
              <w:rPr>
                <w:rFonts w:ascii="宋体" w:hAnsi="宋体"/>
                <w:sz w:val="18"/>
              </w:rPr>
              <w:t>开展党的路线、方针、政策宣传</w:t>
            </w:r>
          </w:p>
        </w:tc>
        <w:tc>
          <w:tcPr>
            <w:tcW w:w="1177" w:type="dxa"/>
            <w:tcBorders>
              <w:top w:val="nil"/>
              <w:left w:val="nil"/>
              <w:bottom w:val="single" w:color="auto" w:sz="4" w:space="0"/>
              <w:right w:val="single" w:color="auto" w:sz="4" w:space="0"/>
            </w:tcBorders>
            <w:shd w:val="clear" w:color="auto" w:fill="auto"/>
            <w:vAlign w:val="center"/>
          </w:tcPr>
          <w:p w14:paraId="44328863">
            <w:pPr>
              <w:jc w:val="center"/>
            </w:pPr>
            <w:r>
              <w:rPr>
                <w:rFonts w:ascii="宋体" w:hAnsi="宋体"/>
                <w:sz w:val="18"/>
              </w:rPr>
              <w:t>有效完成</w:t>
            </w:r>
          </w:p>
        </w:tc>
        <w:tc>
          <w:tcPr>
            <w:tcW w:w="1177" w:type="dxa"/>
            <w:tcBorders>
              <w:top w:val="nil"/>
              <w:left w:val="nil"/>
              <w:bottom w:val="single" w:color="auto" w:sz="4" w:space="0"/>
              <w:right w:val="single" w:color="auto" w:sz="4" w:space="0"/>
            </w:tcBorders>
            <w:shd w:val="clear" w:color="auto" w:fill="auto"/>
            <w:vAlign w:val="center"/>
          </w:tcPr>
          <w:p w14:paraId="61A725AA">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45CD395">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82DD963">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1F99822">
            <w:pPr>
              <w:jc w:val="center"/>
            </w:pPr>
          </w:p>
        </w:tc>
      </w:tr>
      <w:tr w14:paraId="62B6A32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872A068">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08097EF">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1051AA15">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7F69DA7">
            <w:pPr>
              <w:jc w:val="center"/>
            </w:pPr>
            <w:r>
              <w:rPr>
                <w:rFonts w:ascii="宋体" w:hAnsi="宋体"/>
                <w:sz w:val="18"/>
              </w:rPr>
              <w:t>培训对象满意度</w:t>
            </w:r>
          </w:p>
        </w:tc>
        <w:tc>
          <w:tcPr>
            <w:tcW w:w="1177" w:type="dxa"/>
            <w:tcBorders>
              <w:top w:val="nil"/>
              <w:left w:val="nil"/>
              <w:bottom w:val="single" w:color="auto" w:sz="4" w:space="0"/>
              <w:right w:val="single" w:color="auto" w:sz="4" w:space="0"/>
            </w:tcBorders>
            <w:shd w:val="clear" w:color="auto" w:fill="auto"/>
            <w:vAlign w:val="center"/>
          </w:tcPr>
          <w:p w14:paraId="3B0AE815">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14:paraId="2C76545B">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28F0205">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34D6749">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B8043D1">
            <w:pPr>
              <w:jc w:val="center"/>
            </w:pPr>
          </w:p>
        </w:tc>
      </w:tr>
      <w:tr w14:paraId="1A23DC0B">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39D3302">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10BA9D89">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623A4106">
            <w:pPr>
              <w:jc w:val="center"/>
            </w:pPr>
            <w:r>
              <w:rPr>
                <w:rFonts w:ascii="宋体" w:hAnsi="宋体"/>
                <w:sz w:val="18"/>
              </w:rPr>
              <w:t>94.77分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FDD5C1E">
            <w:pPr>
              <w:jc w:val="center"/>
            </w:pPr>
          </w:p>
        </w:tc>
      </w:tr>
    </w:tbl>
    <w:p w14:paraId="6CBD5042">
      <w:pPr>
        <w:jc w:val="center"/>
        <w:rPr>
          <w:rFonts w:hint="eastAsia" w:ascii="宋体" w:hAnsi="宋体" w:cs="宋体"/>
          <w:b/>
          <w:bCs/>
          <w:kern w:val="0"/>
          <w:sz w:val="28"/>
          <w:szCs w:val="28"/>
        </w:rPr>
      </w:pPr>
      <w:r>
        <w:rPr>
          <w:rFonts w:hint="eastAsia" w:ascii="宋体" w:hAnsi="宋体" w:cs="宋体"/>
          <w:b/>
          <w:bCs/>
          <w:kern w:val="0"/>
          <w:sz w:val="18"/>
          <w:szCs w:val="18"/>
        </w:rPr>
        <w:br w:type="page"/>
      </w:r>
      <w:r>
        <w:rPr>
          <w:rFonts w:hint="eastAsia" w:ascii="宋体" w:hAnsi="宋体" w:cs="宋体"/>
          <w:b/>
          <w:bCs/>
          <w:kern w:val="0"/>
          <w:sz w:val="28"/>
          <w:szCs w:val="28"/>
        </w:rPr>
        <w:t>项目支出绩效自评表</w:t>
      </w:r>
    </w:p>
    <w:p w14:paraId="35BCF202">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6873AE6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C9CFE4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1DD3FBE8">
            <w:pPr>
              <w:jc w:val="center"/>
            </w:pPr>
            <w:r>
              <w:rPr>
                <w:rFonts w:ascii="宋体" w:hAnsi="宋体"/>
                <w:sz w:val="18"/>
              </w:rPr>
              <w:t>公用经费（小学）乌财科教【2022】67号-75号-52号关于提前下达2023年教育直达资金预算的通知</w:t>
            </w:r>
          </w:p>
        </w:tc>
      </w:tr>
      <w:tr w14:paraId="717E770F">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8F664F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5F8BE60A">
            <w:pPr>
              <w:jc w:val="center"/>
            </w:pPr>
            <w:r>
              <w:rPr>
                <w:rFonts w:ascii="宋体" w:hAnsi="宋体"/>
                <w:sz w:val="18"/>
              </w:rPr>
              <w:t>乌鲁木齐市米东区教育局</w:t>
            </w:r>
          </w:p>
        </w:tc>
        <w:tc>
          <w:tcPr>
            <w:tcW w:w="1177" w:type="dxa"/>
            <w:tcBorders>
              <w:top w:val="nil"/>
              <w:left w:val="nil"/>
              <w:bottom w:val="single" w:color="auto" w:sz="4" w:space="0"/>
              <w:right w:val="single" w:color="auto" w:sz="4" w:space="0"/>
            </w:tcBorders>
            <w:shd w:val="clear" w:color="auto" w:fill="auto"/>
            <w:vAlign w:val="center"/>
          </w:tcPr>
          <w:p w14:paraId="1505021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7C2D50B7">
            <w:pPr>
              <w:jc w:val="center"/>
            </w:pPr>
            <w:r>
              <w:rPr>
                <w:rFonts w:ascii="宋体" w:hAnsi="宋体"/>
                <w:sz w:val="18"/>
              </w:rPr>
              <w:t>第103小学</w:t>
            </w:r>
          </w:p>
        </w:tc>
      </w:tr>
      <w:tr w14:paraId="69BE099C">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BAA80F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7219F8C">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5FF2C3A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7F49D3E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4E545CF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57FC50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1B7629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534DC65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5DC0C51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A838D0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3C4FEF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776D60D">
            <w:pPr>
              <w:jc w:val="center"/>
            </w:pPr>
            <w:r>
              <w:rPr>
                <w:rFonts w:ascii="宋体" w:hAnsi="宋体"/>
                <w:sz w:val="18"/>
              </w:rPr>
              <w:t>10.89</w:t>
            </w:r>
          </w:p>
        </w:tc>
        <w:tc>
          <w:tcPr>
            <w:tcW w:w="1177" w:type="dxa"/>
            <w:tcBorders>
              <w:top w:val="nil"/>
              <w:left w:val="nil"/>
              <w:bottom w:val="single" w:color="auto" w:sz="4" w:space="0"/>
              <w:right w:val="single" w:color="auto" w:sz="4" w:space="0"/>
            </w:tcBorders>
            <w:shd w:val="clear" w:color="auto" w:fill="auto"/>
            <w:noWrap/>
            <w:vAlign w:val="center"/>
          </w:tcPr>
          <w:p w14:paraId="44FE75A8">
            <w:pPr>
              <w:jc w:val="center"/>
            </w:pPr>
            <w:r>
              <w:rPr>
                <w:rFonts w:ascii="宋体" w:hAnsi="宋体"/>
                <w:sz w:val="18"/>
              </w:rPr>
              <w:t>12.77</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70F48C10">
            <w:pPr>
              <w:jc w:val="center"/>
            </w:pPr>
            <w:r>
              <w:rPr>
                <w:rFonts w:ascii="宋体" w:hAnsi="宋体"/>
                <w:sz w:val="18"/>
              </w:rPr>
              <w:t>8.79</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0AE4070">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7EB07FD">
            <w:pPr>
              <w:jc w:val="center"/>
            </w:pPr>
            <w:r>
              <w:rPr>
                <w:rFonts w:ascii="宋体" w:hAnsi="宋体"/>
                <w:sz w:val="18"/>
              </w:rPr>
              <w:t>68.83%</w:t>
            </w:r>
          </w:p>
        </w:tc>
        <w:tc>
          <w:tcPr>
            <w:tcW w:w="1275" w:type="dxa"/>
            <w:tcBorders>
              <w:top w:val="nil"/>
              <w:left w:val="nil"/>
              <w:bottom w:val="single" w:color="auto" w:sz="4" w:space="0"/>
              <w:right w:val="single" w:color="auto" w:sz="4" w:space="0"/>
            </w:tcBorders>
            <w:shd w:val="clear" w:color="auto" w:fill="auto"/>
            <w:vAlign w:val="center"/>
          </w:tcPr>
          <w:p w14:paraId="3E9E6621">
            <w:pPr>
              <w:jc w:val="center"/>
            </w:pPr>
            <w:r>
              <w:rPr>
                <w:rFonts w:ascii="宋体" w:hAnsi="宋体"/>
                <w:sz w:val="18"/>
              </w:rPr>
              <w:t>6.88分</w:t>
            </w:r>
          </w:p>
        </w:tc>
      </w:tr>
      <w:tr w14:paraId="18E9316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7552F8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A0C849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D485493">
            <w:pPr>
              <w:jc w:val="center"/>
            </w:pPr>
            <w:r>
              <w:rPr>
                <w:rFonts w:ascii="宋体" w:hAnsi="宋体"/>
                <w:sz w:val="18"/>
              </w:rPr>
              <w:t>10.89</w:t>
            </w:r>
          </w:p>
        </w:tc>
        <w:tc>
          <w:tcPr>
            <w:tcW w:w="1177" w:type="dxa"/>
            <w:tcBorders>
              <w:top w:val="nil"/>
              <w:left w:val="nil"/>
              <w:bottom w:val="single" w:color="auto" w:sz="4" w:space="0"/>
              <w:right w:val="single" w:color="auto" w:sz="4" w:space="0"/>
            </w:tcBorders>
            <w:shd w:val="clear" w:color="auto" w:fill="auto"/>
            <w:noWrap/>
            <w:vAlign w:val="center"/>
          </w:tcPr>
          <w:p w14:paraId="1AE16791">
            <w:pPr>
              <w:jc w:val="center"/>
            </w:pPr>
            <w:r>
              <w:rPr>
                <w:rFonts w:ascii="宋体" w:hAnsi="宋体"/>
                <w:sz w:val="18"/>
              </w:rPr>
              <w:t>12.32</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544EE92F">
            <w:pPr>
              <w:jc w:val="center"/>
            </w:pPr>
            <w:r>
              <w:rPr>
                <w:rFonts w:ascii="宋体" w:hAnsi="宋体"/>
                <w:sz w:val="18"/>
              </w:rPr>
              <w:t>8.34</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254A32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4045C1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64DFCD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7C5C6F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517F9FB">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3DDDE5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1A66B85">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58779998">
            <w:pPr>
              <w:jc w:val="center"/>
            </w:pPr>
            <w:r>
              <w:rPr>
                <w:rFonts w:ascii="宋体" w:hAnsi="宋体"/>
                <w:sz w:val="18"/>
              </w:rPr>
              <w:t>0.45</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7F4C329C">
            <w:pPr>
              <w:jc w:val="center"/>
            </w:pPr>
            <w:r>
              <w:rPr>
                <w:rFonts w:ascii="宋体" w:hAnsi="宋体"/>
                <w:sz w:val="18"/>
              </w:rPr>
              <w:t>0.45</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93E751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5C1E0AA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78C989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61B2150">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96EFF3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7240F89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418E2B2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7E4B0523">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9D9A3DF">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0D70897E">
            <w:pPr>
              <w:jc w:val="left"/>
            </w:pPr>
            <w:r>
              <w:rPr>
                <w:rFonts w:ascii="宋体" w:hAnsi="宋体"/>
                <w:sz w:val="18"/>
              </w:rPr>
              <w:t>本项目通过缴纳全年公用暖气费，支付6名保安12个月学校安保服务费，维修学校设施，可改善我校办学硬件设施，有效改善校园环境，明显提高办学条件，推动义务教育均衡化发展。</w:t>
            </w:r>
          </w:p>
        </w:tc>
        <w:tc>
          <w:tcPr>
            <w:tcW w:w="4625" w:type="dxa"/>
            <w:gridSpan w:val="7"/>
            <w:tcBorders>
              <w:top w:val="single" w:color="auto" w:sz="4" w:space="0"/>
              <w:left w:val="nil"/>
              <w:bottom w:val="single" w:color="auto" w:sz="4" w:space="0"/>
              <w:right w:val="single" w:color="000000" w:sz="4" w:space="0"/>
            </w:tcBorders>
            <w:shd w:val="clear" w:color="auto" w:fill="auto"/>
          </w:tcPr>
          <w:p w14:paraId="31575455">
            <w:pPr>
              <w:jc w:val="left"/>
            </w:pPr>
            <w:r>
              <w:rPr>
                <w:rFonts w:ascii="宋体" w:hAnsi="宋体"/>
                <w:sz w:val="18"/>
              </w:rPr>
              <w:t>本项目用于购买教师办公用品3次、购买教师用书1次，学校校园环境的改善维护2次，支付学校日常的电费3个月、电话费缴费6次，制作宣传版面1次，支付保安工资2个月</w:t>
            </w:r>
          </w:p>
        </w:tc>
      </w:tr>
      <w:tr w14:paraId="70039221">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F10FBC4">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69973EF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6A58068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DFFB06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65202CB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1E5FA67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682227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970CCA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768F17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0A4C88CC">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5409F585">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1D1CE123">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77F5ABD1">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6CD624B">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3040AA58">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3BD3B64E">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44059AFD">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2617AEC8">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75990472">
            <w:pPr>
              <w:widowControl/>
              <w:jc w:val="left"/>
              <w:rPr>
                <w:rFonts w:hint="eastAsia" w:ascii="宋体" w:hAnsi="宋体" w:cs="宋体"/>
                <w:color w:val="000000"/>
                <w:kern w:val="0"/>
                <w:sz w:val="18"/>
                <w:szCs w:val="18"/>
              </w:rPr>
            </w:pPr>
          </w:p>
        </w:tc>
      </w:tr>
      <w:tr w14:paraId="3058A3BB">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528A57E">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7361B321">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0621E976">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E05F9B4">
            <w:pPr>
              <w:jc w:val="center"/>
            </w:pPr>
            <w:r>
              <w:rPr>
                <w:rFonts w:ascii="宋体" w:hAnsi="宋体"/>
                <w:sz w:val="18"/>
              </w:rPr>
              <w:t>享受教学条件改善学生数</w:t>
            </w:r>
          </w:p>
        </w:tc>
        <w:tc>
          <w:tcPr>
            <w:tcW w:w="1177" w:type="dxa"/>
            <w:tcBorders>
              <w:top w:val="nil"/>
              <w:left w:val="nil"/>
              <w:bottom w:val="single" w:color="auto" w:sz="4" w:space="0"/>
              <w:right w:val="single" w:color="auto" w:sz="4" w:space="0"/>
            </w:tcBorders>
            <w:shd w:val="clear" w:color="auto" w:fill="auto"/>
            <w:vAlign w:val="center"/>
          </w:tcPr>
          <w:p w14:paraId="2649642E">
            <w:pPr>
              <w:jc w:val="center"/>
            </w:pPr>
            <w:r>
              <w:rPr>
                <w:rFonts w:ascii="宋体" w:hAnsi="宋体"/>
                <w:sz w:val="18"/>
              </w:rPr>
              <w:t>&gt;=159人</w:t>
            </w:r>
          </w:p>
        </w:tc>
        <w:tc>
          <w:tcPr>
            <w:tcW w:w="1177" w:type="dxa"/>
            <w:tcBorders>
              <w:top w:val="nil"/>
              <w:left w:val="nil"/>
              <w:bottom w:val="single" w:color="auto" w:sz="4" w:space="0"/>
              <w:right w:val="single" w:color="auto" w:sz="4" w:space="0"/>
            </w:tcBorders>
            <w:shd w:val="clear" w:color="auto" w:fill="auto"/>
            <w:vAlign w:val="center"/>
          </w:tcPr>
          <w:p w14:paraId="689500DD">
            <w:pPr>
              <w:jc w:val="center"/>
            </w:pPr>
            <w:r>
              <w:rPr>
                <w:rFonts w:ascii="宋体" w:hAnsi="宋体"/>
                <w:sz w:val="18"/>
              </w:rPr>
              <w:t>163人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74F1B6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0DB9862">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371D081">
            <w:pPr>
              <w:jc w:val="center"/>
            </w:pPr>
            <w:r>
              <w:rPr>
                <w:rFonts w:ascii="宋体" w:hAnsi="宋体"/>
                <w:sz w:val="18"/>
              </w:rPr>
              <w:t>2023年转入4名学生</w:t>
            </w:r>
          </w:p>
        </w:tc>
      </w:tr>
      <w:tr w14:paraId="34B9347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38DFF9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9944391">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17F0CC1F">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BD38ED1">
            <w:pPr>
              <w:jc w:val="center"/>
            </w:pPr>
            <w:r>
              <w:rPr>
                <w:rFonts w:ascii="宋体" w:hAnsi="宋体"/>
                <w:sz w:val="18"/>
              </w:rPr>
              <w:t>学校供暖面积</w:t>
            </w:r>
          </w:p>
        </w:tc>
        <w:tc>
          <w:tcPr>
            <w:tcW w:w="1177" w:type="dxa"/>
            <w:tcBorders>
              <w:top w:val="nil"/>
              <w:left w:val="nil"/>
              <w:bottom w:val="single" w:color="auto" w:sz="4" w:space="0"/>
              <w:right w:val="single" w:color="auto" w:sz="4" w:space="0"/>
            </w:tcBorders>
            <w:shd w:val="clear" w:color="auto" w:fill="auto"/>
            <w:vAlign w:val="center"/>
          </w:tcPr>
          <w:p w14:paraId="4E1A9B53">
            <w:pPr>
              <w:jc w:val="center"/>
            </w:pPr>
            <w:r>
              <w:rPr>
                <w:rFonts w:ascii="宋体" w:hAnsi="宋体"/>
                <w:sz w:val="18"/>
              </w:rPr>
              <w:t>&gt;=1391平方米</w:t>
            </w:r>
          </w:p>
        </w:tc>
        <w:tc>
          <w:tcPr>
            <w:tcW w:w="1177" w:type="dxa"/>
            <w:tcBorders>
              <w:top w:val="nil"/>
              <w:left w:val="nil"/>
              <w:bottom w:val="single" w:color="auto" w:sz="4" w:space="0"/>
              <w:right w:val="single" w:color="auto" w:sz="4" w:space="0"/>
            </w:tcBorders>
            <w:shd w:val="clear" w:color="auto" w:fill="auto"/>
            <w:vAlign w:val="center"/>
          </w:tcPr>
          <w:p w14:paraId="6DC5B037">
            <w:pPr>
              <w:jc w:val="center"/>
            </w:pPr>
            <w:r>
              <w:rPr>
                <w:rFonts w:ascii="宋体" w:hAnsi="宋体"/>
                <w:sz w:val="18"/>
              </w:rPr>
              <w:t>1391平方米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40631DA">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CB36C6A">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A52C76B">
            <w:pPr>
              <w:jc w:val="center"/>
            </w:pPr>
          </w:p>
        </w:tc>
      </w:tr>
      <w:tr w14:paraId="4918170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01E252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F8408EE">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67578267">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332917F">
            <w:pPr>
              <w:jc w:val="center"/>
            </w:pPr>
            <w:r>
              <w:rPr>
                <w:rFonts w:ascii="宋体" w:hAnsi="宋体"/>
                <w:sz w:val="18"/>
              </w:rPr>
              <w:t>聘用保安人数</w:t>
            </w:r>
          </w:p>
        </w:tc>
        <w:tc>
          <w:tcPr>
            <w:tcW w:w="1177" w:type="dxa"/>
            <w:tcBorders>
              <w:top w:val="nil"/>
              <w:left w:val="nil"/>
              <w:bottom w:val="single" w:color="auto" w:sz="4" w:space="0"/>
              <w:right w:val="single" w:color="auto" w:sz="4" w:space="0"/>
            </w:tcBorders>
            <w:shd w:val="clear" w:color="auto" w:fill="auto"/>
            <w:vAlign w:val="center"/>
          </w:tcPr>
          <w:p w14:paraId="66047413">
            <w:pPr>
              <w:jc w:val="center"/>
            </w:pPr>
            <w:r>
              <w:rPr>
                <w:rFonts w:ascii="宋体" w:hAnsi="宋体"/>
                <w:sz w:val="18"/>
              </w:rPr>
              <w:t>&gt;=6人</w:t>
            </w:r>
          </w:p>
        </w:tc>
        <w:tc>
          <w:tcPr>
            <w:tcW w:w="1177" w:type="dxa"/>
            <w:tcBorders>
              <w:top w:val="nil"/>
              <w:left w:val="nil"/>
              <w:bottom w:val="single" w:color="auto" w:sz="4" w:space="0"/>
              <w:right w:val="single" w:color="auto" w:sz="4" w:space="0"/>
            </w:tcBorders>
            <w:shd w:val="clear" w:color="auto" w:fill="auto"/>
            <w:vAlign w:val="center"/>
          </w:tcPr>
          <w:p w14:paraId="53E5ECEB">
            <w:pPr>
              <w:jc w:val="center"/>
            </w:pPr>
            <w:r>
              <w:rPr>
                <w:rFonts w:ascii="宋体" w:hAnsi="宋体"/>
                <w:sz w:val="18"/>
              </w:rPr>
              <w:t>6人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6BEE26A">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400DDB0">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0459955">
            <w:pPr>
              <w:jc w:val="center"/>
            </w:pPr>
          </w:p>
        </w:tc>
      </w:tr>
      <w:tr w14:paraId="10329A5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C38A73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4738E85">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402F5E3B">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43ED612">
            <w:pPr>
              <w:jc w:val="center"/>
            </w:pPr>
            <w:r>
              <w:rPr>
                <w:rFonts w:ascii="宋体" w:hAnsi="宋体"/>
                <w:sz w:val="18"/>
              </w:rPr>
              <w:t>学校供暖覆盖率</w:t>
            </w:r>
          </w:p>
        </w:tc>
        <w:tc>
          <w:tcPr>
            <w:tcW w:w="1177" w:type="dxa"/>
            <w:tcBorders>
              <w:top w:val="nil"/>
              <w:left w:val="nil"/>
              <w:bottom w:val="single" w:color="auto" w:sz="4" w:space="0"/>
              <w:right w:val="single" w:color="auto" w:sz="4" w:space="0"/>
            </w:tcBorders>
            <w:shd w:val="clear" w:color="auto" w:fill="auto"/>
            <w:vAlign w:val="center"/>
          </w:tcPr>
          <w:p w14:paraId="29A76C2C">
            <w:pPr>
              <w:jc w:val="center"/>
            </w:pPr>
            <w:r>
              <w:rPr>
                <w:rFonts w:ascii="宋体" w:hAnsi="宋体"/>
                <w:sz w:val="18"/>
              </w:rPr>
              <w:t>&gt;=100%</w:t>
            </w:r>
          </w:p>
        </w:tc>
        <w:tc>
          <w:tcPr>
            <w:tcW w:w="1177" w:type="dxa"/>
            <w:tcBorders>
              <w:top w:val="nil"/>
              <w:left w:val="nil"/>
              <w:bottom w:val="single" w:color="auto" w:sz="4" w:space="0"/>
              <w:right w:val="single" w:color="auto" w:sz="4" w:space="0"/>
            </w:tcBorders>
            <w:shd w:val="clear" w:color="auto" w:fill="auto"/>
            <w:vAlign w:val="center"/>
          </w:tcPr>
          <w:p w14:paraId="16EDA2BD">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588DC77">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E7E96B9">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9691AB6">
            <w:pPr>
              <w:jc w:val="center"/>
            </w:pPr>
          </w:p>
        </w:tc>
      </w:tr>
      <w:tr w14:paraId="446BC5A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058273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0E45AFE">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63839418">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9D5526E">
            <w:pPr>
              <w:jc w:val="center"/>
            </w:pPr>
            <w:r>
              <w:rPr>
                <w:rFonts w:ascii="宋体" w:hAnsi="宋体"/>
                <w:sz w:val="18"/>
              </w:rPr>
              <w:t>聘用保安持证上岗率</w:t>
            </w:r>
          </w:p>
        </w:tc>
        <w:tc>
          <w:tcPr>
            <w:tcW w:w="1177" w:type="dxa"/>
            <w:tcBorders>
              <w:top w:val="nil"/>
              <w:left w:val="nil"/>
              <w:bottom w:val="single" w:color="auto" w:sz="4" w:space="0"/>
              <w:right w:val="single" w:color="auto" w:sz="4" w:space="0"/>
            </w:tcBorders>
            <w:shd w:val="clear" w:color="auto" w:fill="auto"/>
            <w:vAlign w:val="center"/>
          </w:tcPr>
          <w:p w14:paraId="17C82D84">
            <w:pPr>
              <w:jc w:val="center"/>
            </w:pPr>
            <w:r>
              <w:rPr>
                <w:rFonts w:ascii="宋体" w:hAnsi="宋体"/>
                <w:sz w:val="18"/>
              </w:rPr>
              <w:t>&gt;=100%</w:t>
            </w:r>
          </w:p>
        </w:tc>
        <w:tc>
          <w:tcPr>
            <w:tcW w:w="1177" w:type="dxa"/>
            <w:tcBorders>
              <w:top w:val="nil"/>
              <w:left w:val="nil"/>
              <w:bottom w:val="single" w:color="auto" w:sz="4" w:space="0"/>
              <w:right w:val="single" w:color="auto" w:sz="4" w:space="0"/>
            </w:tcBorders>
            <w:shd w:val="clear" w:color="auto" w:fill="auto"/>
            <w:vAlign w:val="center"/>
          </w:tcPr>
          <w:p w14:paraId="7586D57A">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0B88FD2">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37257B6">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49BB496">
            <w:pPr>
              <w:jc w:val="center"/>
            </w:pPr>
          </w:p>
        </w:tc>
      </w:tr>
      <w:tr w14:paraId="6D67352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58B0F8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2DFA926">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0969016E">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C689EB9">
            <w:pPr>
              <w:jc w:val="center"/>
            </w:pPr>
            <w:r>
              <w:rPr>
                <w:rFonts w:ascii="宋体" w:hAnsi="宋体"/>
                <w:sz w:val="18"/>
              </w:rPr>
              <w:t>学校正常全年正常运转率</w:t>
            </w:r>
          </w:p>
        </w:tc>
        <w:tc>
          <w:tcPr>
            <w:tcW w:w="1177" w:type="dxa"/>
            <w:tcBorders>
              <w:top w:val="nil"/>
              <w:left w:val="nil"/>
              <w:bottom w:val="single" w:color="auto" w:sz="4" w:space="0"/>
              <w:right w:val="single" w:color="auto" w:sz="4" w:space="0"/>
            </w:tcBorders>
            <w:shd w:val="clear" w:color="auto" w:fill="auto"/>
            <w:vAlign w:val="center"/>
          </w:tcPr>
          <w:p w14:paraId="749DD6CD">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66466E22">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6FBEB57">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9802C0A">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52667C1">
            <w:pPr>
              <w:jc w:val="center"/>
            </w:pPr>
          </w:p>
        </w:tc>
      </w:tr>
      <w:tr w14:paraId="70433ED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B6ECB1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4714A7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9431B77">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E816259">
            <w:pPr>
              <w:jc w:val="center"/>
            </w:pPr>
            <w:r>
              <w:rPr>
                <w:rFonts w:ascii="宋体" w:hAnsi="宋体"/>
                <w:sz w:val="18"/>
              </w:rPr>
              <w:t>项目完成时间</w:t>
            </w:r>
          </w:p>
        </w:tc>
        <w:tc>
          <w:tcPr>
            <w:tcW w:w="1177" w:type="dxa"/>
            <w:tcBorders>
              <w:top w:val="nil"/>
              <w:left w:val="nil"/>
              <w:bottom w:val="single" w:color="auto" w:sz="4" w:space="0"/>
              <w:right w:val="single" w:color="auto" w:sz="4" w:space="0"/>
            </w:tcBorders>
            <w:shd w:val="clear" w:color="auto" w:fill="auto"/>
            <w:vAlign w:val="center"/>
          </w:tcPr>
          <w:p w14:paraId="04A6BA11">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14:paraId="0B3CC777">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5BCD6EE">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88E32DE">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2423048">
            <w:pPr>
              <w:jc w:val="center"/>
            </w:pPr>
          </w:p>
        </w:tc>
      </w:tr>
      <w:tr w14:paraId="0F7D1D3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ECF2568">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BDAFC7E">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2B155553">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C772C0A">
            <w:pPr>
              <w:jc w:val="center"/>
            </w:pPr>
            <w:r>
              <w:rPr>
                <w:rFonts w:ascii="宋体" w:hAnsi="宋体"/>
                <w:sz w:val="18"/>
              </w:rPr>
              <w:t>提高社会服务发展能力，提升学生综合学习能力</w:t>
            </w:r>
          </w:p>
        </w:tc>
        <w:tc>
          <w:tcPr>
            <w:tcW w:w="1177" w:type="dxa"/>
            <w:tcBorders>
              <w:top w:val="nil"/>
              <w:left w:val="nil"/>
              <w:bottom w:val="single" w:color="auto" w:sz="4" w:space="0"/>
              <w:right w:val="single" w:color="auto" w:sz="4" w:space="0"/>
            </w:tcBorders>
            <w:shd w:val="clear" w:color="auto" w:fill="auto"/>
            <w:vAlign w:val="center"/>
          </w:tcPr>
          <w:p w14:paraId="32E16223">
            <w:pPr>
              <w:jc w:val="center"/>
            </w:pPr>
            <w:r>
              <w:rPr>
                <w:rFonts w:ascii="宋体" w:hAnsi="宋体"/>
                <w:sz w:val="18"/>
              </w:rPr>
              <w:t>有效提高</w:t>
            </w:r>
          </w:p>
        </w:tc>
        <w:tc>
          <w:tcPr>
            <w:tcW w:w="1177" w:type="dxa"/>
            <w:tcBorders>
              <w:top w:val="nil"/>
              <w:left w:val="nil"/>
              <w:bottom w:val="single" w:color="auto" w:sz="4" w:space="0"/>
              <w:right w:val="single" w:color="auto" w:sz="4" w:space="0"/>
            </w:tcBorders>
            <w:shd w:val="clear" w:color="auto" w:fill="auto"/>
            <w:vAlign w:val="center"/>
          </w:tcPr>
          <w:p w14:paraId="0B7E9EC7">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39DE567">
            <w:pPr>
              <w:jc w:val="center"/>
            </w:pPr>
            <w:r>
              <w:rPr>
                <w:rFonts w:ascii="宋体" w:hAnsi="宋体"/>
                <w:sz w:val="18"/>
              </w:rPr>
              <w:t>30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B76613C">
            <w:pPr>
              <w:jc w:val="center"/>
            </w:pPr>
            <w:r>
              <w:rPr>
                <w:rFonts w:ascii="宋体" w:hAnsi="宋体"/>
                <w:sz w:val="18"/>
              </w:rPr>
              <w:t>30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77CF2D7">
            <w:pPr>
              <w:jc w:val="center"/>
            </w:pPr>
          </w:p>
        </w:tc>
      </w:tr>
      <w:tr w14:paraId="10A7824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DD68B3D">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AA88F35">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6F8ABB3E">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83E354E">
            <w:pPr>
              <w:jc w:val="center"/>
            </w:pPr>
            <w:r>
              <w:rPr>
                <w:rFonts w:ascii="宋体" w:hAnsi="宋体"/>
                <w:sz w:val="18"/>
              </w:rPr>
              <w:t>学生满意度</w:t>
            </w:r>
          </w:p>
        </w:tc>
        <w:tc>
          <w:tcPr>
            <w:tcW w:w="1177" w:type="dxa"/>
            <w:tcBorders>
              <w:top w:val="nil"/>
              <w:left w:val="nil"/>
              <w:bottom w:val="single" w:color="auto" w:sz="4" w:space="0"/>
              <w:right w:val="single" w:color="auto" w:sz="4" w:space="0"/>
            </w:tcBorders>
            <w:shd w:val="clear" w:color="auto" w:fill="auto"/>
            <w:vAlign w:val="center"/>
          </w:tcPr>
          <w:p w14:paraId="458FCDDF">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14:paraId="38D9CA5D">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6353046">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189A2C8">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83692B8">
            <w:pPr>
              <w:jc w:val="center"/>
            </w:pPr>
          </w:p>
        </w:tc>
      </w:tr>
      <w:tr w14:paraId="3369DB84">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053E7534">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48230C54">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039CD473">
            <w:pPr>
              <w:jc w:val="center"/>
            </w:pPr>
            <w:r>
              <w:rPr>
                <w:rFonts w:ascii="宋体" w:hAnsi="宋体"/>
                <w:sz w:val="18"/>
              </w:rPr>
              <w:t>96.88分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28F02C4">
            <w:pPr>
              <w:jc w:val="center"/>
            </w:pPr>
          </w:p>
        </w:tc>
      </w:tr>
    </w:tbl>
    <w:p w14:paraId="7F172746">
      <w:pPr>
        <w:jc w:val="center"/>
        <w:rPr>
          <w:rFonts w:hint="eastAsia" w:ascii="宋体" w:hAnsi="宋体" w:cs="宋体"/>
          <w:b/>
          <w:bCs/>
          <w:kern w:val="0"/>
          <w:sz w:val="28"/>
          <w:szCs w:val="28"/>
        </w:rPr>
      </w:pPr>
      <w:r>
        <w:rPr>
          <w:rFonts w:hint="eastAsia" w:ascii="宋体" w:hAnsi="宋体" w:cs="宋体"/>
          <w:b/>
          <w:bCs/>
          <w:kern w:val="0"/>
          <w:sz w:val="18"/>
          <w:szCs w:val="18"/>
        </w:rPr>
        <w:br w:type="page"/>
      </w:r>
      <w:r>
        <w:rPr>
          <w:rFonts w:hint="eastAsia" w:ascii="宋体" w:hAnsi="宋体" w:cs="宋体"/>
          <w:b/>
          <w:bCs/>
          <w:kern w:val="0"/>
          <w:sz w:val="28"/>
          <w:szCs w:val="28"/>
        </w:rPr>
        <w:t>项目支出绩效自评表</w:t>
      </w:r>
    </w:p>
    <w:p w14:paraId="364A9DD8">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559"/>
        <w:gridCol w:w="567"/>
        <w:gridCol w:w="1275"/>
      </w:tblGrid>
      <w:tr w14:paraId="6240637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796333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0837DDB0">
            <w:pPr>
              <w:jc w:val="center"/>
            </w:pPr>
            <w:r>
              <w:rPr>
                <w:rFonts w:ascii="宋体" w:hAnsi="宋体"/>
                <w:sz w:val="18"/>
              </w:rPr>
              <w:t>生活补助（小学）乌财科教【2022】67号-75号-关于提前下达2023年教育直达资金预算的通知</w:t>
            </w:r>
          </w:p>
        </w:tc>
      </w:tr>
      <w:tr w14:paraId="6667F7C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34540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01883FD4">
            <w:pPr>
              <w:jc w:val="center"/>
            </w:pPr>
            <w:r>
              <w:rPr>
                <w:rFonts w:ascii="宋体" w:hAnsi="宋体"/>
                <w:sz w:val="18"/>
              </w:rPr>
              <w:t>乌鲁木齐市米东区教育局</w:t>
            </w:r>
          </w:p>
        </w:tc>
        <w:tc>
          <w:tcPr>
            <w:tcW w:w="1177" w:type="dxa"/>
            <w:tcBorders>
              <w:top w:val="nil"/>
              <w:left w:val="nil"/>
              <w:bottom w:val="single" w:color="auto" w:sz="4" w:space="0"/>
              <w:right w:val="single" w:color="auto" w:sz="4" w:space="0"/>
            </w:tcBorders>
            <w:shd w:val="clear" w:color="auto" w:fill="auto"/>
            <w:vAlign w:val="center"/>
          </w:tcPr>
          <w:p w14:paraId="63054CB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5D5D7BEC">
            <w:pPr>
              <w:jc w:val="center"/>
            </w:pPr>
            <w:r>
              <w:rPr>
                <w:rFonts w:ascii="宋体" w:hAnsi="宋体"/>
                <w:sz w:val="18"/>
              </w:rPr>
              <w:t>第103小学</w:t>
            </w:r>
          </w:p>
        </w:tc>
      </w:tr>
      <w:tr w14:paraId="39986D9C">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D9A895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C934024">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6810A31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614E30B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0FB03B5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6E073E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1BCB713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66C1F31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3F5C74D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7B1DDD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D98C86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94D6AA5">
            <w:pPr>
              <w:jc w:val="center"/>
            </w:pPr>
            <w:r>
              <w:rPr>
                <w:rFonts w:ascii="宋体" w:hAnsi="宋体"/>
                <w:sz w:val="18"/>
              </w:rPr>
              <w:t>1.25</w:t>
            </w:r>
          </w:p>
        </w:tc>
        <w:tc>
          <w:tcPr>
            <w:tcW w:w="1177" w:type="dxa"/>
            <w:tcBorders>
              <w:top w:val="nil"/>
              <w:left w:val="nil"/>
              <w:bottom w:val="single" w:color="auto" w:sz="4" w:space="0"/>
              <w:right w:val="single" w:color="auto" w:sz="4" w:space="0"/>
            </w:tcBorders>
            <w:shd w:val="clear" w:color="auto" w:fill="auto"/>
            <w:noWrap/>
            <w:vAlign w:val="center"/>
          </w:tcPr>
          <w:p w14:paraId="4A00F137">
            <w:pPr>
              <w:jc w:val="center"/>
            </w:pPr>
            <w:r>
              <w:rPr>
                <w:rFonts w:ascii="宋体" w:hAnsi="宋体"/>
                <w:sz w:val="18"/>
              </w:rPr>
              <w:t>2.25</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2132AA71">
            <w:pPr>
              <w:jc w:val="center"/>
            </w:pPr>
            <w:r>
              <w:rPr>
                <w:rFonts w:ascii="宋体" w:hAnsi="宋体"/>
                <w:sz w:val="18"/>
              </w:rPr>
              <w:t>1.01</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FC17443">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B96058F">
            <w:pPr>
              <w:jc w:val="center"/>
            </w:pPr>
            <w:r>
              <w:rPr>
                <w:rFonts w:ascii="宋体" w:hAnsi="宋体"/>
                <w:sz w:val="18"/>
              </w:rPr>
              <w:t>44.89%</w:t>
            </w:r>
          </w:p>
        </w:tc>
        <w:tc>
          <w:tcPr>
            <w:tcW w:w="1275" w:type="dxa"/>
            <w:tcBorders>
              <w:top w:val="nil"/>
              <w:left w:val="nil"/>
              <w:bottom w:val="single" w:color="auto" w:sz="4" w:space="0"/>
              <w:right w:val="single" w:color="auto" w:sz="4" w:space="0"/>
            </w:tcBorders>
            <w:shd w:val="clear" w:color="auto" w:fill="auto"/>
            <w:vAlign w:val="center"/>
          </w:tcPr>
          <w:p w14:paraId="356002E9">
            <w:pPr>
              <w:jc w:val="center"/>
            </w:pPr>
            <w:r>
              <w:rPr>
                <w:rFonts w:ascii="宋体" w:hAnsi="宋体"/>
                <w:sz w:val="18"/>
              </w:rPr>
              <w:t>4.49分</w:t>
            </w:r>
          </w:p>
        </w:tc>
      </w:tr>
      <w:tr w14:paraId="5FF3ADE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8FA5D6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7DE0C5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C8C29DE">
            <w:pPr>
              <w:jc w:val="center"/>
            </w:pPr>
            <w:r>
              <w:rPr>
                <w:rFonts w:ascii="宋体" w:hAnsi="宋体"/>
                <w:sz w:val="18"/>
              </w:rPr>
              <w:t>1.25</w:t>
            </w:r>
          </w:p>
        </w:tc>
        <w:tc>
          <w:tcPr>
            <w:tcW w:w="1177" w:type="dxa"/>
            <w:tcBorders>
              <w:top w:val="nil"/>
              <w:left w:val="nil"/>
              <w:bottom w:val="single" w:color="auto" w:sz="4" w:space="0"/>
              <w:right w:val="single" w:color="auto" w:sz="4" w:space="0"/>
            </w:tcBorders>
            <w:shd w:val="clear" w:color="auto" w:fill="auto"/>
            <w:noWrap/>
            <w:vAlign w:val="center"/>
          </w:tcPr>
          <w:p w14:paraId="682EEF54">
            <w:pPr>
              <w:jc w:val="center"/>
            </w:pPr>
            <w:r>
              <w:rPr>
                <w:rFonts w:ascii="宋体" w:hAnsi="宋体"/>
                <w:sz w:val="18"/>
              </w:rPr>
              <w:t>1.00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6BA066DE">
            <w:pPr>
              <w:jc w:val="center"/>
            </w:pPr>
            <w:r>
              <w:rPr>
                <w:rFonts w:ascii="宋体" w:hAnsi="宋体"/>
                <w:sz w:val="18"/>
              </w:rPr>
              <w:t>1.01</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3974E6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5EA8AE7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83B247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7D7E87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26305E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BE6555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E64F66C">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624E64D3">
            <w:pPr>
              <w:jc w:val="center"/>
            </w:pPr>
            <w:r>
              <w:rPr>
                <w:rFonts w:ascii="宋体" w:hAnsi="宋体"/>
                <w:sz w:val="18"/>
              </w:rPr>
              <w:t>1.25</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747ED973">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169191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7F3B0F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AD8BD0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73F6996">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0FD146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4804E66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7F0894B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0815FBB4">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6C25F42">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09CD308F">
            <w:pPr>
              <w:jc w:val="left"/>
            </w:pPr>
            <w:r>
              <w:rPr>
                <w:rFonts w:ascii="宋体" w:hAnsi="宋体"/>
                <w:sz w:val="18"/>
              </w:rPr>
              <w:t>我校贫困生资助管理专干根据贫困生资助管理平台，提供人数12人，预计2023年的实际需求，非寄宿生家庭困难生活补助标准，小学每生312.5元/学期，支付全年贫困生生活补助，可改善贫困生家庭经济条件，帮助贫困生顺利完成学业。</w:t>
            </w:r>
          </w:p>
        </w:tc>
        <w:tc>
          <w:tcPr>
            <w:tcW w:w="4625" w:type="dxa"/>
            <w:gridSpan w:val="7"/>
            <w:tcBorders>
              <w:top w:val="single" w:color="auto" w:sz="4" w:space="0"/>
              <w:left w:val="nil"/>
              <w:bottom w:val="single" w:color="auto" w:sz="4" w:space="0"/>
              <w:right w:val="single" w:color="000000" w:sz="4" w:space="0"/>
            </w:tcBorders>
            <w:shd w:val="clear" w:color="auto" w:fill="auto"/>
          </w:tcPr>
          <w:p w14:paraId="1FCC9FAA">
            <w:pPr>
              <w:jc w:val="left"/>
            </w:pPr>
            <w:r>
              <w:rPr>
                <w:rFonts w:ascii="宋体" w:hAnsi="宋体"/>
                <w:sz w:val="18"/>
              </w:rPr>
              <w:t>该项目全额发放2023年12人贫困生补助，该项目的实施可改善学生生活水平，提高学生生活质量，小学标准为312.5元/学期。</w:t>
            </w:r>
          </w:p>
        </w:tc>
      </w:tr>
      <w:tr w14:paraId="64426346">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E65CBAE">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3243C14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6C59BBC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9864B2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3FFD693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77BB15B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F3DBF9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89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EEAD14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84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16C569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52D64AB0">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1E769D7">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05D44F26">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3CED29D0">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169F590">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08FE8FD3">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28E04488">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3EB1D5B2">
            <w:pPr>
              <w:widowControl/>
              <w:jc w:val="left"/>
              <w:rPr>
                <w:rFonts w:hint="eastAsia" w:ascii="宋体" w:hAnsi="宋体" w:cs="宋体"/>
                <w:color w:val="000000"/>
                <w:kern w:val="0"/>
                <w:sz w:val="18"/>
                <w:szCs w:val="18"/>
              </w:rPr>
            </w:pPr>
          </w:p>
        </w:tc>
        <w:tc>
          <w:tcPr>
            <w:tcW w:w="899" w:type="dxa"/>
            <w:gridSpan w:val="2"/>
            <w:vMerge w:val="continue"/>
            <w:tcBorders>
              <w:top w:val="single" w:color="auto" w:sz="4" w:space="0"/>
              <w:left w:val="single" w:color="auto" w:sz="4" w:space="0"/>
              <w:bottom w:val="single" w:color="auto" w:sz="4" w:space="0"/>
              <w:right w:val="single" w:color="auto" w:sz="4" w:space="0"/>
            </w:tcBorders>
            <w:vAlign w:val="center"/>
          </w:tcPr>
          <w:p w14:paraId="475FE1A9">
            <w:pPr>
              <w:widowControl/>
              <w:jc w:val="left"/>
              <w:rPr>
                <w:rFonts w:hint="eastAsia" w:ascii="宋体" w:hAnsi="宋体" w:cs="宋体"/>
                <w:color w:val="000000"/>
                <w:kern w:val="0"/>
                <w:sz w:val="18"/>
                <w:szCs w:val="18"/>
              </w:rPr>
            </w:pPr>
          </w:p>
        </w:tc>
        <w:tc>
          <w:tcPr>
            <w:tcW w:w="1842" w:type="dxa"/>
            <w:gridSpan w:val="2"/>
            <w:vMerge w:val="continue"/>
            <w:tcBorders>
              <w:top w:val="single" w:color="auto" w:sz="4" w:space="0"/>
              <w:left w:val="single" w:color="auto" w:sz="4" w:space="0"/>
              <w:bottom w:val="single" w:color="auto" w:sz="4" w:space="0"/>
              <w:right w:val="single" w:color="auto" w:sz="4" w:space="0"/>
            </w:tcBorders>
            <w:vAlign w:val="center"/>
          </w:tcPr>
          <w:p w14:paraId="4460DB9F">
            <w:pPr>
              <w:widowControl/>
              <w:jc w:val="left"/>
              <w:rPr>
                <w:rFonts w:hint="eastAsia" w:ascii="宋体" w:hAnsi="宋体" w:cs="宋体"/>
                <w:color w:val="000000"/>
                <w:kern w:val="0"/>
                <w:sz w:val="18"/>
                <w:szCs w:val="18"/>
              </w:rPr>
            </w:pPr>
          </w:p>
        </w:tc>
      </w:tr>
      <w:tr w14:paraId="27102093">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1FC194F">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3F63973C">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6AADA0BA">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1FBFECD">
            <w:pPr>
              <w:jc w:val="center"/>
            </w:pPr>
            <w:r>
              <w:rPr>
                <w:rFonts w:ascii="宋体" w:hAnsi="宋体"/>
                <w:sz w:val="18"/>
              </w:rPr>
              <w:t>发放贫困补助学生人数</w:t>
            </w:r>
          </w:p>
        </w:tc>
        <w:tc>
          <w:tcPr>
            <w:tcW w:w="1177" w:type="dxa"/>
            <w:tcBorders>
              <w:top w:val="nil"/>
              <w:left w:val="nil"/>
              <w:bottom w:val="single" w:color="auto" w:sz="4" w:space="0"/>
              <w:right w:val="single" w:color="auto" w:sz="4" w:space="0"/>
            </w:tcBorders>
            <w:shd w:val="clear" w:color="auto" w:fill="auto"/>
            <w:vAlign w:val="center"/>
          </w:tcPr>
          <w:p w14:paraId="5B6AC248">
            <w:pPr>
              <w:jc w:val="center"/>
            </w:pPr>
            <w:r>
              <w:rPr>
                <w:rFonts w:ascii="宋体" w:hAnsi="宋体"/>
                <w:sz w:val="18"/>
              </w:rPr>
              <w:t>&gt;=12人</w:t>
            </w:r>
          </w:p>
        </w:tc>
        <w:tc>
          <w:tcPr>
            <w:tcW w:w="1177" w:type="dxa"/>
            <w:tcBorders>
              <w:top w:val="nil"/>
              <w:left w:val="nil"/>
              <w:bottom w:val="single" w:color="auto" w:sz="4" w:space="0"/>
              <w:right w:val="single" w:color="auto" w:sz="4" w:space="0"/>
            </w:tcBorders>
            <w:shd w:val="clear" w:color="auto" w:fill="auto"/>
            <w:vAlign w:val="center"/>
          </w:tcPr>
          <w:p w14:paraId="29AC2CC2">
            <w:pPr>
              <w:jc w:val="center"/>
            </w:pPr>
            <w:r>
              <w:rPr>
                <w:rFonts w:ascii="宋体" w:hAnsi="宋体"/>
                <w:sz w:val="18"/>
              </w:rPr>
              <w:t>12人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D3DD7D5">
            <w:pPr>
              <w:jc w:val="center"/>
            </w:pPr>
            <w:r>
              <w:rPr>
                <w:rFonts w:ascii="宋体" w:hAnsi="宋体"/>
                <w:sz w:val="18"/>
              </w:rPr>
              <w:t>10</w:t>
            </w:r>
          </w:p>
        </w:tc>
        <w:tc>
          <w:tcPr>
            <w:tcW w:w="899" w:type="dxa"/>
            <w:gridSpan w:val="2"/>
            <w:tcBorders>
              <w:top w:val="single" w:color="auto" w:sz="4" w:space="0"/>
              <w:left w:val="nil"/>
              <w:bottom w:val="single" w:color="auto" w:sz="4" w:space="0"/>
              <w:right w:val="single" w:color="000000" w:sz="4" w:space="0"/>
            </w:tcBorders>
            <w:shd w:val="clear" w:color="auto" w:fill="auto"/>
            <w:vAlign w:val="center"/>
          </w:tcPr>
          <w:p w14:paraId="588DD98C">
            <w:pPr>
              <w:jc w:val="center"/>
            </w:pPr>
            <w:r>
              <w:rPr>
                <w:rFonts w:ascii="宋体" w:hAnsi="宋体"/>
                <w:sz w:val="18"/>
              </w:rPr>
              <w:t>10</w:t>
            </w:r>
          </w:p>
        </w:tc>
        <w:tc>
          <w:tcPr>
            <w:tcW w:w="1842" w:type="dxa"/>
            <w:gridSpan w:val="2"/>
            <w:tcBorders>
              <w:top w:val="single" w:color="auto" w:sz="4" w:space="0"/>
              <w:left w:val="nil"/>
              <w:bottom w:val="single" w:color="auto" w:sz="4" w:space="0"/>
              <w:right w:val="single" w:color="auto" w:sz="4" w:space="0"/>
            </w:tcBorders>
            <w:shd w:val="clear" w:color="auto" w:fill="auto"/>
            <w:vAlign w:val="center"/>
          </w:tcPr>
          <w:p w14:paraId="54DFC186">
            <w:pPr>
              <w:jc w:val="center"/>
            </w:pPr>
          </w:p>
        </w:tc>
      </w:tr>
      <w:tr w14:paraId="0E7BF61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0BE7AA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674049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BE0662C">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ABC9FF7">
            <w:pPr>
              <w:jc w:val="center"/>
            </w:pPr>
            <w:r>
              <w:rPr>
                <w:rFonts w:ascii="宋体" w:hAnsi="宋体"/>
                <w:sz w:val="18"/>
              </w:rPr>
              <w:t>贫困生补助发放覆盖率</w:t>
            </w:r>
          </w:p>
        </w:tc>
        <w:tc>
          <w:tcPr>
            <w:tcW w:w="1177" w:type="dxa"/>
            <w:tcBorders>
              <w:top w:val="nil"/>
              <w:left w:val="nil"/>
              <w:bottom w:val="single" w:color="auto" w:sz="4" w:space="0"/>
              <w:right w:val="single" w:color="auto" w:sz="4" w:space="0"/>
            </w:tcBorders>
            <w:shd w:val="clear" w:color="auto" w:fill="auto"/>
            <w:vAlign w:val="center"/>
          </w:tcPr>
          <w:p w14:paraId="6151BBD7">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17A023A4">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583F9B5">
            <w:pPr>
              <w:jc w:val="center"/>
            </w:pPr>
            <w:r>
              <w:rPr>
                <w:rFonts w:ascii="宋体" w:hAnsi="宋体"/>
                <w:sz w:val="18"/>
              </w:rPr>
              <w:t>10</w:t>
            </w:r>
          </w:p>
        </w:tc>
        <w:tc>
          <w:tcPr>
            <w:tcW w:w="899" w:type="dxa"/>
            <w:gridSpan w:val="2"/>
            <w:tcBorders>
              <w:top w:val="single" w:color="auto" w:sz="4" w:space="0"/>
              <w:left w:val="nil"/>
              <w:bottom w:val="single" w:color="auto" w:sz="4" w:space="0"/>
              <w:right w:val="single" w:color="000000" w:sz="4" w:space="0"/>
            </w:tcBorders>
            <w:shd w:val="clear" w:color="auto" w:fill="auto"/>
            <w:vAlign w:val="center"/>
          </w:tcPr>
          <w:p w14:paraId="630F7842">
            <w:pPr>
              <w:jc w:val="center"/>
            </w:pPr>
            <w:r>
              <w:rPr>
                <w:rFonts w:ascii="宋体" w:hAnsi="宋体"/>
                <w:sz w:val="18"/>
              </w:rPr>
              <w:t>10</w:t>
            </w:r>
          </w:p>
        </w:tc>
        <w:tc>
          <w:tcPr>
            <w:tcW w:w="1842" w:type="dxa"/>
            <w:gridSpan w:val="2"/>
            <w:tcBorders>
              <w:top w:val="single" w:color="auto" w:sz="4" w:space="0"/>
              <w:left w:val="nil"/>
              <w:bottom w:val="single" w:color="auto" w:sz="4" w:space="0"/>
              <w:right w:val="single" w:color="auto" w:sz="4" w:space="0"/>
            </w:tcBorders>
            <w:shd w:val="clear" w:color="auto" w:fill="auto"/>
            <w:vAlign w:val="center"/>
          </w:tcPr>
          <w:p w14:paraId="63855E35">
            <w:pPr>
              <w:jc w:val="center"/>
            </w:pPr>
          </w:p>
        </w:tc>
      </w:tr>
      <w:tr w14:paraId="0C59AFF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49D8EB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B794764">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26B4AEA8">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C9D2916">
            <w:pPr>
              <w:jc w:val="center"/>
            </w:pPr>
            <w:r>
              <w:rPr>
                <w:rFonts w:ascii="宋体" w:hAnsi="宋体"/>
                <w:sz w:val="18"/>
              </w:rPr>
              <w:t>享受补助时长</w:t>
            </w:r>
          </w:p>
        </w:tc>
        <w:tc>
          <w:tcPr>
            <w:tcW w:w="1177" w:type="dxa"/>
            <w:tcBorders>
              <w:top w:val="nil"/>
              <w:left w:val="nil"/>
              <w:bottom w:val="single" w:color="auto" w:sz="4" w:space="0"/>
              <w:right w:val="single" w:color="auto" w:sz="4" w:space="0"/>
            </w:tcBorders>
            <w:shd w:val="clear" w:color="auto" w:fill="auto"/>
            <w:vAlign w:val="center"/>
          </w:tcPr>
          <w:p w14:paraId="343E2AD4">
            <w:pPr>
              <w:jc w:val="center"/>
            </w:pPr>
            <w:r>
              <w:rPr>
                <w:rFonts w:ascii="宋体" w:hAnsi="宋体"/>
                <w:sz w:val="18"/>
              </w:rPr>
              <w:t>=2个学期</w:t>
            </w:r>
          </w:p>
        </w:tc>
        <w:tc>
          <w:tcPr>
            <w:tcW w:w="1177" w:type="dxa"/>
            <w:tcBorders>
              <w:top w:val="nil"/>
              <w:left w:val="nil"/>
              <w:bottom w:val="single" w:color="auto" w:sz="4" w:space="0"/>
              <w:right w:val="single" w:color="auto" w:sz="4" w:space="0"/>
            </w:tcBorders>
            <w:shd w:val="clear" w:color="auto" w:fill="auto"/>
            <w:vAlign w:val="center"/>
          </w:tcPr>
          <w:p w14:paraId="4FFDC7FA">
            <w:pPr>
              <w:jc w:val="center"/>
            </w:pPr>
            <w:r>
              <w:rPr>
                <w:rFonts w:ascii="宋体" w:hAnsi="宋体"/>
                <w:sz w:val="18"/>
              </w:rPr>
              <w:t>2个学期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5EDAE2A">
            <w:pPr>
              <w:jc w:val="center"/>
            </w:pPr>
            <w:r>
              <w:rPr>
                <w:rFonts w:ascii="宋体" w:hAnsi="宋体"/>
                <w:sz w:val="18"/>
              </w:rPr>
              <w:t>10</w:t>
            </w:r>
          </w:p>
        </w:tc>
        <w:tc>
          <w:tcPr>
            <w:tcW w:w="899" w:type="dxa"/>
            <w:gridSpan w:val="2"/>
            <w:tcBorders>
              <w:top w:val="single" w:color="auto" w:sz="4" w:space="0"/>
              <w:left w:val="nil"/>
              <w:bottom w:val="single" w:color="auto" w:sz="4" w:space="0"/>
              <w:right w:val="single" w:color="000000" w:sz="4" w:space="0"/>
            </w:tcBorders>
            <w:shd w:val="clear" w:color="auto" w:fill="auto"/>
            <w:vAlign w:val="center"/>
          </w:tcPr>
          <w:p w14:paraId="1A3F7420">
            <w:pPr>
              <w:jc w:val="center"/>
            </w:pPr>
            <w:r>
              <w:rPr>
                <w:rFonts w:ascii="宋体" w:hAnsi="宋体"/>
                <w:sz w:val="18"/>
              </w:rPr>
              <w:t>10</w:t>
            </w:r>
          </w:p>
        </w:tc>
        <w:tc>
          <w:tcPr>
            <w:tcW w:w="1842" w:type="dxa"/>
            <w:gridSpan w:val="2"/>
            <w:tcBorders>
              <w:top w:val="single" w:color="auto" w:sz="4" w:space="0"/>
              <w:left w:val="nil"/>
              <w:bottom w:val="single" w:color="auto" w:sz="4" w:space="0"/>
              <w:right w:val="single" w:color="auto" w:sz="4" w:space="0"/>
            </w:tcBorders>
            <w:shd w:val="clear" w:color="auto" w:fill="auto"/>
            <w:vAlign w:val="center"/>
          </w:tcPr>
          <w:p w14:paraId="0F56B490">
            <w:pPr>
              <w:jc w:val="center"/>
            </w:pPr>
          </w:p>
        </w:tc>
      </w:tr>
      <w:tr w14:paraId="04A6F70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7C12EC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92DBA59">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6A52F1E6">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B16F147">
            <w:pPr>
              <w:jc w:val="center"/>
            </w:pPr>
            <w:r>
              <w:rPr>
                <w:rFonts w:ascii="宋体" w:hAnsi="宋体"/>
                <w:sz w:val="18"/>
              </w:rPr>
              <w:t>贫困生发放及时率</w:t>
            </w:r>
          </w:p>
        </w:tc>
        <w:tc>
          <w:tcPr>
            <w:tcW w:w="1177" w:type="dxa"/>
            <w:tcBorders>
              <w:top w:val="nil"/>
              <w:left w:val="nil"/>
              <w:bottom w:val="single" w:color="auto" w:sz="4" w:space="0"/>
              <w:right w:val="single" w:color="auto" w:sz="4" w:space="0"/>
            </w:tcBorders>
            <w:shd w:val="clear" w:color="auto" w:fill="auto"/>
            <w:vAlign w:val="center"/>
          </w:tcPr>
          <w:p w14:paraId="0A32F9C7">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60A4F79F">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3BC6EAC">
            <w:pPr>
              <w:jc w:val="center"/>
            </w:pPr>
            <w:r>
              <w:rPr>
                <w:rFonts w:ascii="宋体" w:hAnsi="宋体"/>
                <w:sz w:val="18"/>
              </w:rPr>
              <w:t>10</w:t>
            </w:r>
          </w:p>
        </w:tc>
        <w:tc>
          <w:tcPr>
            <w:tcW w:w="899" w:type="dxa"/>
            <w:gridSpan w:val="2"/>
            <w:tcBorders>
              <w:top w:val="single" w:color="auto" w:sz="4" w:space="0"/>
              <w:left w:val="nil"/>
              <w:bottom w:val="single" w:color="auto" w:sz="4" w:space="0"/>
              <w:right w:val="single" w:color="000000" w:sz="4" w:space="0"/>
            </w:tcBorders>
            <w:shd w:val="clear" w:color="auto" w:fill="auto"/>
            <w:vAlign w:val="center"/>
          </w:tcPr>
          <w:p w14:paraId="5EEE8324">
            <w:pPr>
              <w:jc w:val="center"/>
            </w:pPr>
            <w:r>
              <w:rPr>
                <w:rFonts w:ascii="宋体" w:hAnsi="宋体"/>
                <w:sz w:val="18"/>
              </w:rPr>
              <w:t>10</w:t>
            </w:r>
          </w:p>
        </w:tc>
        <w:tc>
          <w:tcPr>
            <w:tcW w:w="1842" w:type="dxa"/>
            <w:gridSpan w:val="2"/>
            <w:tcBorders>
              <w:top w:val="single" w:color="auto" w:sz="4" w:space="0"/>
              <w:left w:val="nil"/>
              <w:bottom w:val="single" w:color="auto" w:sz="4" w:space="0"/>
              <w:right w:val="single" w:color="auto" w:sz="4" w:space="0"/>
            </w:tcBorders>
            <w:shd w:val="clear" w:color="auto" w:fill="auto"/>
            <w:vAlign w:val="center"/>
          </w:tcPr>
          <w:p w14:paraId="7F29E0EE">
            <w:pPr>
              <w:jc w:val="center"/>
            </w:pPr>
          </w:p>
        </w:tc>
      </w:tr>
      <w:tr w14:paraId="3B2874A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45FCF64">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AA3EEDE">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3E0F95B0">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6EE4F02">
            <w:pPr>
              <w:jc w:val="center"/>
            </w:pPr>
            <w:r>
              <w:rPr>
                <w:rFonts w:ascii="宋体" w:hAnsi="宋体"/>
                <w:sz w:val="18"/>
              </w:rPr>
              <w:t>学生享受补助标椎</w:t>
            </w:r>
          </w:p>
        </w:tc>
        <w:tc>
          <w:tcPr>
            <w:tcW w:w="1177" w:type="dxa"/>
            <w:tcBorders>
              <w:top w:val="nil"/>
              <w:left w:val="nil"/>
              <w:bottom w:val="single" w:color="auto" w:sz="4" w:space="0"/>
              <w:right w:val="single" w:color="auto" w:sz="4" w:space="0"/>
            </w:tcBorders>
            <w:shd w:val="clear" w:color="auto" w:fill="auto"/>
            <w:vAlign w:val="center"/>
          </w:tcPr>
          <w:p w14:paraId="2F5A0A45">
            <w:pPr>
              <w:jc w:val="center"/>
            </w:pPr>
            <w:r>
              <w:rPr>
                <w:rFonts w:ascii="宋体" w:hAnsi="宋体"/>
                <w:sz w:val="18"/>
              </w:rPr>
              <w:t>=625元/生/年</w:t>
            </w:r>
          </w:p>
        </w:tc>
        <w:tc>
          <w:tcPr>
            <w:tcW w:w="1177" w:type="dxa"/>
            <w:tcBorders>
              <w:top w:val="nil"/>
              <w:left w:val="nil"/>
              <w:bottom w:val="single" w:color="auto" w:sz="4" w:space="0"/>
              <w:right w:val="single" w:color="auto" w:sz="4" w:space="0"/>
            </w:tcBorders>
            <w:shd w:val="clear" w:color="auto" w:fill="auto"/>
            <w:vAlign w:val="center"/>
          </w:tcPr>
          <w:p w14:paraId="2C48CD5D">
            <w:pPr>
              <w:jc w:val="center"/>
            </w:pPr>
            <w:r>
              <w:rPr>
                <w:rFonts w:ascii="宋体" w:hAnsi="宋体"/>
                <w:sz w:val="18"/>
              </w:rPr>
              <w:t>625元/生/年</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FFB2985">
            <w:pPr>
              <w:jc w:val="center"/>
            </w:pPr>
            <w:r>
              <w:rPr>
                <w:rFonts w:ascii="宋体" w:hAnsi="宋体"/>
                <w:sz w:val="18"/>
              </w:rPr>
              <w:t>20</w:t>
            </w:r>
          </w:p>
        </w:tc>
        <w:tc>
          <w:tcPr>
            <w:tcW w:w="899" w:type="dxa"/>
            <w:gridSpan w:val="2"/>
            <w:tcBorders>
              <w:top w:val="single" w:color="auto" w:sz="4" w:space="0"/>
              <w:left w:val="nil"/>
              <w:bottom w:val="single" w:color="auto" w:sz="4" w:space="0"/>
              <w:right w:val="single" w:color="000000" w:sz="4" w:space="0"/>
            </w:tcBorders>
            <w:shd w:val="clear" w:color="auto" w:fill="auto"/>
            <w:vAlign w:val="center"/>
          </w:tcPr>
          <w:p w14:paraId="6174D11F">
            <w:pPr>
              <w:jc w:val="center"/>
            </w:pPr>
            <w:r>
              <w:rPr>
                <w:rFonts w:ascii="宋体" w:hAnsi="宋体"/>
                <w:sz w:val="18"/>
              </w:rPr>
              <w:t>20</w:t>
            </w:r>
          </w:p>
        </w:tc>
        <w:tc>
          <w:tcPr>
            <w:tcW w:w="1842" w:type="dxa"/>
            <w:gridSpan w:val="2"/>
            <w:tcBorders>
              <w:top w:val="single" w:color="auto" w:sz="4" w:space="0"/>
              <w:left w:val="nil"/>
              <w:bottom w:val="single" w:color="auto" w:sz="4" w:space="0"/>
              <w:right w:val="single" w:color="auto" w:sz="4" w:space="0"/>
            </w:tcBorders>
            <w:shd w:val="clear" w:color="auto" w:fill="auto"/>
            <w:vAlign w:val="center"/>
          </w:tcPr>
          <w:p w14:paraId="59876B33">
            <w:pPr>
              <w:jc w:val="center"/>
            </w:pPr>
          </w:p>
        </w:tc>
      </w:tr>
      <w:tr w14:paraId="3202F14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A10A89A">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C20E5AE">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6517ED7F">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1FEFE32">
            <w:pPr>
              <w:jc w:val="center"/>
            </w:pPr>
            <w:r>
              <w:rPr>
                <w:rFonts w:ascii="宋体" w:hAnsi="宋体"/>
                <w:sz w:val="18"/>
              </w:rPr>
              <w:t>解决非寄宿生学生困难</w:t>
            </w:r>
          </w:p>
        </w:tc>
        <w:tc>
          <w:tcPr>
            <w:tcW w:w="1177" w:type="dxa"/>
            <w:tcBorders>
              <w:top w:val="nil"/>
              <w:left w:val="nil"/>
              <w:bottom w:val="single" w:color="auto" w:sz="4" w:space="0"/>
              <w:right w:val="single" w:color="auto" w:sz="4" w:space="0"/>
            </w:tcBorders>
            <w:shd w:val="clear" w:color="auto" w:fill="auto"/>
            <w:vAlign w:val="center"/>
          </w:tcPr>
          <w:p w14:paraId="0E6AB4EF">
            <w:pPr>
              <w:jc w:val="center"/>
            </w:pPr>
            <w:r>
              <w:rPr>
                <w:rFonts w:ascii="宋体" w:hAnsi="宋体"/>
                <w:sz w:val="18"/>
              </w:rPr>
              <w:t>有效解决</w:t>
            </w:r>
          </w:p>
        </w:tc>
        <w:tc>
          <w:tcPr>
            <w:tcW w:w="1177" w:type="dxa"/>
            <w:tcBorders>
              <w:top w:val="nil"/>
              <w:left w:val="nil"/>
              <w:bottom w:val="single" w:color="auto" w:sz="4" w:space="0"/>
              <w:right w:val="single" w:color="auto" w:sz="4" w:space="0"/>
            </w:tcBorders>
            <w:shd w:val="clear" w:color="auto" w:fill="auto"/>
            <w:vAlign w:val="center"/>
          </w:tcPr>
          <w:p w14:paraId="2EABF676">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61AEB34">
            <w:pPr>
              <w:jc w:val="center"/>
            </w:pPr>
            <w:r>
              <w:rPr>
                <w:rFonts w:ascii="宋体" w:hAnsi="宋体"/>
                <w:sz w:val="18"/>
              </w:rPr>
              <w:t>20</w:t>
            </w:r>
          </w:p>
        </w:tc>
        <w:tc>
          <w:tcPr>
            <w:tcW w:w="899" w:type="dxa"/>
            <w:gridSpan w:val="2"/>
            <w:tcBorders>
              <w:top w:val="single" w:color="auto" w:sz="4" w:space="0"/>
              <w:left w:val="nil"/>
              <w:bottom w:val="single" w:color="auto" w:sz="4" w:space="0"/>
              <w:right w:val="single" w:color="000000" w:sz="4" w:space="0"/>
            </w:tcBorders>
            <w:shd w:val="clear" w:color="auto" w:fill="auto"/>
            <w:vAlign w:val="center"/>
          </w:tcPr>
          <w:p w14:paraId="21BDF7AB">
            <w:pPr>
              <w:jc w:val="center"/>
            </w:pPr>
            <w:r>
              <w:rPr>
                <w:rFonts w:ascii="宋体" w:hAnsi="宋体"/>
                <w:sz w:val="18"/>
              </w:rPr>
              <w:t>20</w:t>
            </w:r>
          </w:p>
        </w:tc>
        <w:tc>
          <w:tcPr>
            <w:tcW w:w="1842" w:type="dxa"/>
            <w:gridSpan w:val="2"/>
            <w:tcBorders>
              <w:top w:val="single" w:color="auto" w:sz="4" w:space="0"/>
              <w:left w:val="nil"/>
              <w:bottom w:val="single" w:color="auto" w:sz="4" w:space="0"/>
              <w:right w:val="single" w:color="auto" w:sz="4" w:space="0"/>
            </w:tcBorders>
            <w:shd w:val="clear" w:color="auto" w:fill="auto"/>
            <w:vAlign w:val="center"/>
          </w:tcPr>
          <w:p w14:paraId="0FD3236E">
            <w:pPr>
              <w:jc w:val="center"/>
            </w:pPr>
          </w:p>
        </w:tc>
      </w:tr>
      <w:tr w14:paraId="372588A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5EFF59C">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1AE24F5">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20CCA931">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6837CA3">
            <w:pPr>
              <w:jc w:val="center"/>
            </w:pPr>
            <w:r>
              <w:rPr>
                <w:rFonts w:ascii="宋体" w:hAnsi="宋体"/>
                <w:sz w:val="18"/>
              </w:rPr>
              <w:t>学生满意度</w:t>
            </w:r>
          </w:p>
        </w:tc>
        <w:tc>
          <w:tcPr>
            <w:tcW w:w="1177" w:type="dxa"/>
            <w:tcBorders>
              <w:top w:val="nil"/>
              <w:left w:val="nil"/>
              <w:bottom w:val="single" w:color="auto" w:sz="4" w:space="0"/>
              <w:right w:val="single" w:color="auto" w:sz="4" w:space="0"/>
            </w:tcBorders>
            <w:shd w:val="clear" w:color="auto" w:fill="auto"/>
            <w:vAlign w:val="center"/>
          </w:tcPr>
          <w:p w14:paraId="5D517020">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14:paraId="18475F95">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52A9672">
            <w:pPr>
              <w:jc w:val="center"/>
            </w:pPr>
            <w:r>
              <w:rPr>
                <w:rFonts w:ascii="宋体" w:hAnsi="宋体"/>
                <w:sz w:val="18"/>
              </w:rPr>
              <w:t>10</w:t>
            </w:r>
          </w:p>
        </w:tc>
        <w:tc>
          <w:tcPr>
            <w:tcW w:w="899" w:type="dxa"/>
            <w:gridSpan w:val="2"/>
            <w:tcBorders>
              <w:top w:val="single" w:color="auto" w:sz="4" w:space="0"/>
              <w:left w:val="nil"/>
              <w:bottom w:val="single" w:color="auto" w:sz="4" w:space="0"/>
              <w:right w:val="single" w:color="000000" w:sz="4" w:space="0"/>
            </w:tcBorders>
            <w:shd w:val="clear" w:color="auto" w:fill="auto"/>
            <w:vAlign w:val="center"/>
          </w:tcPr>
          <w:p w14:paraId="4DDA598C">
            <w:pPr>
              <w:jc w:val="center"/>
            </w:pPr>
            <w:r>
              <w:rPr>
                <w:rFonts w:ascii="宋体" w:hAnsi="宋体"/>
                <w:sz w:val="18"/>
              </w:rPr>
              <w:t>10</w:t>
            </w:r>
          </w:p>
        </w:tc>
        <w:tc>
          <w:tcPr>
            <w:tcW w:w="1842" w:type="dxa"/>
            <w:gridSpan w:val="2"/>
            <w:tcBorders>
              <w:top w:val="single" w:color="auto" w:sz="4" w:space="0"/>
              <w:left w:val="nil"/>
              <w:bottom w:val="single" w:color="auto" w:sz="4" w:space="0"/>
              <w:right w:val="single" w:color="auto" w:sz="4" w:space="0"/>
            </w:tcBorders>
            <w:shd w:val="clear" w:color="auto" w:fill="auto"/>
            <w:vAlign w:val="center"/>
          </w:tcPr>
          <w:p w14:paraId="4CAA2A4C">
            <w:pPr>
              <w:jc w:val="center"/>
            </w:pPr>
          </w:p>
        </w:tc>
      </w:tr>
      <w:tr w14:paraId="10F78BF7">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35F8C08B">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22FF65B8">
            <w:pPr>
              <w:jc w:val="center"/>
            </w:pPr>
            <w:r>
              <w:rPr>
                <w:rFonts w:ascii="宋体" w:hAnsi="宋体"/>
                <w:sz w:val="18"/>
              </w:rPr>
              <w:t>100</w:t>
            </w:r>
          </w:p>
        </w:tc>
        <w:tc>
          <w:tcPr>
            <w:tcW w:w="899" w:type="dxa"/>
            <w:gridSpan w:val="2"/>
            <w:tcBorders>
              <w:top w:val="single" w:color="auto" w:sz="4" w:space="0"/>
              <w:left w:val="nil"/>
              <w:bottom w:val="single" w:color="auto" w:sz="4" w:space="0"/>
              <w:right w:val="single" w:color="auto" w:sz="4" w:space="0"/>
            </w:tcBorders>
            <w:shd w:val="clear" w:color="auto" w:fill="auto"/>
            <w:vAlign w:val="center"/>
          </w:tcPr>
          <w:p w14:paraId="3AEE19CA">
            <w:pPr>
              <w:jc w:val="center"/>
            </w:pPr>
            <w:r>
              <w:rPr>
                <w:rFonts w:ascii="宋体" w:hAnsi="宋体"/>
                <w:sz w:val="18"/>
              </w:rPr>
              <w:t>94.49分</w:t>
            </w:r>
          </w:p>
        </w:tc>
        <w:tc>
          <w:tcPr>
            <w:tcW w:w="1842" w:type="dxa"/>
            <w:gridSpan w:val="2"/>
            <w:tcBorders>
              <w:top w:val="single" w:color="auto" w:sz="4" w:space="0"/>
              <w:left w:val="nil"/>
              <w:bottom w:val="single" w:color="auto" w:sz="4" w:space="0"/>
              <w:right w:val="single" w:color="auto" w:sz="4" w:space="0"/>
            </w:tcBorders>
            <w:shd w:val="clear" w:color="auto" w:fill="auto"/>
            <w:vAlign w:val="center"/>
          </w:tcPr>
          <w:p w14:paraId="5B601AF8">
            <w:pPr>
              <w:jc w:val="center"/>
            </w:pPr>
          </w:p>
        </w:tc>
      </w:tr>
    </w:tbl>
    <w:p w14:paraId="03C13D7A">
      <w:pPr>
        <w:jc w:val="left"/>
        <w:rPr>
          <w:rFonts w:hint="eastAsia" w:ascii="宋体" w:hAnsi="宋体" w:cs="宋体"/>
          <w:b/>
          <w:bCs/>
          <w:kern w:val="0"/>
          <w:sz w:val="18"/>
          <w:szCs w:val="18"/>
        </w:rPr>
      </w:pPr>
      <w:r>
        <w:rPr>
          <w:rFonts w:hint="eastAsia" w:ascii="宋体" w:hAnsi="宋体" w:cs="宋体"/>
          <w:b/>
          <w:bCs/>
          <w:kern w:val="0"/>
          <w:sz w:val="18"/>
          <w:szCs w:val="18"/>
        </w:rPr>
        <w:br w:type="page"/>
      </w:r>
    </w:p>
    <w:p w14:paraId="27603462">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30C65CE2">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我单位本年资金紧张未购买办公用品及设备。因此政府采购金额支出为0.00万元。其中授予中小企业合同金额、授予小微企业合同金额为0.00万元。</w:t>
      </w:r>
    </w:p>
    <w:p w14:paraId="44E6164E">
      <w:pPr>
        <w:jc w:val="center"/>
        <w:outlineLvl w:val="0"/>
        <w:rPr>
          <w:rFonts w:hint="eastAsia" w:ascii="黑体" w:hAnsi="黑体" w:eastAsia="黑体"/>
          <w:sz w:val="32"/>
          <w:szCs w:val="32"/>
        </w:rPr>
      </w:pPr>
      <w:bookmarkStart w:id="33" w:name="_Toc3250"/>
      <w:bookmarkStart w:id="34"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3"/>
      <w:bookmarkEnd w:id="34"/>
    </w:p>
    <w:p w14:paraId="49F27DC2">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76CF69FE">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0E223268">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50F48072">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4EF065E3">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77819273">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40DC2F94">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5A1A0686">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37920A4">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48E604E0">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3B55E249">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68D6ED59">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185C5F94">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ACB67FD">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586129BA">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228AB617">
      <w:pPr>
        <w:ind w:firstLine="640" w:firstLineChars="200"/>
        <w:outlineLvl w:val="1"/>
        <w:rPr>
          <w:rFonts w:hint="eastAsia" w:ascii="黑体" w:hAnsi="黑体" w:eastAsia="仿宋_GB2312" w:cs="宋体"/>
          <w:bCs/>
          <w:kern w:val="0"/>
          <w:sz w:val="32"/>
          <w:szCs w:val="32"/>
        </w:rPr>
      </w:pPr>
      <w:bookmarkStart w:id="35" w:name="_Toc2183"/>
      <w:bookmarkStart w:id="36" w:name="_Toc6062"/>
      <w:r>
        <w:rPr>
          <w:rFonts w:hint="eastAsia" w:ascii="黑体" w:hAnsi="黑体" w:eastAsia="仿宋_GB2312" w:cs="宋体"/>
          <w:bCs/>
          <w:kern w:val="0"/>
          <w:sz w:val="32"/>
          <w:szCs w:val="32"/>
        </w:rPr>
        <w:t>一、《收入支出决算总表》</w:t>
      </w:r>
      <w:bookmarkEnd w:id="35"/>
      <w:bookmarkEnd w:id="36"/>
    </w:p>
    <w:p w14:paraId="3E784AF3">
      <w:pPr>
        <w:ind w:firstLine="640" w:firstLineChars="200"/>
        <w:outlineLvl w:val="1"/>
        <w:rPr>
          <w:rFonts w:hint="eastAsia" w:ascii="黑体" w:hAnsi="黑体" w:eastAsia="仿宋_GB2312" w:cs="宋体"/>
          <w:bCs/>
          <w:kern w:val="0"/>
          <w:sz w:val="32"/>
          <w:szCs w:val="32"/>
        </w:rPr>
      </w:pPr>
      <w:bookmarkStart w:id="37" w:name="_Toc24532"/>
      <w:bookmarkStart w:id="38" w:name="_Toc30364"/>
      <w:r>
        <w:rPr>
          <w:rFonts w:hint="eastAsia" w:ascii="黑体" w:hAnsi="黑体" w:eastAsia="仿宋_GB2312" w:cs="宋体"/>
          <w:bCs/>
          <w:kern w:val="0"/>
          <w:sz w:val="32"/>
          <w:szCs w:val="32"/>
        </w:rPr>
        <w:t>二、《收入决算表》</w:t>
      </w:r>
      <w:bookmarkEnd w:id="37"/>
      <w:bookmarkEnd w:id="38"/>
    </w:p>
    <w:p w14:paraId="27E027C4">
      <w:pPr>
        <w:ind w:firstLine="640" w:firstLineChars="200"/>
        <w:outlineLvl w:val="1"/>
        <w:rPr>
          <w:rFonts w:hint="eastAsia" w:ascii="黑体" w:hAnsi="黑体" w:eastAsia="仿宋_GB2312" w:cs="宋体"/>
          <w:bCs/>
          <w:kern w:val="0"/>
          <w:sz w:val="32"/>
          <w:szCs w:val="32"/>
        </w:rPr>
      </w:pPr>
      <w:bookmarkStart w:id="39" w:name="_Toc32434"/>
      <w:bookmarkStart w:id="40" w:name="_Toc21304"/>
      <w:r>
        <w:rPr>
          <w:rFonts w:hint="eastAsia" w:ascii="黑体" w:hAnsi="黑体" w:eastAsia="仿宋_GB2312" w:cs="宋体"/>
          <w:bCs/>
          <w:kern w:val="0"/>
          <w:sz w:val="32"/>
          <w:szCs w:val="32"/>
        </w:rPr>
        <w:t>三、《支出决算表》</w:t>
      </w:r>
      <w:bookmarkEnd w:id="39"/>
      <w:bookmarkEnd w:id="40"/>
    </w:p>
    <w:p w14:paraId="5D625BB9">
      <w:pPr>
        <w:ind w:firstLine="640" w:firstLineChars="200"/>
        <w:outlineLvl w:val="1"/>
        <w:rPr>
          <w:rFonts w:hint="eastAsia" w:ascii="黑体" w:hAnsi="黑体" w:eastAsia="仿宋_GB2312" w:cs="宋体"/>
          <w:bCs/>
          <w:kern w:val="0"/>
          <w:sz w:val="32"/>
          <w:szCs w:val="32"/>
        </w:rPr>
      </w:pPr>
      <w:bookmarkStart w:id="41" w:name="_Toc28786"/>
      <w:bookmarkStart w:id="42" w:name="_Toc14238"/>
      <w:r>
        <w:rPr>
          <w:rFonts w:hint="eastAsia" w:ascii="黑体" w:hAnsi="黑体" w:eastAsia="仿宋_GB2312" w:cs="宋体"/>
          <w:bCs/>
          <w:kern w:val="0"/>
          <w:sz w:val="32"/>
          <w:szCs w:val="32"/>
        </w:rPr>
        <w:t>四、《财政拨款收入支出决算总表》</w:t>
      </w:r>
      <w:bookmarkEnd w:id="41"/>
      <w:bookmarkEnd w:id="42"/>
    </w:p>
    <w:p w14:paraId="2165BA06">
      <w:pPr>
        <w:ind w:firstLine="640" w:firstLineChars="200"/>
        <w:outlineLvl w:val="1"/>
        <w:rPr>
          <w:rFonts w:hint="eastAsia" w:ascii="黑体" w:hAnsi="黑体" w:eastAsia="仿宋_GB2312" w:cs="宋体"/>
          <w:bCs/>
          <w:kern w:val="0"/>
          <w:sz w:val="32"/>
          <w:szCs w:val="32"/>
        </w:rPr>
      </w:pPr>
      <w:bookmarkStart w:id="43" w:name="_Toc14869"/>
      <w:bookmarkStart w:id="44" w:name="_Toc10347"/>
      <w:r>
        <w:rPr>
          <w:rFonts w:hint="eastAsia" w:ascii="黑体" w:hAnsi="黑体" w:eastAsia="仿宋_GB2312" w:cs="宋体"/>
          <w:bCs/>
          <w:kern w:val="0"/>
          <w:sz w:val="32"/>
          <w:szCs w:val="32"/>
        </w:rPr>
        <w:t>五、《一般公共预算财政拨款支出决算表》</w:t>
      </w:r>
      <w:bookmarkEnd w:id="43"/>
      <w:bookmarkEnd w:id="44"/>
    </w:p>
    <w:p w14:paraId="569E4EA5">
      <w:pPr>
        <w:ind w:firstLine="640" w:firstLineChars="200"/>
        <w:outlineLvl w:val="1"/>
        <w:rPr>
          <w:rFonts w:hint="eastAsia" w:ascii="黑体" w:hAnsi="黑体" w:eastAsia="仿宋_GB2312" w:cs="宋体"/>
          <w:bCs/>
          <w:kern w:val="0"/>
          <w:sz w:val="32"/>
          <w:szCs w:val="32"/>
        </w:rPr>
      </w:pPr>
      <w:bookmarkStart w:id="45" w:name="_Toc5626"/>
      <w:bookmarkStart w:id="46" w:name="_Toc8884"/>
      <w:r>
        <w:rPr>
          <w:rFonts w:hint="eastAsia" w:ascii="黑体" w:hAnsi="黑体" w:eastAsia="仿宋_GB2312" w:cs="宋体"/>
          <w:bCs/>
          <w:kern w:val="0"/>
          <w:sz w:val="32"/>
          <w:szCs w:val="32"/>
        </w:rPr>
        <w:t>六、《一般公共预算财政拨款基本支出决算表》</w:t>
      </w:r>
      <w:bookmarkEnd w:id="45"/>
      <w:bookmarkEnd w:id="46"/>
    </w:p>
    <w:p w14:paraId="123C0150">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7" w:name="_Toc32663"/>
      <w:bookmarkStart w:id="48" w:name="_Toc29106"/>
      <w:r>
        <w:rPr>
          <w:rFonts w:hint="eastAsia" w:ascii="黑体" w:hAnsi="黑体" w:eastAsia="仿宋_GB2312" w:cs="宋体"/>
          <w:bCs/>
          <w:kern w:val="0"/>
          <w:sz w:val="32"/>
          <w:szCs w:val="32"/>
        </w:rPr>
        <w:t>《财政拨款“三公”经费支出决算表》</w:t>
      </w:r>
      <w:bookmarkEnd w:id="47"/>
      <w:bookmarkEnd w:id="48"/>
    </w:p>
    <w:p w14:paraId="230B06B9">
      <w:pPr>
        <w:ind w:firstLine="640" w:firstLineChars="200"/>
        <w:outlineLvl w:val="1"/>
        <w:rPr>
          <w:rFonts w:hint="eastAsia" w:ascii="黑体" w:hAnsi="黑体" w:eastAsia="仿宋_GB2312" w:cs="宋体"/>
          <w:bCs/>
          <w:kern w:val="0"/>
          <w:sz w:val="32"/>
          <w:szCs w:val="32"/>
        </w:rPr>
      </w:pPr>
      <w:bookmarkStart w:id="49" w:name="_Toc7643"/>
      <w:bookmarkStart w:id="50" w:name="_Toc5453"/>
      <w:r>
        <w:rPr>
          <w:rFonts w:hint="eastAsia" w:ascii="黑体" w:hAnsi="黑体" w:eastAsia="仿宋_GB2312" w:cs="宋体"/>
          <w:bCs/>
          <w:kern w:val="0"/>
          <w:sz w:val="32"/>
          <w:szCs w:val="32"/>
        </w:rPr>
        <w:t>八、《政府性基金预算财政拨款收入支出决算表》</w:t>
      </w:r>
      <w:bookmarkEnd w:id="49"/>
      <w:bookmarkEnd w:id="50"/>
    </w:p>
    <w:p w14:paraId="790DA492">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1B6F6C2D">
      <w:pPr>
        <w:ind w:firstLine="640" w:firstLineChars="200"/>
        <w:rPr>
          <w:rFonts w:ascii="仿宋_GB2312" w:eastAsia="仿宋_GB2312"/>
          <w:sz w:val="32"/>
          <w:szCs w:val="32"/>
        </w:rPr>
      </w:pPr>
    </w:p>
    <w:p w14:paraId="1C95CCFF">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BF81EF">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17C29B5">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317C29B5">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 w:name="KSO_WPS_MARK_KEY" w:val="41ee2a61-2d54-4f93-83be-afdb9a40d732"/>
  </w:docVars>
  <w:rsids>
    <w:rsidRoot w:val="00F03CCD"/>
    <w:rsid w:val="00012A9E"/>
    <w:rsid w:val="000548A2"/>
    <w:rsid w:val="00114568"/>
    <w:rsid w:val="00115F21"/>
    <w:rsid w:val="00213C59"/>
    <w:rsid w:val="003210CE"/>
    <w:rsid w:val="00383230"/>
    <w:rsid w:val="00421788"/>
    <w:rsid w:val="00566EED"/>
    <w:rsid w:val="006917B1"/>
    <w:rsid w:val="006C0839"/>
    <w:rsid w:val="007C0BCD"/>
    <w:rsid w:val="00845955"/>
    <w:rsid w:val="00B537E1"/>
    <w:rsid w:val="00B55472"/>
    <w:rsid w:val="00B70D59"/>
    <w:rsid w:val="00C65814"/>
    <w:rsid w:val="00D54DF7"/>
    <w:rsid w:val="00F03CCD"/>
    <w:rsid w:val="00F158D8"/>
    <w:rsid w:val="00F52A8D"/>
    <w:rsid w:val="00FD56B8"/>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2E72D3"/>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7602C"/>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7781</Words>
  <Characters>8868</Characters>
  <Lines>74</Lines>
  <Paragraphs>21</Paragraphs>
  <TotalTime>39</TotalTime>
  <ScaleCrop>false</ScaleCrop>
  <LinksUpToDate>false</LinksUpToDate>
  <CharactersWithSpaces>8879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谢凤</cp:lastModifiedBy>
  <dcterms:modified xsi:type="dcterms:W3CDTF">2025-07-25T10:23:37Z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D624B15633CD43C8BF9435464A96BF70</vt:lpwstr>
  </property>
  <property fmtid="{D5CDD505-2E9C-101B-9397-08002B2CF9AE}" pid="4" name="KSOTemplateDocerSaveRecord">
    <vt:lpwstr>eyJoZGlkIjoiMzEwNTM5NzYwMDRjMzkwZTVkZjY2ODkwMGIxNGU0OTUiLCJ1c2VySWQiOiIxMTk3MDAxNzMxIn0=</vt:lpwstr>
  </property>
</Properties>
</file>