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EBAA4">
      <w:pPr>
        <w:rPr>
          <w:rFonts w:hint="eastAsia" w:ascii="黑体" w:hAnsi="黑体" w:eastAsia="黑体"/>
          <w:sz w:val="32"/>
          <w:szCs w:val="32"/>
        </w:rPr>
      </w:pPr>
    </w:p>
    <w:p w14:paraId="70BAFD2B">
      <w:pPr>
        <w:jc w:val="center"/>
        <w:rPr>
          <w:rFonts w:hint="eastAsia" w:ascii="方正小标宋_GBK" w:hAnsi="宋体" w:eastAsia="方正小标宋_GBK"/>
          <w:sz w:val="44"/>
          <w:szCs w:val="44"/>
        </w:rPr>
      </w:pPr>
    </w:p>
    <w:p w14:paraId="508F416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乌鲁木齐市第99小学</w:t>
      </w:r>
    </w:p>
    <w:p w14:paraId="22CDAE2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479F6A9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9C9A4F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7CB27D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7C56510">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5AC2E27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177C0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A2B9DA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64C30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3EF02C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349CA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0EAA4A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4BAB8A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A4B15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D7605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3ACA5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161A0C3">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96112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C1F45B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6C26BD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BB0530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466DFC4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474D7C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118619C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096A04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D8FD99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29ABA1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4E0D3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02281F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6E1352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8C0F12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CEF88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C597C2E">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FFDB592">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32B791B">
      <w:r>
        <w:rPr>
          <w:rFonts w:hint="eastAsia" w:ascii="仿宋_GB2312" w:hAnsi="仿宋_GB2312" w:eastAsia="仿宋_GB2312" w:cs="仿宋_GB2312"/>
          <w:sz w:val="32"/>
          <w:szCs w:val="32"/>
        </w:rPr>
        <w:fldChar w:fldCharType="end"/>
      </w:r>
    </w:p>
    <w:p w14:paraId="25D1DD32">
      <w:pPr>
        <w:rPr>
          <w:rFonts w:ascii="仿宋_GB2312" w:eastAsia="仿宋_GB2312"/>
          <w:sz w:val="32"/>
          <w:szCs w:val="32"/>
        </w:rPr>
      </w:pPr>
      <w:r>
        <w:rPr>
          <w:rFonts w:hint="eastAsia" w:ascii="仿宋_GB2312" w:eastAsia="仿宋_GB2312"/>
          <w:sz w:val="32"/>
          <w:szCs w:val="32"/>
        </w:rPr>
        <w:br w:type="page"/>
      </w:r>
    </w:p>
    <w:p w14:paraId="7F1F9F93">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B39D77D">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44FFD797">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1．宣传贯彻执行党和国家的教育方针、政策、法律法规等，坚持依法治教、依法治学，贯彻执行上级教育部门的行政规章制度。</w:t>
      </w:r>
    </w:p>
    <w:p w14:paraId="25FE8A02">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2．配合上级教育部门制定符合党的教育方针和国家教育法律法规以及本校实际的教育发展规划和学校布局调整规划，并抓好组织实施和落实工作。</w:t>
      </w:r>
    </w:p>
    <w:p w14:paraId="31013383">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3．配合各级人民政府依法动员、组织适龄少年入学，严格控制辍学，推进普及义务教育。</w:t>
      </w:r>
    </w:p>
    <w:p w14:paraId="1621F8B1">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4．组织开展本校的教育教学科研和教育教学改革，科研兴教，科研兴校。负责对本校教育教学业务的具体管理，负责教育教学管理及教研教改工作。</w:t>
      </w:r>
    </w:p>
    <w:p w14:paraId="304E5872">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5．按照干部和教师的职数、编制和管理权限，制定切实可行的学校工作规章制度，以提高教育教学质量为目的，负责本校教师人事管理、继续教育、考核考评等工作。</w:t>
      </w:r>
    </w:p>
    <w:p w14:paraId="48A3E574">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6．负责本校财务和基建管理，筹措资金，改善办学条件等工作，为师生提供优美和谐的学习和工作环境。核算和发放教职工工资,维护教职工利益，保障教职工合法权益。</w:t>
      </w:r>
    </w:p>
    <w:p w14:paraId="52A67D63">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7．指导、管理、检查、评价本校的教育教学工作，提高办学质量和办学效益。按照义务教育课程计划，开齐课程，开足课时，认真教育教学管理，全面提高教育教学质量。</w:t>
      </w:r>
    </w:p>
    <w:p w14:paraId="58252E88">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8.建立健全学生学籍管理制度，按</w:t>
      </w:r>
      <w:bookmarkStart w:id="48" w:name="_GoBack"/>
      <w:bookmarkEnd w:id="48"/>
      <w:r>
        <w:rPr>
          <w:rFonts w:hint="eastAsia" w:ascii="仿宋_GB2312" w:hAnsi="黑体" w:eastAsia="仿宋_GB2312" w:cs="宋体"/>
          <w:bCs/>
          <w:kern w:val="0"/>
          <w:sz w:val="32"/>
          <w:szCs w:val="32"/>
        </w:rPr>
        <w:t>教育部颁布的规定管理学生学籍。</w:t>
      </w:r>
    </w:p>
    <w:p w14:paraId="25770301">
      <w:p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9.在上级党委、政府和教育行政部门的领导下，积极开展学校的安全管理，不断提高安全管理水平,努力营造安全和谐的校园环境。</w:t>
      </w:r>
    </w:p>
    <w:p w14:paraId="750CD7CF">
      <w:pPr>
        <w:ind w:firstLine="640" w:firstLineChars="200"/>
        <w:rPr>
          <w:rFonts w:ascii="仿宋_GB2312" w:eastAsia="仿宋_GB2312"/>
          <w:sz w:val="32"/>
          <w:szCs w:val="32"/>
        </w:rPr>
      </w:pPr>
      <w:r>
        <w:rPr>
          <w:rFonts w:hint="eastAsia" w:ascii="仿宋_GB2312" w:hAnsi="黑体" w:eastAsia="仿宋_GB2312" w:cs="宋体"/>
          <w:bCs/>
          <w:kern w:val="0"/>
          <w:sz w:val="32"/>
          <w:szCs w:val="32"/>
        </w:rPr>
        <w:t>10．在上级教育部门的领导下，谋划布局，全面推进义务教育均衡发展</w:t>
      </w:r>
      <w:r>
        <w:rPr>
          <w:rFonts w:hint="eastAsia" w:ascii="仿宋_GB2312" w:eastAsia="仿宋_GB2312"/>
          <w:sz w:val="32"/>
          <w:szCs w:val="32"/>
        </w:rPr>
        <w:t>。</w:t>
      </w:r>
    </w:p>
    <w:p w14:paraId="08C014B7">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BE77557">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乌鲁木齐市第99小学2023年度，实有人数</w:t>
      </w:r>
      <w:r>
        <w:rPr>
          <w:rFonts w:hint="eastAsia" w:ascii="仿宋_GB2312" w:eastAsia="仿宋_GB2312"/>
          <w:sz w:val="32"/>
          <w:szCs w:val="32"/>
          <w:lang w:val="zh-CN"/>
        </w:rPr>
        <w:t>100</w:t>
      </w:r>
      <w:r>
        <w:rPr>
          <w:rFonts w:hint="eastAsia" w:ascii="仿宋_GB2312" w:eastAsia="仿宋_GB2312"/>
          <w:sz w:val="32"/>
          <w:szCs w:val="32"/>
        </w:rPr>
        <w:t>人，其中：在职人员</w:t>
      </w:r>
      <w:r>
        <w:rPr>
          <w:rFonts w:hint="eastAsia" w:ascii="仿宋_GB2312" w:eastAsia="仿宋_GB2312"/>
          <w:sz w:val="32"/>
          <w:szCs w:val="32"/>
          <w:lang w:val="zh-CN"/>
        </w:rPr>
        <w:t>43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57</w:t>
      </w:r>
      <w:r>
        <w:rPr>
          <w:rFonts w:hint="eastAsia" w:ascii="仿宋_GB2312" w:eastAsia="仿宋_GB2312"/>
          <w:sz w:val="32"/>
          <w:szCs w:val="32"/>
        </w:rPr>
        <w:t>人。</w:t>
      </w:r>
    </w:p>
    <w:p w14:paraId="6990EAC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12</w:t>
      </w:r>
      <w:r>
        <w:rPr>
          <w:rFonts w:hint="eastAsia" w:ascii="仿宋_GB2312" w:hAnsi="黑体" w:eastAsia="仿宋_GB2312" w:cs="宋体"/>
          <w:bCs/>
          <w:kern w:val="0"/>
          <w:sz w:val="32"/>
          <w:szCs w:val="32"/>
        </w:rPr>
        <w:t>个处室，分别是：</w:t>
      </w:r>
      <w:r>
        <w:rPr>
          <w:rFonts w:hint="eastAsia" w:ascii="仿宋_GB2312" w:eastAsia="仿宋_GB2312"/>
          <w:kern w:val="0"/>
          <w:sz w:val="32"/>
        </w:rPr>
        <w:t>校长室、书记室、财务室、党政办、后勤室、教务室、教研室、人事办公室、德育室、体育室、各功能室、各科教师室</w:t>
      </w:r>
      <w:r>
        <w:rPr>
          <w:rFonts w:hint="eastAsia" w:ascii="仿宋_GB2312" w:hAnsi="宋体" w:eastAsia="仿宋_GB2312" w:cs="宋体"/>
          <w:kern w:val="0"/>
          <w:sz w:val="32"/>
          <w:szCs w:val="32"/>
        </w:rPr>
        <w:t>。</w:t>
      </w:r>
    </w:p>
    <w:p w14:paraId="778CC0F7">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6DD3C5A7">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705296AB">
      <w:pPr>
        <w:ind w:firstLine="640" w:firstLineChars="200"/>
        <w:rPr>
          <w:rFonts w:ascii="仿宋_GB2312" w:eastAsia="仿宋_GB2312"/>
          <w:sz w:val="32"/>
          <w:szCs w:val="32"/>
        </w:rPr>
      </w:pPr>
      <w:r>
        <w:rPr>
          <w:rFonts w:hint="eastAsia" w:ascii="仿宋_GB2312" w:eastAsia="仿宋_GB2312"/>
          <w:sz w:val="32"/>
          <w:szCs w:val="32"/>
        </w:rPr>
        <w:t>2023年度收入总计959.05万元，其中：本年收入合计918.31万元，使用非财政拨款结余0.00万元，年初结转和结余40.74万元。</w:t>
      </w:r>
    </w:p>
    <w:p w14:paraId="2B6B19D4">
      <w:pPr>
        <w:ind w:firstLine="640" w:firstLineChars="200"/>
        <w:rPr>
          <w:rFonts w:ascii="仿宋_GB2312" w:eastAsia="仿宋_GB2312"/>
          <w:sz w:val="32"/>
          <w:szCs w:val="32"/>
        </w:rPr>
      </w:pPr>
      <w:r>
        <w:rPr>
          <w:rFonts w:hint="eastAsia" w:ascii="仿宋_GB2312" w:eastAsia="仿宋_GB2312"/>
          <w:sz w:val="32"/>
          <w:szCs w:val="32"/>
        </w:rPr>
        <w:t>2023年度支出总计959.05万元，其中：本年支出合计870.22万元，结余分配0.00万元，年末结转和结余88.82万元。</w:t>
      </w:r>
    </w:p>
    <w:p w14:paraId="46CAAFA9">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减少51.82万元</w:t>
      </w:r>
      <w:r>
        <w:rPr>
          <w:rFonts w:hint="eastAsia" w:ascii="仿宋_GB2312" w:eastAsia="仿宋_GB2312"/>
          <w:sz w:val="32"/>
          <w:szCs w:val="32"/>
        </w:rPr>
        <w:t>，下降5.13%，主要原因是：</w:t>
      </w:r>
      <w:r>
        <w:rPr>
          <w:rFonts w:hint="eastAsia" w:ascii="仿宋_GB2312" w:hAnsi="仿宋_GB2312" w:eastAsia="仿宋_GB2312" w:cs="仿宋_GB2312"/>
          <w:sz w:val="32"/>
          <w:szCs w:val="32"/>
          <w:lang w:val="zh-CN"/>
        </w:rPr>
        <w:t>本年单位人员减少，相应人员薪资、津补贴、奖金等人员经费减少</w:t>
      </w:r>
      <w:r>
        <w:rPr>
          <w:rFonts w:hint="eastAsia" w:ascii="仿宋_GB2312" w:eastAsia="仿宋_GB2312"/>
          <w:sz w:val="32"/>
          <w:szCs w:val="32"/>
        </w:rPr>
        <w:t>。</w:t>
      </w:r>
    </w:p>
    <w:p w14:paraId="68C1B178">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9C248F2">
      <w:pPr>
        <w:ind w:firstLine="640" w:firstLineChars="200"/>
        <w:jc w:val="left"/>
        <w:rPr>
          <w:rFonts w:ascii="仿宋_GB2312" w:eastAsia="仿宋_GB2312"/>
          <w:sz w:val="32"/>
          <w:szCs w:val="32"/>
        </w:rPr>
      </w:pPr>
      <w:r>
        <w:rPr>
          <w:rFonts w:hint="eastAsia" w:ascii="仿宋_GB2312" w:eastAsia="仿宋_GB2312"/>
          <w:sz w:val="32"/>
          <w:szCs w:val="32"/>
        </w:rPr>
        <w:t>本年收入918.31万元，其中：财政拨款收入</w:t>
      </w:r>
      <w:r>
        <w:rPr>
          <w:rFonts w:hint="eastAsia" w:ascii="仿宋_GB2312" w:eastAsia="仿宋_GB2312"/>
          <w:sz w:val="32"/>
          <w:szCs w:val="32"/>
          <w:lang w:val="zh-CN"/>
        </w:rPr>
        <w:t>886.68</w:t>
      </w:r>
      <w:r>
        <w:rPr>
          <w:rFonts w:hint="eastAsia" w:ascii="仿宋_GB2312" w:eastAsia="仿宋_GB2312"/>
          <w:sz w:val="32"/>
          <w:szCs w:val="32"/>
        </w:rPr>
        <w:t>万元，占</w:t>
      </w:r>
      <w:r>
        <w:rPr>
          <w:rFonts w:hint="eastAsia" w:ascii="仿宋_GB2312" w:eastAsia="仿宋_GB2312"/>
          <w:sz w:val="32"/>
          <w:szCs w:val="32"/>
          <w:lang w:val="zh-CN"/>
        </w:rPr>
        <w:t>96.56%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31.63</w:t>
      </w:r>
      <w:r>
        <w:rPr>
          <w:rFonts w:hint="eastAsia" w:ascii="仿宋_GB2312" w:eastAsia="仿宋_GB2312"/>
          <w:sz w:val="32"/>
          <w:szCs w:val="32"/>
        </w:rPr>
        <w:t>万元，占</w:t>
      </w:r>
      <w:r>
        <w:rPr>
          <w:rFonts w:hint="eastAsia" w:ascii="仿宋_GB2312" w:eastAsia="仿宋_GB2312"/>
          <w:sz w:val="32"/>
          <w:szCs w:val="32"/>
          <w:lang w:val="zh-CN"/>
        </w:rPr>
        <w:t>3.44%</w:t>
      </w:r>
      <w:r>
        <w:rPr>
          <w:rFonts w:hint="eastAsia" w:ascii="仿宋_GB2312" w:eastAsia="仿宋_GB2312"/>
          <w:sz w:val="32"/>
          <w:szCs w:val="32"/>
        </w:rPr>
        <w:t>。</w:t>
      </w:r>
    </w:p>
    <w:p w14:paraId="5D754B85">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77DF24D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本年支出870.22万元，其中：基本支出743.05万元，占85.39%；项目支出127.17万元，占14.61%；上缴上级支出0.00万元，占0.00%；经营支出0.00万元，占0.00%；对附属单位补助支出0.00万元，占0.00%。</w:t>
      </w:r>
    </w:p>
    <w:p w14:paraId="4694A7FD">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4FFD8022">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926.51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39.83</w:t>
      </w:r>
      <w:r>
        <w:rPr>
          <w:rFonts w:hint="eastAsia" w:ascii="仿宋_GB2312" w:eastAsia="仿宋_GB2312"/>
          <w:sz w:val="32"/>
          <w:szCs w:val="32"/>
        </w:rPr>
        <w:t>万元，本年财政拨款收入</w:t>
      </w:r>
      <w:r>
        <w:rPr>
          <w:rFonts w:hint="eastAsia" w:ascii="仿宋_GB2312" w:eastAsia="仿宋_GB2312"/>
          <w:sz w:val="32"/>
          <w:szCs w:val="32"/>
          <w:lang w:val="zh-CN"/>
        </w:rPr>
        <w:t>886.68</w:t>
      </w:r>
      <w:r>
        <w:rPr>
          <w:rFonts w:hint="eastAsia" w:ascii="仿宋_GB2312" w:eastAsia="仿宋_GB2312"/>
          <w:sz w:val="32"/>
          <w:szCs w:val="32"/>
        </w:rPr>
        <w:t>万元。财政拨款支出总计</w:t>
      </w:r>
      <w:r>
        <w:rPr>
          <w:rFonts w:hint="eastAsia" w:ascii="仿宋_GB2312" w:eastAsia="仿宋_GB2312"/>
          <w:sz w:val="32"/>
          <w:szCs w:val="32"/>
          <w:lang w:val="zh-CN"/>
        </w:rPr>
        <w:t>926.51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88.04</w:t>
      </w:r>
      <w:r>
        <w:rPr>
          <w:rFonts w:hint="eastAsia" w:ascii="仿宋_GB2312" w:eastAsia="仿宋_GB2312"/>
          <w:sz w:val="32"/>
          <w:szCs w:val="32"/>
        </w:rPr>
        <w:t>万元，本年财政拨款支出</w:t>
      </w:r>
      <w:r>
        <w:rPr>
          <w:rFonts w:hint="eastAsia" w:ascii="仿宋_GB2312" w:eastAsia="仿宋_GB2312"/>
          <w:sz w:val="32"/>
          <w:szCs w:val="32"/>
          <w:lang w:val="zh-CN"/>
        </w:rPr>
        <w:t>838.47</w:t>
      </w:r>
      <w:r>
        <w:rPr>
          <w:rFonts w:hint="eastAsia" w:ascii="仿宋_GB2312" w:eastAsia="仿宋_GB2312"/>
          <w:sz w:val="32"/>
          <w:szCs w:val="32"/>
        </w:rPr>
        <w:t>万元。</w:t>
      </w:r>
    </w:p>
    <w:p w14:paraId="4B296F6B">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减少30.46万元</w:t>
      </w:r>
      <w:r>
        <w:rPr>
          <w:rFonts w:hint="eastAsia" w:ascii="仿宋_GB2312" w:eastAsia="仿宋_GB2312"/>
          <w:sz w:val="32"/>
          <w:szCs w:val="32"/>
        </w:rPr>
        <w:t>，下降3.18%,主要原因是：</w:t>
      </w:r>
      <w:r>
        <w:rPr>
          <w:rFonts w:hint="eastAsia" w:ascii="仿宋_GB2312" w:hAnsi="仿宋_GB2312" w:eastAsia="仿宋_GB2312" w:cs="仿宋_GB2312"/>
          <w:sz w:val="32"/>
          <w:szCs w:val="32"/>
          <w:lang w:val="zh-CN"/>
        </w:rPr>
        <w:t>本年单位人员减少，相应人员薪资、津补贴、奖金等人员经费减少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925.19</w:t>
      </w:r>
      <w:r>
        <w:rPr>
          <w:rFonts w:hint="eastAsia" w:ascii="仿宋_GB2312" w:eastAsia="仿宋_GB2312"/>
          <w:sz w:val="32"/>
          <w:szCs w:val="32"/>
        </w:rPr>
        <w:t>万元，决算数</w:t>
      </w:r>
      <w:r>
        <w:rPr>
          <w:rFonts w:hint="eastAsia" w:ascii="仿宋_GB2312" w:eastAsia="仿宋_GB2312"/>
          <w:sz w:val="32"/>
          <w:szCs w:val="32"/>
          <w:lang w:val="zh-CN"/>
        </w:rPr>
        <w:t>926.51</w:t>
      </w:r>
      <w:r>
        <w:rPr>
          <w:rFonts w:hint="eastAsia" w:ascii="仿宋_GB2312" w:eastAsia="仿宋_GB2312"/>
          <w:sz w:val="32"/>
          <w:szCs w:val="32"/>
        </w:rPr>
        <w:t>万元，预决算差异率0.14%，主要原因是：自聘教师补助资金、城乡义务教育经费保障机制-公用经费较预算增加。</w:t>
      </w:r>
    </w:p>
    <w:p w14:paraId="0FA43843">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2A0F146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F8E270F">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2023年度一般公共预算财政拨款支出838.47万元，占本年支出合计的</w:t>
      </w:r>
      <w:r>
        <w:rPr>
          <w:rFonts w:hint="eastAsia" w:ascii="仿宋_GB2312" w:eastAsia="仿宋_GB2312"/>
          <w:sz w:val="32"/>
          <w:szCs w:val="32"/>
          <w:lang w:val="zh-CN"/>
        </w:rPr>
        <w:t>96.35%</w:t>
      </w:r>
      <w:r>
        <w:rPr>
          <w:rFonts w:hint="eastAsia" w:ascii="仿宋_GB2312" w:eastAsia="仿宋_GB2312"/>
          <w:sz w:val="32"/>
          <w:szCs w:val="32"/>
        </w:rPr>
        <w:t>。与上年相比，</w:t>
      </w:r>
      <w:r>
        <w:rPr>
          <w:rFonts w:hint="eastAsia" w:ascii="仿宋_GB2312" w:eastAsia="仿宋_GB2312"/>
          <w:sz w:val="32"/>
          <w:szCs w:val="32"/>
          <w:lang w:val="zh-CN"/>
        </w:rPr>
        <w:t>减少78.67万元</w:t>
      </w:r>
      <w:r>
        <w:rPr>
          <w:rFonts w:hint="eastAsia" w:ascii="仿宋_GB2312" w:eastAsia="仿宋_GB2312"/>
          <w:sz w:val="32"/>
          <w:szCs w:val="32"/>
        </w:rPr>
        <w:t>，下降8.58%,主要原因是：</w:t>
      </w:r>
      <w:r>
        <w:rPr>
          <w:rFonts w:hint="eastAsia" w:ascii="仿宋_GB2312" w:hAnsi="仿宋_GB2312" w:eastAsia="仿宋_GB2312" w:cs="仿宋_GB2312"/>
          <w:sz w:val="32"/>
          <w:szCs w:val="32"/>
          <w:lang w:val="zh-CN"/>
        </w:rPr>
        <w:t>本年单位人员减少，相应人员薪资、津补贴、奖金等人员经费减少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925.19</w:t>
      </w:r>
      <w:r>
        <w:rPr>
          <w:rFonts w:hint="eastAsia" w:ascii="仿宋_GB2312" w:eastAsia="仿宋_GB2312"/>
          <w:sz w:val="32"/>
          <w:szCs w:val="32"/>
        </w:rPr>
        <w:t>万元，决算数</w:t>
      </w:r>
      <w:r>
        <w:rPr>
          <w:rFonts w:hint="eastAsia" w:ascii="仿宋_GB2312" w:eastAsia="仿宋_GB2312"/>
          <w:sz w:val="32"/>
          <w:szCs w:val="32"/>
          <w:lang w:val="zh-CN"/>
        </w:rPr>
        <w:t>838.47</w:t>
      </w:r>
      <w:r>
        <w:rPr>
          <w:rFonts w:hint="eastAsia" w:ascii="仿宋_GB2312" w:eastAsia="仿宋_GB2312"/>
          <w:sz w:val="32"/>
          <w:szCs w:val="32"/>
        </w:rPr>
        <w:t>万元，预决算差异率</w:t>
      </w:r>
      <w:r>
        <w:rPr>
          <w:rFonts w:hint="eastAsia" w:ascii="仿宋_GB2312" w:eastAsia="仿宋_GB2312"/>
          <w:sz w:val="32"/>
          <w:szCs w:val="32"/>
          <w:lang w:val="zh-CN"/>
        </w:rPr>
        <w:t>-9.37%</w:t>
      </w:r>
      <w:r>
        <w:rPr>
          <w:rFonts w:hint="eastAsia" w:ascii="仿宋_GB2312" w:eastAsia="仿宋_GB2312"/>
          <w:sz w:val="32"/>
          <w:szCs w:val="32"/>
        </w:rPr>
        <w:t>，主要原因是：单位本年人员工资、津贴补贴等人员经费实际支出数小于年初预算安排资金。</w:t>
      </w:r>
    </w:p>
    <w:p w14:paraId="2B7D1F0D">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43EA10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838.47</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176C8C4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3A4E018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1.教育支出（类）普通教育（款）小学教育（项）:支出决算数为838.47万元，比上年决算减少71.04万元，下降7.81%，主要原因是：</w:t>
      </w:r>
      <w:r>
        <w:rPr>
          <w:rFonts w:hint="eastAsia" w:ascii="仿宋_GB2312" w:hAnsi="仿宋_GB2312" w:eastAsia="仿宋_GB2312" w:cs="仿宋_GB2312"/>
          <w:sz w:val="32"/>
          <w:szCs w:val="32"/>
          <w:lang w:val="zh-CN"/>
        </w:rPr>
        <w:t>本年单位人员减少，相应人员薪资、津补贴、奖金等人员经费减少。</w:t>
      </w:r>
    </w:p>
    <w:p w14:paraId="5D9D059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2.社会保障和就业支出（类）行政事业单位养老支出（款）机关事业单位基本养老保险缴费支出（项）:支出决算数为0.00万元，比上年决算减少7.62万元，下降100%，主要原因是：</w:t>
      </w:r>
      <w:r>
        <w:rPr>
          <w:rFonts w:hint="eastAsia" w:ascii="仿宋_GB2312" w:hAnsi="仿宋_GB2312" w:eastAsia="仿宋_GB2312" w:cs="仿宋_GB2312"/>
          <w:sz w:val="32"/>
          <w:szCs w:val="32"/>
          <w:lang w:val="zh-CN"/>
        </w:rPr>
        <w:t>单位本年养老保险支出在小学教育支出。</w:t>
      </w:r>
    </w:p>
    <w:p w14:paraId="6BED17A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1B11D51">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743.05万元，其中：人员经费717.62万元，包括：基本工资、津贴补贴、奖金、绩效工资、机关事业单位基本养老保险缴费、职工基本医疗保险缴费、公务员医疗补助缴费、其他社会保障缴费、住房公积金、抚恤金、生活补助。</w:t>
      </w:r>
    </w:p>
    <w:p w14:paraId="5A108E02">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公用经费25.43万元，包括：水费、电费、取暖费、工会经费、福利费、其他商品和服务支出</w:t>
      </w:r>
      <w:r>
        <w:rPr>
          <w:rFonts w:hint="eastAsia" w:ascii="仿宋_GB2312" w:hAnsi="宋体" w:eastAsia="仿宋_GB2312" w:cs="宋体"/>
          <w:kern w:val="0"/>
          <w:sz w:val="32"/>
          <w:szCs w:val="32"/>
        </w:rPr>
        <w:t>。</w:t>
      </w:r>
    </w:p>
    <w:p w14:paraId="4824CA6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676726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49103CE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EFD2F1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2203DED8">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原因是：差异车辆为一般业务用车1辆，车辆费用未使用财政拨款公务用车运行维护费支付。</w:t>
      </w:r>
    </w:p>
    <w:p w14:paraId="0988D06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60AEA66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27337C3D">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03071B91">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A4F3C4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5CF66E1">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3514EBC">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1464907">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106C7D5E">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乌鲁木齐市第99小学（事业单位）公用经费支出25.43万元，</w:t>
      </w:r>
      <w:r>
        <w:rPr>
          <w:rFonts w:hint="eastAsia" w:ascii="仿宋_GB2312" w:hAnsi="仿宋_GB2312" w:eastAsia="仿宋_GB2312" w:cs="仿宋_GB2312"/>
          <w:sz w:val="32"/>
          <w:szCs w:val="32"/>
          <w:lang w:val="zh-CN"/>
        </w:rPr>
        <w:t>比上年减少31.91万元，下降55.65%，主要原因是：本年单位</w:t>
      </w:r>
      <w:r>
        <w:rPr>
          <w:rFonts w:hint="eastAsia" w:ascii="仿宋_GB2312" w:eastAsia="仿宋_GB2312"/>
          <w:sz w:val="32"/>
          <w:szCs w:val="32"/>
        </w:rPr>
        <w:t>水费、电费、取暖费较上年减少</w:t>
      </w:r>
      <w:r>
        <w:rPr>
          <w:rFonts w:hint="eastAsia" w:ascii="仿宋_GB2312" w:hAnsi="仿宋_GB2312" w:eastAsia="仿宋_GB2312" w:cs="仿宋_GB2312"/>
          <w:sz w:val="32"/>
          <w:szCs w:val="32"/>
          <w:lang w:val="zh-CN"/>
        </w:rPr>
        <w:t>。</w:t>
      </w:r>
    </w:p>
    <w:p w14:paraId="305D7C94">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D81152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2C165044">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6F121046">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230749E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1,428.20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屋5,358.25平方米，价值895.91万元。车辆1辆，价值3.73万元，其中：副部（省）级及以上领导用车0辆、主要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单位巡逻车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9AA5810">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47014C68">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959.05</w:t>
      </w:r>
      <w:r>
        <w:rPr>
          <w:rFonts w:hint="eastAsia" w:ascii="仿宋_GB2312" w:eastAsia="仿宋_GB2312"/>
          <w:sz w:val="32"/>
          <w:szCs w:val="32"/>
        </w:rPr>
        <w:t>万元，实际执行总额</w:t>
      </w:r>
      <w:r>
        <w:rPr>
          <w:rFonts w:ascii="仿宋_GB2312" w:eastAsia="仿宋_GB2312"/>
          <w:sz w:val="32"/>
          <w:szCs w:val="32"/>
        </w:rPr>
        <w:t>870.22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98.24</w:t>
      </w:r>
      <w:r>
        <w:rPr>
          <w:rFonts w:hint="eastAsia" w:ascii="仿宋_GB2312" w:eastAsia="仿宋_GB2312"/>
          <w:sz w:val="32"/>
          <w:szCs w:val="32"/>
        </w:rPr>
        <w:t>万元，全年执行数</w:t>
      </w:r>
      <w:r>
        <w:rPr>
          <w:rFonts w:ascii="仿宋_GB2312" w:eastAsia="仿宋_GB2312"/>
          <w:sz w:val="32"/>
          <w:szCs w:val="32"/>
        </w:rPr>
        <w:t>95.13</w:t>
      </w:r>
      <w:r>
        <w:rPr>
          <w:rFonts w:hint="eastAsia" w:ascii="仿宋_GB2312" w:eastAsia="仿宋_GB2312"/>
          <w:sz w:val="32"/>
          <w:szCs w:val="32"/>
        </w:rPr>
        <w:t>万元。预算绩效管理取得的成效：一是满足了我单位2023年基本工作的需求，保障我单位教育教学工作正常开展；二是改善我单位教学设施，提高我单位教育教学水平。发现的问题及原因：一是部分资金执行率未达到100%,主要原因为财政资金未到位；二是项目自评人员为非专业性人员，缺乏专业性能力，主要原因为人员配备不足。下一步改进措施：一是加强与上级管理部门沟通，加强资金执行力及到位率；二是加强项目管理人员相关专业知识的培训，提高专业能力。具体项目自评情况附绩效自评表及自评报告。</w:t>
      </w:r>
    </w:p>
    <w:p w14:paraId="59A690DF">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610B28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58CEB0C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9D8DA8">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C502ABE">
            <w:pPr>
              <w:jc w:val="center"/>
            </w:pPr>
            <w:r>
              <w:rPr>
                <w:rFonts w:ascii="宋体" w:hAnsi="宋体"/>
                <w:sz w:val="18"/>
              </w:rPr>
              <w:t>第99小学</w:t>
            </w:r>
          </w:p>
        </w:tc>
      </w:tr>
      <w:tr w14:paraId="0A4FE727">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6159C7">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DBDEEB4">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4A7B26D6">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18DC977">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6776BF62">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198F4D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3F56E3C">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992F25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1D19686">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63850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2F350C9">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6B6EF06E">
            <w:pPr>
              <w:jc w:val="center"/>
            </w:pPr>
            <w:r>
              <w:rPr>
                <w:rFonts w:hint="eastAsia" w:ascii="宋体" w:hAnsi="宋体"/>
                <w:sz w:val="18"/>
              </w:rPr>
              <w:t>983.31</w:t>
            </w:r>
          </w:p>
        </w:tc>
        <w:tc>
          <w:tcPr>
            <w:tcW w:w="1134" w:type="dxa"/>
            <w:tcBorders>
              <w:top w:val="nil"/>
              <w:left w:val="nil"/>
              <w:bottom w:val="single" w:color="auto" w:sz="4" w:space="0"/>
              <w:right w:val="single" w:color="auto" w:sz="4" w:space="0"/>
            </w:tcBorders>
            <w:shd w:val="clear" w:color="auto" w:fill="auto"/>
            <w:vAlign w:val="center"/>
          </w:tcPr>
          <w:p w14:paraId="1A0A9BC2">
            <w:pPr>
              <w:jc w:val="center"/>
            </w:pPr>
            <w:r>
              <w:rPr>
                <w:rFonts w:ascii="宋体" w:hAnsi="宋体"/>
                <w:sz w:val="18"/>
              </w:rPr>
              <w:t>959.05</w:t>
            </w:r>
          </w:p>
        </w:tc>
        <w:tc>
          <w:tcPr>
            <w:tcW w:w="2126" w:type="dxa"/>
            <w:tcBorders>
              <w:top w:val="nil"/>
              <w:left w:val="nil"/>
              <w:bottom w:val="single" w:color="auto" w:sz="4" w:space="0"/>
              <w:right w:val="single" w:color="auto" w:sz="4" w:space="0"/>
            </w:tcBorders>
            <w:shd w:val="clear" w:color="auto" w:fill="auto"/>
            <w:vAlign w:val="center"/>
          </w:tcPr>
          <w:p w14:paraId="24061541">
            <w:pPr>
              <w:jc w:val="center"/>
            </w:pPr>
            <w:r>
              <w:rPr>
                <w:rFonts w:ascii="宋体" w:hAnsi="宋体"/>
                <w:sz w:val="18"/>
              </w:rPr>
              <w:t>870.22</w:t>
            </w:r>
          </w:p>
        </w:tc>
        <w:tc>
          <w:tcPr>
            <w:tcW w:w="1004" w:type="dxa"/>
            <w:tcBorders>
              <w:top w:val="nil"/>
              <w:left w:val="nil"/>
              <w:bottom w:val="single" w:color="auto" w:sz="4" w:space="0"/>
              <w:right w:val="single" w:color="auto" w:sz="4" w:space="0"/>
            </w:tcBorders>
            <w:shd w:val="clear" w:color="auto" w:fill="auto"/>
            <w:vAlign w:val="center"/>
          </w:tcPr>
          <w:p w14:paraId="186A25CC">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3B38CC04">
            <w:pPr>
              <w:jc w:val="center"/>
            </w:pPr>
            <w:r>
              <w:rPr>
                <w:rFonts w:ascii="宋体" w:hAnsi="宋体"/>
                <w:sz w:val="18"/>
              </w:rPr>
              <w:t>90.74%</w:t>
            </w:r>
          </w:p>
        </w:tc>
        <w:tc>
          <w:tcPr>
            <w:tcW w:w="720" w:type="dxa"/>
            <w:tcBorders>
              <w:top w:val="nil"/>
              <w:left w:val="nil"/>
              <w:bottom w:val="single" w:color="auto" w:sz="4" w:space="0"/>
              <w:right w:val="single" w:color="auto" w:sz="4" w:space="0"/>
            </w:tcBorders>
            <w:shd w:val="clear" w:color="auto" w:fill="auto"/>
            <w:vAlign w:val="center"/>
          </w:tcPr>
          <w:p w14:paraId="0CF7852E">
            <w:pPr>
              <w:jc w:val="center"/>
            </w:pPr>
            <w:r>
              <w:rPr>
                <w:rFonts w:ascii="宋体" w:hAnsi="宋体"/>
                <w:sz w:val="18"/>
              </w:rPr>
              <w:t>9.07</w:t>
            </w:r>
          </w:p>
        </w:tc>
      </w:tr>
      <w:tr w14:paraId="2B1256A1">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08854B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925E51D">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6DD38012">
            <w:pPr>
              <w:jc w:val="center"/>
            </w:pPr>
            <w:r>
              <w:rPr>
                <w:rFonts w:ascii="宋体" w:hAnsi="宋体"/>
                <w:sz w:val="18"/>
              </w:rPr>
              <w:t>71.17</w:t>
            </w:r>
          </w:p>
        </w:tc>
        <w:tc>
          <w:tcPr>
            <w:tcW w:w="1134" w:type="dxa"/>
            <w:tcBorders>
              <w:top w:val="nil"/>
              <w:left w:val="nil"/>
              <w:bottom w:val="single" w:color="auto" w:sz="4" w:space="0"/>
              <w:right w:val="single" w:color="auto" w:sz="4" w:space="0"/>
            </w:tcBorders>
            <w:shd w:val="clear" w:color="auto" w:fill="auto"/>
            <w:vAlign w:val="center"/>
          </w:tcPr>
          <w:p w14:paraId="65E51A03">
            <w:pPr>
              <w:jc w:val="center"/>
            </w:pPr>
            <w:r>
              <w:rPr>
                <w:rFonts w:ascii="宋体" w:hAnsi="宋体"/>
                <w:sz w:val="18"/>
              </w:rPr>
              <w:t>70.85</w:t>
            </w:r>
          </w:p>
        </w:tc>
        <w:tc>
          <w:tcPr>
            <w:tcW w:w="2126" w:type="dxa"/>
            <w:tcBorders>
              <w:top w:val="nil"/>
              <w:left w:val="nil"/>
              <w:bottom w:val="single" w:color="auto" w:sz="4" w:space="0"/>
              <w:right w:val="single" w:color="auto" w:sz="4" w:space="0"/>
            </w:tcBorders>
            <w:shd w:val="clear" w:color="auto" w:fill="auto"/>
            <w:vAlign w:val="center"/>
          </w:tcPr>
          <w:p w14:paraId="2123DF73">
            <w:pPr>
              <w:jc w:val="center"/>
            </w:pPr>
            <w:r>
              <w:rPr>
                <w:rFonts w:ascii="宋体" w:hAnsi="宋体"/>
                <w:sz w:val="18"/>
              </w:rPr>
              <w:t>59.46</w:t>
            </w:r>
          </w:p>
        </w:tc>
        <w:tc>
          <w:tcPr>
            <w:tcW w:w="1004" w:type="dxa"/>
            <w:tcBorders>
              <w:top w:val="nil"/>
              <w:left w:val="nil"/>
              <w:bottom w:val="single" w:color="auto" w:sz="4" w:space="0"/>
              <w:right w:val="single" w:color="auto" w:sz="4" w:space="0"/>
            </w:tcBorders>
            <w:shd w:val="clear" w:color="auto" w:fill="auto"/>
            <w:vAlign w:val="center"/>
          </w:tcPr>
          <w:p w14:paraId="78400A01">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BCCB04A">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693DE54">
            <w:pPr>
              <w:widowControl/>
              <w:jc w:val="center"/>
              <w:rPr>
                <w:rFonts w:hint="eastAsia" w:ascii="宋体" w:hAnsi="宋体" w:cs="宋体"/>
                <w:kern w:val="0"/>
                <w:sz w:val="18"/>
                <w:szCs w:val="18"/>
              </w:rPr>
            </w:pPr>
            <w:r>
              <w:rPr>
                <w:rFonts w:hint="eastAsia" w:ascii="宋体" w:hAnsi="宋体"/>
                <w:sz w:val="18"/>
                <w:szCs w:val="18"/>
              </w:rPr>
              <w:t>-</w:t>
            </w:r>
          </w:p>
        </w:tc>
      </w:tr>
      <w:tr w14:paraId="3A0DA891">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99220C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60128CB">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2586E929">
            <w:pPr>
              <w:jc w:val="center"/>
            </w:pPr>
            <w:r>
              <w:rPr>
                <w:rFonts w:hint="eastAsia" w:ascii="宋体" w:hAnsi="宋体"/>
                <w:sz w:val="18"/>
              </w:rPr>
              <w:t>912.14</w:t>
            </w:r>
          </w:p>
        </w:tc>
        <w:tc>
          <w:tcPr>
            <w:tcW w:w="1134" w:type="dxa"/>
            <w:tcBorders>
              <w:top w:val="nil"/>
              <w:left w:val="nil"/>
              <w:bottom w:val="single" w:color="auto" w:sz="4" w:space="0"/>
              <w:right w:val="single" w:color="auto" w:sz="4" w:space="0"/>
            </w:tcBorders>
            <w:shd w:val="clear" w:color="auto" w:fill="auto"/>
            <w:vAlign w:val="center"/>
          </w:tcPr>
          <w:p w14:paraId="43AB95A6">
            <w:pPr>
              <w:jc w:val="center"/>
            </w:pPr>
            <w:r>
              <w:rPr>
                <w:rFonts w:ascii="宋体" w:hAnsi="宋体"/>
                <w:sz w:val="18"/>
              </w:rPr>
              <w:t>92.34</w:t>
            </w:r>
          </w:p>
        </w:tc>
        <w:tc>
          <w:tcPr>
            <w:tcW w:w="2126" w:type="dxa"/>
            <w:tcBorders>
              <w:top w:val="nil"/>
              <w:left w:val="nil"/>
              <w:bottom w:val="single" w:color="auto" w:sz="4" w:space="0"/>
              <w:right w:val="single" w:color="auto" w:sz="4" w:space="0"/>
            </w:tcBorders>
            <w:shd w:val="clear" w:color="auto" w:fill="auto"/>
            <w:vAlign w:val="center"/>
          </w:tcPr>
          <w:p w14:paraId="2898CD49">
            <w:pPr>
              <w:jc w:val="center"/>
            </w:pPr>
            <w:r>
              <w:rPr>
                <w:rFonts w:ascii="宋体" w:hAnsi="宋体"/>
                <w:sz w:val="18"/>
              </w:rPr>
              <w:t>36.08</w:t>
            </w:r>
          </w:p>
        </w:tc>
        <w:tc>
          <w:tcPr>
            <w:tcW w:w="1004" w:type="dxa"/>
            <w:tcBorders>
              <w:top w:val="nil"/>
              <w:left w:val="nil"/>
              <w:bottom w:val="single" w:color="auto" w:sz="4" w:space="0"/>
              <w:right w:val="single" w:color="auto" w:sz="4" w:space="0"/>
            </w:tcBorders>
            <w:shd w:val="clear" w:color="auto" w:fill="auto"/>
            <w:vAlign w:val="center"/>
          </w:tcPr>
          <w:p w14:paraId="0908240B">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85B682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5B775D1">
            <w:pPr>
              <w:widowControl/>
              <w:jc w:val="center"/>
              <w:rPr>
                <w:rFonts w:hint="eastAsia" w:ascii="宋体" w:hAnsi="宋体" w:cs="宋体"/>
                <w:kern w:val="0"/>
                <w:sz w:val="18"/>
                <w:szCs w:val="18"/>
              </w:rPr>
            </w:pPr>
            <w:r>
              <w:rPr>
                <w:rFonts w:hint="eastAsia" w:ascii="宋体" w:hAnsi="宋体"/>
                <w:sz w:val="18"/>
                <w:szCs w:val="18"/>
              </w:rPr>
              <w:t>-</w:t>
            </w:r>
          </w:p>
        </w:tc>
      </w:tr>
      <w:tr w14:paraId="366FE4A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08A24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B469BAB">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ECEBE1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C5F89CA">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835F9F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9C2CAE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0EDC6E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CF51384">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60D67B98">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A34E9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D0B60C7">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88CB5C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926FE32">
            <w:pPr>
              <w:jc w:val="center"/>
            </w:pPr>
            <w:r>
              <w:rPr>
                <w:rFonts w:ascii="宋体" w:hAnsi="宋体"/>
                <w:sz w:val="18"/>
              </w:rPr>
              <w:t>764.23</w:t>
            </w:r>
          </w:p>
        </w:tc>
        <w:tc>
          <w:tcPr>
            <w:tcW w:w="2126" w:type="dxa"/>
            <w:tcBorders>
              <w:top w:val="nil"/>
              <w:left w:val="nil"/>
              <w:bottom w:val="single" w:color="auto" w:sz="4" w:space="0"/>
              <w:right w:val="single" w:color="auto" w:sz="4" w:space="0"/>
            </w:tcBorders>
            <w:shd w:val="clear" w:color="auto" w:fill="auto"/>
            <w:vAlign w:val="center"/>
          </w:tcPr>
          <w:p w14:paraId="37F288A6">
            <w:pPr>
              <w:jc w:val="center"/>
            </w:pPr>
            <w:r>
              <w:rPr>
                <w:rFonts w:ascii="宋体" w:hAnsi="宋体"/>
                <w:sz w:val="18"/>
              </w:rPr>
              <w:t>743.05</w:t>
            </w:r>
          </w:p>
        </w:tc>
        <w:tc>
          <w:tcPr>
            <w:tcW w:w="1004" w:type="dxa"/>
            <w:tcBorders>
              <w:top w:val="nil"/>
              <w:left w:val="nil"/>
              <w:bottom w:val="single" w:color="auto" w:sz="4" w:space="0"/>
              <w:right w:val="single" w:color="auto" w:sz="4" w:space="0"/>
            </w:tcBorders>
            <w:shd w:val="clear" w:color="auto" w:fill="auto"/>
            <w:vAlign w:val="center"/>
          </w:tcPr>
          <w:p w14:paraId="6E7122E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55475D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438CFD6">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2EB01156">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F505A5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8A5EF67">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0DE26AC">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57E6FAD">
            <w:pPr>
              <w:jc w:val="center"/>
            </w:pPr>
            <w:r>
              <w:rPr>
                <w:rFonts w:ascii="宋体" w:hAnsi="宋体"/>
                <w:sz w:val="18"/>
              </w:rPr>
              <w:t>31.63</w:t>
            </w:r>
          </w:p>
        </w:tc>
        <w:tc>
          <w:tcPr>
            <w:tcW w:w="2126" w:type="dxa"/>
            <w:tcBorders>
              <w:top w:val="nil"/>
              <w:left w:val="nil"/>
              <w:bottom w:val="single" w:color="auto" w:sz="4" w:space="0"/>
              <w:right w:val="single" w:color="auto" w:sz="4" w:space="0"/>
            </w:tcBorders>
            <w:shd w:val="clear" w:color="auto" w:fill="auto"/>
            <w:vAlign w:val="center"/>
          </w:tcPr>
          <w:p w14:paraId="7E8EF57E">
            <w:pPr>
              <w:jc w:val="center"/>
            </w:pPr>
            <w:r>
              <w:rPr>
                <w:rFonts w:ascii="宋体" w:hAnsi="宋体"/>
                <w:sz w:val="18"/>
              </w:rPr>
              <w:t>31.63</w:t>
            </w:r>
          </w:p>
        </w:tc>
        <w:tc>
          <w:tcPr>
            <w:tcW w:w="1004" w:type="dxa"/>
            <w:tcBorders>
              <w:top w:val="nil"/>
              <w:left w:val="nil"/>
              <w:bottom w:val="single" w:color="auto" w:sz="4" w:space="0"/>
              <w:right w:val="single" w:color="auto" w:sz="4" w:space="0"/>
            </w:tcBorders>
            <w:shd w:val="clear" w:color="auto" w:fill="auto"/>
            <w:vAlign w:val="center"/>
          </w:tcPr>
          <w:p w14:paraId="4D6CE51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59CDEF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E21C9F9">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07F4F2F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95D734">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166DA565">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76ED81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7F9C06C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1A5D33">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1D765B73">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color="auto" w:sz="4" w:space="0"/>
              <w:left w:val="nil"/>
              <w:bottom w:val="single" w:color="auto" w:sz="4" w:space="0"/>
              <w:right w:val="single" w:color="auto" w:sz="4" w:space="0"/>
            </w:tcBorders>
            <w:shd w:val="clear" w:color="auto" w:fill="auto"/>
          </w:tcPr>
          <w:p w14:paraId="609F1029">
            <w:pPr>
              <w:jc w:val="left"/>
            </w:pPr>
            <w:r>
              <w:rPr>
                <w:rFonts w:ascii="宋体" w:hAnsi="宋体"/>
                <w:sz w:val="18"/>
              </w:rPr>
              <w:t>在上级部门和我校领导的指导下，围绕教育事业发展目标，我单位2023年完成以下工作目标：一、确保我单位教职工每月正常的社保缴费，正常的工资及奖金的发放；二、确保我单位教学工作及相关工作的正常开展，学校正常运行；三、确保我校学生各项活动正常有序的开展，未发生安全事故；四、确保我单位教师各项培训活动顺利开展，保证教师定期学习培训，提高自身业务能力，促进我单位教学水平；五、确保学校日常业务及校园环境安全卫生，为学生学习生活提供良好安全的环境。</w:t>
            </w:r>
          </w:p>
        </w:tc>
      </w:tr>
      <w:tr w14:paraId="784EF7A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FBCDB55">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B371A08">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BEE69B0">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04597B67">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77DFD8A2">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6186C43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0A22A4D7">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6E1A6F5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F6E51D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8800562">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325B452A">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2791773">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2A8583A6">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5F184E4B">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42808F07">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58FBDC14">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136D19E">
            <w:pPr>
              <w:jc w:val="center"/>
            </w:pPr>
            <w:r>
              <w:rPr>
                <w:rFonts w:ascii="宋体" w:hAnsi="宋体"/>
                <w:sz w:val="18"/>
              </w:rPr>
              <w:t>30</w:t>
            </w:r>
          </w:p>
        </w:tc>
      </w:tr>
      <w:tr w14:paraId="4B81C51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6457EF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325955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3DFE860">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4FE291AE">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41FB92C8">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6B3AE2F0">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4D20FAB0">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053E0231">
            <w:pPr>
              <w:jc w:val="center"/>
            </w:pPr>
            <w:r>
              <w:rPr>
                <w:rFonts w:ascii="宋体" w:hAnsi="宋体"/>
                <w:sz w:val="18"/>
              </w:rPr>
              <w:t>20</w:t>
            </w:r>
          </w:p>
        </w:tc>
      </w:tr>
      <w:tr w14:paraId="1F63A36C">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C73D48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2AD4DE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D938C37">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4076CAE9">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28531793">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16BC2E75">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4C4EFFFE">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0DBF83AD">
            <w:pPr>
              <w:jc w:val="center"/>
            </w:pPr>
            <w:r>
              <w:rPr>
                <w:rFonts w:ascii="宋体" w:hAnsi="宋体"/>
                <w:sz w:val="18"/>
              </w:rPr>
              <w:t>20</w:t>
            </w:r>
          </w:p>
        </w:tc>
      </w:tr>
      <w:tr w14:paraId="213386E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C812B9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2732DE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7B3F6A3">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7E09CC9D">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58FB9779">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46EEE149">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55458FAD">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68A5B7BD">
            <w:pPr>
              <w:jc w:val="center"/>
            </w:pPr>
            <w:r>
              <w:rPr>
                <w:rFonts w:ascii="宋体" w:hAnsi="宋体"/>
                <w:sz w:val="18"/>
              </w:rPr>
              <w:t>20</w:t>
            </w:r>
          </w:p>
        </w:tc>
      </w:tr>
      <w:tr w14:paraId="7C3E28EA">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50CB36C4">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1F00D7C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7E63515F">
            <w:pPr>
              <w:jc w:val="center"/>
            </w:pPr>
            <w:r>
              <w:rPr>
                <w:rFonts w:ascii="宋体" w:hAnsi="宋体"/>
                <w:sz w:val="18"/>
              </w:rPr>
              <w:t>99.07分</w:t>
            </w:r>
          </w:p>
        </w:tc>
      </w:tr>
    </w:tbl>
    <w:p w14:paraId="77B4953C">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5CE254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BBC918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7989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1AB828F">
            <w:pPr>
              <w:jc w:val="center"/>
            </w:pPr>
            <w:r>
              <w:rPr>
                <w:rFonts w:ascii="宋体" w:hAnsi="宋体"/>
                <w:sz w:val="18"/>
              </w:rPr>
              <w:t>乌财科教【2023】106号-关于拨付2023年中小学和幼儿园自聘教师补助资金的通知</w:t>
            </w:r>
          </w:p>
        </w:tc>
      </w:tr>
      <w:tr w14:paraId="6F5F575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2798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6217383">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5C595F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BA33619">
            <w:pPr>
              <w:jc w:val="center"/>
            </w:pPr>
            <w:r>
              <w:rPr>
                <w:rFonts w:ascii="宋体" w:hAnsi="宋体"/>
                <w:sz w:val="18"/>
              </w:rPr>
              <w:t>第99小学</w:t>
            </w:r>
          </w:p>
        </w:tc>
      </w:tr>
      <w:tr w14:paraId="2330CCB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A775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5002E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E8C35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3FBCA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D8298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614FF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E9C41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B84DD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E78AE3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29471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991E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12CBE8D">
            <w:pPr>
              <w:jc w:val="center"/>
            </w:pPr>
            <w:r>
              <w:rPr>
                <w:rFonts w:ascii="宋体" w:hAnsi="宋体"/>
                <w:sz w:val="18"/>
              </w:rPr>
              <w:t>38.61</w:t>
            </w:r>
          </w:p>
        </w:tc>
        <w:tc>
          <w:tcPr>
            <w:tcW w:w="1177" w:type="dxa"/>
            <w:tcBorders>
              <w:top w:val="nil"/>
              <w:left w:val="nil"/>
              <w:bottom w:val="single" w:color="auto" w:sz="4" w:space="0"/>
              <w:right w:val="single" w:color="auto" w:sz="4" w:space="0"/>
            </w:tcBorders>
            <w:shd w:val="clear" w:color="auto" w:fill="auto"/>
            <w:noWrap/>
            <w:vAlign w:val="center"/>
          </w:tcPr>
          <w:p w14:paraId="4C96F8BF">
            <w:pPr>
              <w:jc w:val="center"/>
            </w:pPr>
            <w:r>
              <w:rPr>
                <w:rFonts w:ascii="宋体" w:hAnsi="宋体"/>
                <w:sz w:val="18"/>
              </w:rPr>
              <w:t>38.61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6D182D7">
            <w:pPr>
              <w:jc w:val="center"/>
            </w:pPr>
            <w:r>
              <w:rPr>
                <w:rFonts w:ascii="宋体" w:hAnsi="宋体"/>
                <w:sz w:val="18"/>
              </w:rPr>
              <w:t>38.61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E95489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00DFA6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34C3ACE">
            <w:pPr>
              <w:jc w:val="center"/>
            </w:pPr>
            <w:r>
              <w:rPr>
                <w:rFonts w:ascii="宋体" w:hAnsi="宋体"/>
                <w:sz w:val="18"/>
              </w:rPr>
              <w:t>10.00分</w:t>
            </w:r>
          </w:p>
        </w:tc>
      </w:tr>
      <w:tr w14:paraId="4B66DD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BFDF4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E661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3F9408">
            <w:pPr>
              <w:jc w:val="center"/>
            </w:pPr>
            <w:r>
              <w:rPr>
                <w:rFonts w:ascii="宋体" w:hAnsi="宋体"/>
                <w:sz w:val="18"/>
              </w:rPr>
              <w:t>13.67</w:t>
            </w:r>
          </w:p>
        </w:tc>
        <w:tc>
          <w:tcPr>
            <w:tcW w:w="1177" w:type="dxa"/>
            <w:tcBorders>
              <w:top w:val="nil"/>
              <w:left w:val="nil"/>
              <w:bottom w:val="single" w:color="auto" w:sz="4" w:space="0"/>
              <w:right w:val="single" w:color="auto" w:sz="4" w:space="0"/>
            </w:tcBorders>
            <w:shd w:val="clear" w:color="auto" w:fill="auto"/>
            <w:noWrap/>
            <w:vAlign w:val="center"/>
          </w:tcPr>
          <w:p w14:paraId="701EB59E">
            <w:pPr>
              <w:jc w:val="center"/>
            </w:pPr>
            <w:r>
              <w:rPr>
                <w:rFonts w:ascii="宋体" w:hAnsi="宋体"/>
                <w:sz w:val="18"/>
              </w:rPr>
              <w:t>13.67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52A6FDF">
            <w:pPr>
              <w:jc w:val="center"/>
            </w:pPr>
            <w:r>
              <w:rPr>
                <w:rFonts w:ascii="宋体" w:hAnsi="宋体"/>
                <w:sz w:val="18"/>
              </w:rPr>
              <w:t>13.67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812B96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1601D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F69080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12C963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56C2D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7E21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E391EF">
            <w:pPr>
              <w:jc w:val="center"/>
            </w:pPr>
            <w:r>
              <w:rPr>
                <w:rFonts w:ascii="宋体" w:hAnsi="宋体"/>
                <w:sz w:val="18"/>
              </w:rPr>
              <w:t>24.94</w:t>
            </w:r>
          </w:p>
        </w:tc>
        <w:tc>
          <w:tcPr>
            <w:tcW w:w="1177" w:type="dxa"/>
            <w:tcBorders>
              <w:top w:val="nil"/>
              <w:left w:val="nil"/>
              <w:bottom w:val="single" w:color="auto" w:sz="4" w:space="0"/>
              <w:right w:val="single" w:color="auto" w:sz="4" w:space="0"/>
            </w:tcBorders>
            <w:shd w:val="clear" w:color="auto" w:fill="auto"/>
            <w:noWrap/>
            <w:vAlign w:val="center"/>
          </w:tcPr>
          <w:p w14:paraId="19625D36">
            <w:pPr>
              <w:jc w:val="center"/>
            </w:pPr>
            <w:r>
              <w:rPr>
                <w:rFonts w:ascii="宋体" w:hAnsi="宋体"/>
                <w:sz w:val="18"/>
              </w:rPr>
              <w:t>24.94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D9E9CDB">
            <w:pPr>
              <w:jc w:val="center"/>
            </w:pPr>
            <w:r>
              <w:rPr>
                <w:rFonts w:ascii="宋体" w:hAnsi="宋体"/>
                <w:sz w:val="18"/>
              </w:rPr>
              <w:t>24.94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8F47F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6C2F1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FA467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60230E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68BFD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383F8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8D6DD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685334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D1BC51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D651132">
            <w:pPr>
              <w:jc w:val="left"/>
            </w:pPr>
            <w:r>
              <w:rPr>
                <w:rFonts w:ascii="宋体" w:hAnsi="宋体"/>
                <w:sz w:val="18"/>
              </w:rPr>
              <w:t>此项目通过聘请代课教师14人并依据工资标准按时发放工资，提高代课教师的薪资待遇，保持教师队伍的稳定，提高代课教师工作的积极性，保证教育教学工作的正常开展，同时提高教学质量</w:t>
            </w:r>
          </w:p>
        </w:tc>
        <w:tc>
          <w:tcPr>
            <w:tcW w:w="4625" w:type="dxa"/>
            <w:gridSpan w:val="7"/>
            <w:tcBorders>
              <w:top w:val="single" w:color="auto" w:sz="4" w:space="0"/>
              <w:left w:val="nil"/>
              <w:bottom w:val="single" w:color="auto" w:sz="4" w:space="0"/>
              <w:right w:val="single" w:color="000000" w:sz="4" w:space="0"/>
            </w:tcBorders>
            <w:shd w:val="clear" w:color="auto" w:fill="auto"/>
          </w:tcPr>
          <w:p w14:paraId="69517F15">
            <w:pPr>
              <w:jc w:val="left"/>
            </w:pPr>
            <w:r>
              <w:rPr>
                <w:rFonts w:ascii="宋体" w:hAnsi="宋体"/>
                <w:sz w:val="18"/>
              </w:rPr>
              <w:t>该项目完成了我单位2023年教育局下发14名代课教师1-12月份基本工资及绩效工资的发放，保证了我单位2023年教学工作的正常开展。</w:t>
            </w:r>
          </w:p>
        </w:tc>
      </w:tr>
      <w:tr w14:paraId="60EDAFF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0C0A4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BF3DC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56895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2FE0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FD693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5E307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A3B5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6B87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466D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B75447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983DC8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2AF624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D59618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9006DD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08372A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DD15EE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433C58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12C8ED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5710262">
            <w:pPr>
              <w:widowControl/>
              <w:jc w:val="left"/>
              <w:rPr>
                <w:rFonts w:hint="eastAsia" w:ascii="宋体" w:hAnsi="宋体" w:cs="宋体"/>
                <w:color w:val="000000"/>
                <w:kern w:val="0"/>
                <w:sz w:val="18"/>
                <w:szCs w:val="18"/>
              </w:rPr>
            </w:pPr>
          </w:p>
        </w:tc>
      </w:tr>
      <w:tr w14:paraId="1EFD2C1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D155E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5D9B81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C7737B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A17BFD">
            <w:pPr>
              <w:jc w:val="center"/>
            </w:pPr>
            <w:r>
              <w:rPr>
                <w:rFonts w:ascii="宋体" w:hAnsi="宋体"/>
                <w:sz w:val="18"/>
              </w:rPr>
              <w:t>代课教师人数</w:t>
            </w:r>
          </w:p>
        </w:tc>
        <w:tc>
          <w:tcPr>
            <w:tcW w:w="1177" w:type="dxa"/>
            <w:tcBorders>
              <w:top w:val="nil"/>
              <w:left w:val="nil"/>
              <w:bottom w:val="single" w:color="auto" w:sz="4" w:space="0"/>
              <w:right w:val="single" w:color="auto" w:sz="4" w:space="0"/>
            </w:tcBorders>
            <w:shd w:val="clear" w:color="auto" w:fill="auto"/>
            <w:vAlign w:val="center"/>
          </w:tcPr>
          <w:p w14:paraId="521E7333">
            <w:pPr>
              <w:jc w:val="center"/>
            </w:pPr>
            <w:r>
              <w:rPr>
                <w:rFonts w:ascii="宋体" w:hAnsi="宋体"/>
                <w:sz w:val="18"/>
              </w:rPr>
              <w:t>&gt;=14人</w:t>
            </w:r>
          </w:p>
        </w:tc>
        <w:tc>
          <w:tcPr>
            <w:tcW w:w="1177" w:type="dxa"/>
            <w:tcBorders>
              <w:top w:val="nil"/>
              <w:left w:val="nil"/>
              <w:bottom w:val="single" w:color="auto" w:sz="4" w:space="0"/>
              <w:right w:val="single" w:color="auto" w:sz="4" w:space="0"/>
            </w:tcBorders>
            <w:shd w:val="clear" w:color="auto" w:fill="auto"/>
            <w:vAlign w:val="center"/>
          </w:tcPr>
          <w:p w14:paraId="753640A5">
            <w:pPr>
              <w:jc w:val="center"/>
            </w:pPr>
            <w:r>
              <w:rPr>
                <w:rFonts w:ascii="宋体" w:hAnsi="宋体"/>
                <w:sz w:val="18"/>
              </w:rPr>
              <w:t>14人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5AE0F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755AA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232988">
            <w:pPr>
              <w:jc w:val="center"/>
            </w:pPr>
          </w:p>
        </w:tc>
      </w:tr>
      <w:tr w14:paraId="0D2715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910E1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D7BC10">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35694F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9CC74D">
            <w:pPr>
              <w:jc w:val="center"/>
            </w:pPr>
            <w:r>
              <w:rPr>
                <w:rFonts w:ascii="宋体" w:hAnsi="宋体"/>
                <w:sz w:val="18"/>
              </w:rPr>
              <w:t>代课教师持证上岗率</w:t>
            </w:r>
          </w:p>
        </w:tc>
        <w:tc>
          <w:tcPr>
            <w:tcW w:w="1177" w:type="dxa"/>
            <w:tcBorders>
              <w:top w:val="nil"/>
              <w:left w:val="nil"/>
              <w:bottom w:val="single" w:color="auto" w:sz="4" w:space="0"/>
              <w:right w:val="single" w:color="auto" w:sz="4" w:space="0"/>
            </w:tcBorders>
            <w:shd w:val="clear" w:color="auto" w:fill="auto"/>
            <w:vAlign w:val="center"/>
          </w:tcPr>
          <w:p w14:paraId="7896C86F">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B94471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77B4B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5D94C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2128CD">
            <w:pPr>
              <w:jc w:val="center"/>
            </w:pPr>
          </w:p>
        </w:tc>
      </w:tr>
      <w:tr w14:paraId="7937FB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62E9A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AABB3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0DDA12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7CED8D">
            <w:pPr>
              <w:jc w:val="center"/>
            </w:pPr>
            <w:r>
              <w:rPr>
                <w:rFonts w:ascii="宋体" w:hAnsi="宋体"/>
                <w:sz w:val="18"/>
              </w:rPr>
              <w:t>代课教师工资发放准确性</w:t>
            </w:r>
          </w:p>
        </w:tc>
        <w:tc>
          <w:tcPr>
            <w:tcW w:w="1177" w:type="dxa"/>
            <w:tcBorders>
              <w:top w:val="nil"/>
              <w:left w:val="nil"/>
              <w:bottom w:val="single" w:color="auto" w:sz="4" w:space="0"/>
              <w:right w:val="single" w:color="auto" w:sz="4" w:space="0"/>
            </w:tcBorders>
            <w:shd w:val="clear" w:color="auto" w:fill="auto"/>
            <w:vAlign w:val="center"/>
          </w:tcPr>
          <w:p w14:paraId="70B2140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7AB70B9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44586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012CD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21BC0D">
            <w:pPr>
              <w:jc w:val="center"/>
            </w:pPr>
          </w:p>
        </w:tc>
      </w:tr>
      <w:tr w14:paraId="143034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C90F6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6023B5">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1A46890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03CD2D">
            <w:pPr>
              <w:jc w:val="center"/>
            </w:pPr>
            <w:r>
              <w:rPr>
                <w:rFonts w:ascii="宋体" w:hAnsi="宋体"/>
                <w:sz w:val="18"/>
              </w:rPr>
              <w:t>代课教师工资发放及时性</w:t>
            </w:r>
          </w:p>
        </w:tc>
        <w:tc>
          <w:tcPr>
            <w:tcW w:w="1177" w:type="dxa"/>
            <w:tcBorders>
              <w:top w:val="nil"/>
              <w:left w:val="nil"/>
              <w:bottom w:val="single" w:color="auto" w:sz="4" w:space="0"/>
              <w:right w:val="single" w:color="auto" w:sz="4" w:space="0"/>
            </w:tcBorders>
            <w:shd w:val="clear" w:color="auto" w:fill="auto"/>
            <w:vAlign w:val="center"/>
          </w:tcPr>
          <w:p w14:paraId="6FE305F2">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7368038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5B6FF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E3133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64557C">
            <w:pPr>
              <w:jc w:val="center"/>
            </w:pPr>
          </w:p>
        </w:tc>
      </w:tr>
      <w:tr w14:paraId="2E21FC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50D8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9C3B7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4A1883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F36CF0">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1CA70D8E">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4FBFB64F">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C1D79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79262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B9A5FF">
            <w:pPr>
              <w:jc w:val="center"/>
            </w:pPr>
          </w:p>
        </w:tc>
      </w:tr>
      <w:tr w14:paraId="6D2589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ED3F0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0972270">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7111266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FB7092">
            <w:pPr>
              <w:jc w:val="center"/>
            </w:pPr>
            <w:r>
              <w:rPr>
                <w:rFonts w:ascii="宋体" w:hAnsi="宋体"/>
                <w:sz w:val="18"/>
              </w:rPr>
              <w:t>提高教学质量</w:t>
            </w:r>
          </w:p>
        </w:tc>
        <w:tc>
          <w:tcPr>
            <w:tcW w:w="1177" w:type="dxa"/>
            <w:tcBorders>
              <w:top w:val="nil"/>
              <w:left w:val="nil"/>
              <w:bottom w:val="single" w:color="auto" w:sz="4" w:space="0"/>
              <w:right w:val="single" w:color="auto" w:sz="4" w:space="0"/>
            </w:tcBorders>
            <w:shd w:val="clear" w:color="auto" w:fill="auto"/>
            <w:vAlign w:val="center"/>
          </w:tcPr>
          <w:p w14:paraId="7E1A7690">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5843773C">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421BA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2AB95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1628BD">
            <w:pPr>
              <w:jc w:val="center"/>
            </w:pPr>
          </w:p>
        </w:tc>
      </w:tr>
      <w:tr w14:paraId="58B5C9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0A0F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F0546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EE2650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4AC28B">
            <w:pPr>
              <w:jc w:val="center"/>
            </w:pPr>
            <w:r>
              <w:rPr>
                <w:rFonts w:ascii="宋体" w:hAnsi="宋体"/>
                <w:sz w:val="18"/>
              </w:rPr>
              <w:t>保证我校教师队伍稳定性</w:t>
            </w:r>
          </w:p>
        </w:tc>
        <w:tc>
          <w:tcPr>
            <w:tcW w:w="1177" w:type="dxa"/>
            <w:tcBorders>
              <w:top w:val="nil"/>
              <w:left w:val="nil"/>
              <w:bottom w:val="single" w:color="auto" w:sz="4" w:space="0"/>
              <w:right w:val="single" w:color="auto" w:sz="4" w:space="0"/>
            </w:tcBorders>
            <w:shd w:val="clear" w:color="auto" w:fill="auto"/>
            <w:vAlign w:val="center"/>
          </w:tcPr>
          <w:p w14:paraId="651611C8">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1AB503D8">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61354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46E84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489CD8">
            <w:pPr>
              <w:jc w:val="center"/>
            </w:pPr>
          </w:p>
        </w:tc>
      </w:tr>
      <w:tr w14:paraId="30B3D15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10AEA2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AC5B49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DAE815C">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A5AB92">
            <w:pPr>
              <w:jc w:val="center"/>
            </w:pPr>
          </w:p>
        </w:tc>
      </w:tr>
    </w:tbl>
    <w:p w14:paraId="7D72AD26">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369940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088850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5F8D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0D5AE33">
            <w:pPr>
              <w:jc w:val="center"/>
            </w:pPr>
            <w:r>
              <w:rPr>
                <w:rFonts w:ascii="宋体" w:hAnsi="宋体"/>
                <w:sz w:val="18"/>
              </w:rPr>
              <w:t>公用经费（5%教师培训费-小学）乌财科教【2022】67号-75号-关于提前下达2023年教育直达资金预算的通知</w:t>
            </w:r>
          </w:p>
        </w:tc>
      </w:tr>
      <w:tr w14:paraId="30676B9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639D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8A025EE">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42DBF1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ABA8405">
            <w:pPr>
              <w:jc w:val="center"/>
            </w:pPr>
            <w:r>
              <w:rPr>
                <w:rFonts w:ascii="宋体" w:hAnsi="宋体"/>
                <w:sz w:val="18"/>
              </w:rPr>
              <w:t>第99小学</w:t>
            </w:r>
          </w:p>
        </w:tc>
      </w:tr>
      <w:tr w14:paraId="29E6A72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965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E9998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3B3B3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FFEC3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BB08F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F6ED7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A494C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901EC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BCB5D9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A84B5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5FAC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56D3A5">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14:paraId="260231A4">
            <w:pPr>
              <w:jc w:val="center"/>
            </w:pPr>
            <w:r>
              <w:rPr>
                <w:rFonts w:ascii="宋体" w:hAnsi="宋体"/>
                <w:sz w:val="18"/>
              </w:rPr>
              <w:t>2.67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D372C1B">
            <w:pPr>
              <w:jc w:val="center"/>
            </w:pPr>
            <w:r>
              <w:rPr>
                <w:rFonts w:ascii="宋体" w:hAnsi="宋体"/>
                <w:sz w:val="18"/>
              </w:rPr>
              <w:t>2.67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8A3E53F">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29E68C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22620F6">
            <w:pPr>
              <w:jc w:val="center"/>
            </w:pPr>
            <w:r>
              <w:rPr>
                <w:rFonts w:ascii="宋体" w:hAnsi="宋体"/>
                <w:sz w:val="18"/>
              </w:rPr>
              <w:t>10.00分</w:t>
            </w:r>
          </w:p>
        </w:tc>
      </w:tr>
      <w:tr w14:paraId="2E55B3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D1B2E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CA4F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24FD8D1">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14:paraId="0C3DA019">
            <w:pPr>
              <w:jc w:val="center"/>
            </w:pPr>
            <w:r>
              <w:rPr>
                <w:rFonts w:ascii="宋体" w:hAnsi="宋体"/>
                <w:sz w:val="18"/>
              </w:rPr>
              <w:t>0.44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3338E37">
            <w:pPr>
              <w:jc w:val="center"/>
            </w:pPr>
            <w:r>
              <w:rPr>
                <w:rFonts w:ascii="宋体" w:hAnsi="宋体"/>
                <w:sz w:val="18"/>
              </w:rPr>
              <w:t>0.44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BE391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44334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141A4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DB814A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C27ED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87FF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582699">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4CD8815">
            <w:pPr>
              <w:jc w:val="center"/>
            </w:pPr>
            <w:r>
              <w:rPr>
                <w:rFonts w:ascii="宋体" w:hAnsi="宋体"/>
                <w:sz w:val="18"/>
              </w:rPr>
              <w:t>2.23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BEA78ED">
            <w:pPr>
              <w:jc w:val="center"/>
            </w:pPr>
            <w:r>
              <w:rPr>
                <w:rFonts w:ascii="宋体" w:hAnsi="宋体"/>
                <w:sz w:val="18"/>
              </w:rPr>
              <w:t>2.23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D2DFA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7E1C2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AF4003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1083DC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FCC4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10386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F5D15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258F8C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437350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4FAA57C">
            <w:pPr>
              <w:jc w:val="left"/>
            </w:pPr>
            <w:r>
              <w:rPr>
                <w:rFonts w:ascii="宋体" w:hAnsi="宋体"/>
                <w:sz w:val="18"/>
              </w:rPr>
              <w:t>公用经费（5%教师培训费-小学）乌财科教【2022】67号-75号--关于提前下达2023年教育直达资金预算的通知</w:t>
            </w:r>
          </w:p>
        </w:tc>
        <w:tc>
          <w:tcPr>
            <w:tcW w:w="4625" w:type="dxa"/>
            <w:gridSpan w:val="7"/>
            <w:tcBorders>
              <w:top w:val="single" w:color="auto" w:sz="4" w:space="0"/>
              <w:left w:val="nil"/>
              <w:bottom w:val="single" w:color="auto" w:sz="4" w:space="0"/>
              <w:right w:val="single" w:color="000000" w:sz="4" w:space="0"/>
            </w:tcBorders>
            <w:shd w:val="clear" w:color="auto" w:fill="auto"/>
          </w:tcPr>
          <w:p w14:paraId="2EAB729F">
            <w:pPr>
              <w:jc w:val="left"/>
            </w:pPr>
            <w:r>
              <w:rPr>
                <w:rFonts w:ascii="宋体" w:hAnsi="宋体"/>
                <w:sz w:val="18"/>
              </w:rPr>
              <w:t>该项目保证我单位2022年寒假和2022年暑假教师继续教育培训支出，有效提高我单位教师业务水平，提高我单位教学质量。</w:t>
            </w:r>
          </w:p>
        </w:tc>
      </w:tr>
      <w:tr w14:paraId="1FA62F7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4DD5C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70EC5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CC455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083D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E1B78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EE925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4509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90AD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5A13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A34507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5784C5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3146F9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20A5F4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2F61C0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69F293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2FC0A0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A1A78F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49FEA0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5E12AD0">
            <w:pPr>
              <w:widowControl/>
              <w:jc w:val="left"/>
              <w:rPr>
                <w:rFonts w:hint="eastAsia" w:ascii="宋体" w:hAnsi="宋体" w:cs="宋体"/>
                <w:color w:val="000000"/>
                <w:kern w:val="0"/>
                <w:sz w:val="18"/>
                <w:szCs w:val="18"/>
              </w:rPr>
            </w:pPr>
          </w:p>
        </w:tc>
      </w:tr>
      <w:tr w14:paraId="2791B49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FFDC7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9B8B484">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DF2012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22D66F">
            <w:pPr>
              <w:jc w:val="center"/>
            </w:pPr>
            <w:r>
              <w:rPr>
                <w:rFonts w:ascii="宋体" w:hAnsi="宋体"/>
                <w:sz w:val="18"/>
              </w:rPr>
              <w:t>完成培训的计划班次</w:t>
            </w:r>
          </w:p>
        </w:tc>
        <w:tc>
          <w:tcPr>
            <w:tcW w:w="1177" w:type="dxa"/>
            <w:tcBorders>
              <w:top w:val="nil"/>
              <w:left w:val="nil"/>
              <w:bottom w:val="single" w:color="auto" w:sz="4" w:space="0"/>
              <w:right w:val="single" w:color="auto" w:sz="4" w:space="0"/>
            </w:tcBorders>
            <w:shd w:val="clear" w:color="auto" w:fill="auto"/>
            <w:vAlign w:val="center"/>
          </w:tcPr>
          <w:p w14:paraId="1B89530B">
            <w:pPr>
              <w:jc w:val="center"/>
            </w:pPr>
            <w:r>
              <w:rPr>
                <w:rFonts w:ascii="宋体" w:hAnsi="宋体"/>
                <w:sz w:val="18"/>
              </w:rPr>
              <w:t>&gt;=2次</w:t>
            </w:r>
          </w:p>
        </w:tc>
        <w:tc>
          <w:tcPr>
            <w:tcW w:w="1177" w:type="dxa"/>
            <w:tcBorders>
              <w:top w:val="nil"/>
              <w:left w:val="nil"/>
              <w:bottom w:val="single" w:color="auto" w:sz="4" w:space="0"/>
              <w:right w:val="single" w:color="auto" w:sz="4" w:space="0"/>
            </w:tcBorders>
            <w:shd w:val="clear" w:color="auto" w:fill="auto"/>
            <w:vAlign w:val="center"/>
          </w:tcPr>
          <w:p w14:paraId="7E4383FD">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2B8D8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E231D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9DDF71">
            <w:pPr>
              <w:jc w:val="center"/>
            </w:pPr>
          </w:p>
        </w:tc>
      </w:tr>
      <w:tr w14:paraId="67F836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C9C3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6652E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E86E7F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7EDC14">
            <w:pPr>
              <w:jc w:val="center"/>
            </w:pPr>
            <w:r>
              <w:rPr>
                <w:rFonts w:ascii="宋体" w:hAnsi="宋体"/>
                <w:sz w:val="18"/>
              </w:rPr>
              <w:t>参加培训人数</w:t>
            </w:r>
          </w:p>
        </w:tc>
        <w:tc>
          <w:tcPr>
            <w:tcW w:w="1177" w:type="dxa"/>
            <w:tcBorders>
              <w:top w:val="nil"/>
              <w:left w:val="nil"/>
              <w:bottom w:val="single" w:color="auto" w:sz="4" w:space="0"/>
              <w:right w:val="single" w:color="auto" w:sz="4" w:space="0"/>
            </w:tcBorders>
            <w:shd w:val="clear" w:color="auto" w:fill="auto"/>
            <w:vAlign w:val="center"/>
          </w:tcPr>
          <w:p w14:paraId="15CDDF2F">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14:paraId="15F7C17A">
            <w:pPr>
              <w:jc w:val="center"/>
            </w:pPr>
            <w:r>
              <w:rPr>
                <w:rFonts w:ascii="宋体" w:hAnsi="宋体"/>
                <w:sz w:val="18"/>
              </w:rPr>
              <w:t>11人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C6300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2D33B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24DB26">
            <w:pPr>
              <w:jc w:val="center"/>
            </w:pPr>
          </w:p>
        </w:tc>
      </w:tr>
      <w:tr w14:paraId="5ECA6D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4D6DC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797E9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8FAB7D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6B30B6">
            <w:pPr>
              <w:jc w:val="center"/>
            </w:pPr>
            <w:r>
              <w:rPr>
                <w:rFonts w:ascii="宋体" w:hAnsi="宋体"/>
                <w:sz w:val="18"/>
              </w:rPr>
              <w:t>参加培训人员结业率</w:t>
            </w:r>
          </w:p>
        </w:tc>
        <w:tc>
          <w:tcPr>
            <w:tcW w:w="1177" w:type="dxa"/>
            <w:tcBorders>
              <w:top w:val="nil"/>
              <w:left w:val="nil"/>
              <w:bottom w:val="single" w:color="auto" w:sz="4" w:space="0"/>
              <w:right w:val="single" w:color="auto" w:sz="4" w:space="0"/>
            </w:tcBorders>
            <w:shd w:val="clear" w:color="auto" w:fill="auto"/>
            <w:vAlign w:val="center"/>
          </w:tcPr>
          <w:p w14:paraId="4C3870C9">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2C4BB17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E462B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AC1F0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2F6F37">
            <w:pPr>
              <w:jc w:val="center"/>
            </w:pPr>
          </w:p>
        </w:tc>
      </w:tr>
      <w:tr w14:paraId="52D76A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E0E6E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07977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4B999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50D188">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398342C5">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7BA55CC6">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E516A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A224B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6633A1">
            <w:pPr>
              <w:jc w:val="center"/>
            </w:pPr>
          </w:p>
        </w:tc>
      </w:tr>
      <w:tr w14:paraId="21091E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0E2D4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EBE1B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B3F436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08E3E4">
            <w:pPr>
              <w:jc w:val="center"/>
            </w:pPr>
            <w:r>
              <w:rPr>
                <w:rFonts w:ascii="宋体" w:hAnsi="宋体"/>
                <w:sz w:val="18"/>
              </w:rPr>
              <w:t>继续教育培训标准</w:t>
            </w:r>
          </w:p>
        </w:tc>
        <w:tc>
          <w:tcPr>
            <w:tcW w:w="1177" w:type="dxa"/>
            <w:tcBorders>
              <w:top w:val="nil"/>
              <w:left w:val="nil"/>
              <w:bottom w:val="single" w:color="auto" w:sz="4" w:space="0"/>
              <w:right w:val="single" w:color="auto" w:sz="4" w:space="0"/>
            </w:tcBorders>
            <w:shd w:val="clear" w:color="auto" w:fill="auto"/>
            <w:vAlign w:val="center"/>
          </w:tcPr>
          <w:p w14:paraId="611B5AC6">
            <w:pPr>
              <w:jc w:val="center"/>
            </w:pPr>
            <w:r>
              <w:rPr>
                <w:rFonts w:ascii="宋体" w:hAnsi="宋体"/>
                <w:sz w:val="18"/>
              </w:rPr>
              <w:t>=608元/次</w:t>
            </w:r>
          </w:p>
        </w:tc>
        <w:tc>
          <w:tcPr>
            <w:tcW w:w="1177" w:type="dxa"/>
            <w:tcBorders>
              <w:top w:val="nil"/>
              <w:left w:val="nil"/>
              <w:bottom w:val="single" w:color="auto" w:sz="4" w:space="0"/>
              <w:right w:val="single" w:color="auto" w:sz="4" w:space="0"/>
            </w:tcBorders>
            <w:shd w:val="clear" w:color="auto" w:fill="auto"/>
            <w:vAlign w:val="center"/>
          </w:tcPr>
          <w:p w14:paraId="71763990">
            <w:pPr>
              <w:jc w:val="center"/>
            </w:pPr>
            <w:r>
              <w:rPr>
                <w:rFonts w:ascii="宋体" w:hAnsi="宋体"/>
                <w:sz w:val="18"/>
              </w:rPr>
              <w:t>608元/次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8B4F2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67B51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9A7F0E">
            <w:pPr>
              <w:jc w:val="center"/>
            </w:pPr>
          </w:p>
        </w:tc>
      </w:tr>
      <w:tr w14:paraId="595757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DCE85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6CAF09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27C51F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61D976">
            <w:pPr>
              <w:jc w:val="center"/>
            </w:pPr>
            <w:r>
              <w:rPr>
                <w:rFonts w:ascii="宋体" w:hAnsi="宋体"/>
                <w:sz w:val="18"/>
              </w:rPr>
              <w:t>提升教育教学水平</w:t>
            </w:r>
          </w:p>
        </w:tc>
        <w:tc>
          <w:tcPr>
            <w:tcW w:w="1177" w:type="dxa"/>
            <w:tcBorders>
              <w:top w:val="nil"/>
              <w:left w:val="nil"/>
              <w:bottom w:val="single" w:color="auto" w:sz="4" w:space="0"/>
              <w:right w:val="single" w:color="auto" w:sz="4" w:space="0"/>
            </w:tcBorders>
            <w:shd w:val="clear" w:color="auto" w:fill="auto"/>
            <w:vAlign w:val="center"/>
          </w:tcPr>
          <w:p w14:paraId="42E03E16">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14:paraId="2FBAB101">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25332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27429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319CC1">
            <w:pPr>
              <w:jc w:val="center"/>
            </w:pPr>
          </w:p>
        </w:tc>
      </w:tr>
      <w:tr w14:paraId="0CD31C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B37DB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EEBAAB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2009C9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837D6F">
            <w:pPr>
              <w:jc w:val="center"/>
            </w:pPr>
            <w:r>
              <w:rPr>
                <w:rFonts w:ascii="宋体" w:hAnsi="宋体"/>
                <w:sz w:val="18"/>
              </w:rPr>
              <w:t>培训对象满意度</w:t>
            </w:r>
          </w:p>
        </w:tc>
        <w:tc>
          <w:tcPr>
            <w:tcW w:w="1177" w:type="dxa"/>
            <w:tcBorders>
              <w:top w:val="nil"/>
              <w:left w:val="nil"/>
              <w:bottom w:val="single" w:color="auto" w:sz="4" w:space="0"/>
              <w:right w:val="single" w:color="auto" w:sz="4" w:space="0"/>
            </w:tcBorders>
            <w:shd w:val="clear" w:color="auto" w:fill="auto"/>
            <w:vAlign w:val="center"/>
          </w:tcPr>
          <w:p w14:paraId="2B6FD07C">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7B9DF19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4B530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BD0D8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BCFA18">
            <w:pPr>
              <w:jc w:val="center"/>
            </w:pPr>
          </w:p>
        </w:tc>
      </w:tr>
      <w:tr w14:paraId="7DC79E7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9F818D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DDCA8A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53EADE9">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A2BA09">
            <w:pPr>
              <w:jc w:val="center"/>
            </w:pPr>
          </w:p>
        </w:tc>
      </w:tr>
    </w:tbl>
    <w:p w14:paraId="6E16579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A2A97D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525CD7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0EF8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C66F72F">
            <w:pPr>
              <w:jc w:val="center"/>
            </w:pPr>
            <w:r>
              <w:rPr>
                <w:rFonts w:ascii="宋体" w:hAnsi="宋体"/>
                <w:sz w:val="18"/>
              </w:rPr>
              <w:t>公用经费（小学）乌财科教【2022】67号-75号-关于提前下达2023年教育直达资金预算的通知</w:t>
            </w:r>
          </w:p>
        </w:tc>
      </w:tr>
      <w:tr w14:paraId="272CA58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4857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0433B00">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2E3B10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AEED34B">
            <w:pPr>
              <w:jc w:val="center"/>
            </w:pPr>
            <w:r>
              <w:rPr>
                <w:rFonts w:ascii="宋体" w:hAnsi="宋体"/>
                <w:sz w:val="18"/>
              </w:rPr>
              <w:t>第99小学</w:t>
            </w:r>
          </w:p>
        </w:tc>
      </w:tr>
      <w:tr w14:paraId="7C52939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D64E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7E5E0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8E95F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C0547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194C7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3C796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AD2B7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0DFFF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46DCE0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F5583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46AE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BAD6A87">
            <w:pPr>
              <w:jc w:val="center"/>
            </w:pPr>
            <w:r>
              <w:rPr>
                <w:rFonts w:ascii="宋体" w:hAnsi="宋体"/>
                <w:sz w:val="18"/>
              </w:rPr>
              <w:t>51.86</w:t>
            </w:r>
          </w:p>
        </w:tc>
        <w:tc>
          <w:tcPr>
            <w:tcW w:w="1177" w:type="dxa"/>
            <w:tcBorders>
              <w:top w:val="nil"/>
              <w:left w:val="nil"/>
              <w:bottom w:val="single" w:color="auto" w:sz="4" w:space="0"/>
              <w:right w:val="single" w:color="auto" w:sz="4" w:space="0"/>
            </w:tcBorders>
            <w:shd w:val="clear" w:color="auto" w:fill="auto"/>
            <w:noWrap/>
            <w:vAlign w:val="center"/>
          </w:tcPr>
          <w:p w14:paraId="76DCBEBE">
            <w:pPr>
              <w:jc w:val="center"/>
            </w:pPr>
            <w:r>
              <w:rPr>
                <w:rFonts w:ascii="宋体" w:hAnsi="宋体"/>
                <w:sz w:val="18"/>
              </w:rPr>
              <w:t>51.86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D8E690D">
            <w:pPr>
              <w:jc w:val="center"/>
            </w:pPr>
            <w:r>
              <w:rPr>
                <w:rFonts w:ascii="宋体" w:hAnsi="宋体"/>
                <w:sz w:val="18"/>
              </w:rPr>
              <w:t>49.04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B60CC19">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B82B3A6">
            <w:pPr>
              <w:jc w:val="center"/>
            </w:pPr>
            <w:r>
              <w:rPr>
                <w:rFonts w:ascii="宋体" w:hAnsi="宋体"/>
                <w:sz w:val="18"/>
              </w:rPr>
              <w:t>94.56%</w:t>
            </w:r>
          </w:p>
        </w:tc>
        <w:tc>
          <w:tcPr>
            <w:tcW w:w="1275" w:type="dxa"/>
            <w:tcBorders>
              <w:top w:val="nil"/>
              <w:left w:val="nil"/>
              <w:bottom w:val="single" w:color="auto" w:sz="4" w:space="0"/>
              <w:right w:val="single" w:color="auto" w:sz="4" w:space="0"/>
            </w:tcBorders>
            <w:shd w:val="clear" w:color="auto" w:fill="auto"/>
            <w:vAlign w:val="center"/>
          </w:tcPr>
          <w:p w14:paraId="2032B59B">
            <w:pPr>
              <w:jc w:val="center"/>
            </w:pPr>
            <w:r>
              <w:rPr>
                <w:rFonts w:ascii="宋体" w:hAnsi="宋体"/>
                <w:sz w:val="18"/>
              </w:rPr>
              <w:t>9.46分</w:t>
            </w:r>
          </w:p>
        </w:tc>
      </w:tr>
      <w:tr w14:paraId="4AE1F70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85D0C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A6AA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7D85215">
            <w:pPr>
              <w:jc w:val="center"/>
            </w:pPr>
            <w:r>
              <w:rPr>
                <w:rFonts w:ascii="宋体" w:hAnsi="宋体"/>
                <w:sz w:val="18"/>
              </w:rPr>
              <w:t>51.86</w:t>
            </w:r>
          </w:p>
        </w:tc>
        <w:tc>
          <w:tcPr>
            <w:tcW w:w="1177" w:type="dxa"/>
            <w:tcBorders>
              <w:top w:val="nil"/>
              <w:left w:val="nil"/>
              <w:bottom w:val="single" w:color="auto" w:sz="4" w:space="0"/>
              <w:right w:val="single" w:color="auto" w:sz="4" w:space="0"/>
            </w:tcBorders>
            <w:shd w:val="clear" w:color="auto" w:fill="auto"/>
            <w:noWrap/>
            <w:vAlign w:val="center"/>
          </w:tcPr>
          <w:p w14:paraId="10D1B0AB">
            <w:pPr>
              <w:jc w:val="center"/>
            </w:pPr>
            <w:r>
              <w:rPr>
                <w:rFonts w:ascii="宋体" w:hAnsi="宋体"/>
                <w:sz w:val="18"/>
              </w:rPr>
              <w:t>51.86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7735D12">
            <w:pPr>
              <w:jc w:val="center"/>
            </w:pPr>
            <w:r>
              <w:rPr>
                <w:rFonts w:ascii="宋体" w:hAnsi="宋体"/>
                <w:sz w:val="18"/>
              </w:rPr>
              <w:t>49.04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FC66A4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9E837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CB29A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CDA4CE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CE0B9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9FE0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07FC163">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02AAD2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042C315">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C42E2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D01F60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F495F5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4B8845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DC67A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2681F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F8321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DD4ABD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5B9ED40">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8CF7C73">
            <w:pPr>
              <w:jc w:val="left"/>
            </w:pPr>
            <w:r>
              <w:rPr>
                <w:rFonts w:ascii="宋体" w:hAnsi="宋体"/>
                <w:sz w:val="18"/>
              </w:rPr>
              <w:t>本项目通过缴纳全年公用暖气费，支付6名保安12个月学校安保服务费，可改善我校办学硬件设施，有效改善校园环境，明显提高办学条件，推动义务教育均衡发展。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7AE63D90">
            <w:pPr>
              <w:jc w:val="left"/>
            </w:pPr>
            <w:r>
              <w:rPr>
                <w:rFonts w:ascii="宋体" w:hAnsi="宋体"/>
                <w:sz w:val="18"/>
              </w:rPr>
              <w:t>本项目通过缴纳我单位2023年公用暖气费，支付6名保安12个月学校安保服务费，购买办公用品、保障日常零星维修，有效改善校园环境，明显提高办学条件，推动义务教育均衡发展。</w:t>
            </w:r>
          </w:p>
        </w:tc>
      </w:tr>
      <w:tr w14:paraId="129BBA0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D0E13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25D0F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1F69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0F52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5E191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99E73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C618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AFE8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6AAD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E50551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B3C0C0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9A6944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6934DE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C21205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DE1852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FBD750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23F0A7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7818CA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FFD2A66">
            <w:pPr>
              <w:widowControl/>
              <w:jc w:val="left"/>
              <w:rPr>
                <w:rFonts w:hint="eastAsia" w:ascii="宋体" w:hAnsi="宋体" w:cs="宋体"/>
                <w:color w:val="000000"/>
                <w:kern w:val="0"/>
                <w:sz w:val="18"/>
                <w:szCs w:val="18"/>
              </w:rPr>
            </w:pPr>
          </w:p>
        </w:tc>
      </w:tr>
      <w:tr w14:paraId="2A74423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DCF22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9428ED2">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496DE13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669790">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55D11DD8">
            <w:pPr>
              <w:jc w:val="center"/>
            </w:pPr>
            <w:r>
              <w:rPr>
                <w:rFonts w:ascii="宋体" w:hAnsi="宋体"/>
                <w:sz w:val="18"/>
              </w:rPr>
              <w:t>&gt;=800人</w:t>
            </w:r>
          </w:p>
        </w:tc>
        <w:tc>
          <w:tcPr>
            <w:tcW w:w="1177" w:type="dxa"/>
            <w:tcBorders>
              <w:top w:val="nil"/>
              <w:left w:val="nil"/>
              <w:bottom w:val="single" w:color="auto" w:sz="4" w:space="0"/>
              <w:right w:val="single" w:color="auto" w:sz="4" w:space="0"/>
            </w:tcBorders>
            <w:shd w:val="clear" w:color="auto" w:fill="auto"/>
            <w:vAlign w:val="center"/>
          </w:tcPr>
          <w:p w14:paraId="5272B997">
            <w:pPr>
              <w:jc w:val="center"/>
            </w:pPr>
            <w:r>
              <w:rPr>
                <w:rFonts w:ascii="宋体" w:hAnsi="宋体"/>
                <w:sz w:val="18"/>
              </w:rPr>
              <w:t>915人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46B2B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420C2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D97542">
            <w:pPr>
              <w:jc w:val="center"/>
            </w:pPr>
          </w:p>
        </w:tc>
      </w:tr>
      <w:tr w14:paraId="351016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1C03C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C9C90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232D6C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6789EF">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14:paraId="06235B49">
            <w:pPr>
              <w:jc w:val="center"/>
            </w:pPr>
            <w:r>
              <w:rPr>
                <w:rFonts w:ascii="宋体" w:hAnsi="宋体"/>
                <w:sz w:val="18"/>
              </w:rPr>
              <w:t>=4420平方米</w:t>
            </w:r>
          </w:p>
        </w:tc>
        <w:tc>
          <w:tcPr>
            <w:tcW w:w="1177" w:type="dxa"/>
            <w:tcBorders>
              <w:top w:val="nil"/>
              <w:left w:val="nil"/>
              <w:bottom w:val="single" w:color="auto" w:sz="4" w:space="0"/>
              <w:right w:val="single" w:color="auto" w:sz="4" w:space="0"/>
            </w:tcBorders>
            <w:shd w:val="clear" w:color="auto" w:fill="auto"/>
            <w:vAlign w:val="center"/>
          </w:tcPr>
          <w:p w14:paraId="1571C19C">
            <w:pPr>
              <w:jc w:val="center"/>
            </w:pPr>
            <w:r>
              <w:rPr>
                <w:rFonts w:ascii="宋体" w:hAnsi="宋体"/>
                <w:sz w:val="18"/>
              </w:rPr>
              <w:t>4426.4平方米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1D391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2402C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8B0A1F">
            <w:pPr>
              <w:jc w:val="center"/>
            </w:pPr>
          </w:p>
        </w:tc>
      </w:tr>
      <w:tr w14:paraId="361462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48E5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A6114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5F1455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FD8960">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14:paraId="308BE3E5">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14:paraId="01B28EA1">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16601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708B7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A3983F">
            <w:pPr>
              <w:jc w:val="center"/>
            </w:pPr>
          </w:p>
        </w:tc>
      </w:tr>
      <w:tr w14:paraId="72EE4F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2522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992145">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B9E434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872A19">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14:paraId="2966C2F2">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66518AC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464F2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57A15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D4C74A">
            <w:pPr>
              <w:jc w:val="center"/>
            </w:pPr>
          </w:p>
        </w:tc>
      </w:tr>
      <w:tr w14:paraId="73E0D4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69F8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5C8F3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8EE073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96CC3A">
            <w:pPr>
              <w:jc w:val="center"/>
            </w:pPr>
            <w:r>
              <w:rPr>
                <w:rFonts w:ascii="宋体" w:hAnsi="宋体"/>
                <w:sz w:val="18"/>
              </w:rPr>
              <w:t>聘用保安持证上岗率</w:t>
            </w:r>
          </w:p>
        </w:tc>
        <w:tc>
          <w:tcPr>
            <w:tcW w:w="1177" w:type="dxa"/>
            <w:tcBorders>
              <w:top w:val="nil"/>
              <w:left w:val="nil"/>
              <w:bottom w:val="single" w:color="auto" w:sz="4" w:space="0"/>
              <w:right w:val="single" w:color="auto" w:sz="4" w:space="0"/>
            </w:tcBorders>
            <w:shd w:val="clear" w:color="auto" w:fill="auto"/>
            <w:vAlign w:val="center"/>
          </w:tcPr>
          <w:p w14:paraId="3A25965A">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4F05C6E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AC34F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79495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FF6560">
            <w:pPr>
              <w:jc w:val="center"/>
            </w:pPr>
          </w:p>
        </w:tc>
      </w:tr>
      <w:tr w14:paraId="61CC3E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40C2D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807D8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A5BF3A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9EA761">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14:paraId="4588151F">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09F1AC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D3404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56950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A0EDB6">
            <w:pPr>
              <w:jc w:val="center"/>
            </w:pPr>
          </w:p>
        </w:tc>
      </w:tr>
      <w:tr w14:paraId="288055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8F36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32FFD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8CE02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7FE8DF">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70158F65">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062B1479">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BD265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73F2C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349D39">
            <w:pPr>
              <w:jc w:val="center"/>
            </w:pPr>
          </w:p>
        </w:tc>
      </w:tr>
      <w:tr w14:paraId="52677A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626EC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40F8A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490CEA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54B34A">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14:paraId="766EDBF5">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15F945CC">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F761AD">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6AF706">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937E77">
            <w:pPr>
              <w:jc w:val="center"/>
            </w:pPr>
          </w:p>
        </w:tc>
      </w:tr>
      <w:tr w14:paraId="6B86C6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D4DBC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FFF40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C4173C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028A54">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6A81A2D6">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0A50E24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05A54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A21BF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187D2B">
            <w:pPr>
              <w:jc w:val="center"/>
            </w:pPr>
          </w:p>
        </w:tc>
      </w:tr>
      <w:tr w14:paraId="302980B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C80651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4B3DF0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37FF30D">
            <w:pPr>
              <w:jc w:val="center"/>
            </w:pPr>
            <w:r>
              <w:rPr>
                <w:rFonts w:ascii="宋体" w:hAnsi="宋体"/>
                <w:sz w:val="18"/>
              </w:rPr>
              <w:t>99.46分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9BF597">
            <w:pPr>
              <w:jc w:val="center"/>
            </w:pPr>
          </w:p>
        </w:tc>
      </w:tr>
    </w:tbl>
    <w:p w14:paraId="433BC4AC">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6F4CC4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259B38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4EB3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E4F46BD">
            <w:pPr>
              <w:jc w:val="center"/>
            </w:pPr>
            <w:r>
              <w:rPr>
                <w:rFonts w:ascii="宋体" w:hAnsi="宋体"/>
                <w:sz w:val="18"/>
              </w:rPr>
              <w:t>家庭经济困难学生生活补助（小学）</w:t>
            </w:r>
          </w:p>
        </w:tc>
      </w:tr>
      <w:tr w14:paraId="7031484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4906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A9D82DC">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27B1E3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E7DEE71">
            <w:pPr>
              <w:jc w:val="center"/>
            </w:pPr>
            <w:r>
              <w:rPr>
                <w:rFonts w:ascii="宋体" w:hAnsi="宋体"/>
                <w:sz w:val="18"/>
              </w:rPr>
              <w:t>第99小学</w:t>
            </w:r>
          </w:p>
        </w:tc>
      </w:tr>
      <w:tr w14:paraId="5B7AE96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ADD2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6AF64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2779F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225F5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555A5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1AB53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4A772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6E788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71C4D3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58906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A76D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F280FB2">
            <w:pPr>
              <w:jc w:val="center"/>
            </w:pPr>
            <w:r>
              <w:rPr>
                <w:rFonts w:ascii="宋体" w:hAnsi="宋体"/>
                <w:sz w:val="18"/>
              </w:rPr>
              <w:t>0.73</w:t>
            </w:r>
          </w:p>
        </w:tc>
        <w:tc>
          <w:tcPr>
            <w:tcW w:w="1177" w:type="dxa"/>
            <w:tcBorders>
              <w:top w:val="nil"/>
              <w:left w:val="nil"/>
              <w:bottom w:val="single" w:color="auto" w:sz="4" w:space="0"/>
              <w:right w:val="single" w:color="auto" w:sz="4" w:space="0"/>
            </w:tcBorders>
            <w:shd w:val="clear" w:color="auto" w:fill="auto"/>
            <w:noWrap/>
            <w:vAlign w:val="center"/>
          </w:tcPr>
          <w:p w14:paraId="0EEEE4D4">
            <w:pPr>
              <w:jc w:val="center"/>
            </w:pPr>
            <w:r>
              <w:rPr>
                <w:rFonts w:ascii="宋体" w:hAnsi="宋体"/>
                <w:sz w:val="18"/>
              </w:rPr>
              <w:t>0.73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DCD4ABA">
            <w:pPr>
              <w:jc w:val="center"/>
            </w:pPr>
            <w:r>
              <w:rPr>
                <w:rFonts w:ascii="宋体" w:hAnsi="宋体"/>
                <w:sz w:val="18"/>
              </w:rPr>
              <w:t>0.44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7B8C27C">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609E97D">
            <w:pPr>
              <w:jc w:val="center"/>
            </w:pPr>
            <w:r>
              <w:rPr>
                <w:rFonts w:ascii="宋体" w:hAnsi="宋体"/>
                <w:sz w:val="18"/>
              </w:rPr>
              <w:t>60.27%</w:t>
            </w:r>
          </w:p>
        </w:tc>
        <w:tc>
          <w:tcPr>
            <w:tcW w:w="1275" w:type="dxa"/>
            <w:tcBorders>
              <w:top w:val="nil"/>
              <w:left w:val="nil"/>
              <w:bottom w:val="single" w:color="auto" w:sz="4" w:space="0"/>
              <w:right w:val="single" w:color="auto" w:sz="4" w:space="0"/>
            </w:tcBorders>
            <w:shd w:val="clear" w:color="auto" w:fill="auto"/>
            <w:vAlign w:val="center"/>
          </w:tcPr>
          <w:p w14:paraId="154F1D1B">
            <w:pPr>
              <w:jc w:val="center"/>
            </w:pPr>
            <w:r>
              <w:rPr>
                <w:rFonts w:ascii="宋体" w:hAnsi="宋体"/>
                <w:sz w:val="18"/>
              </w:rPr>
              <w:t>6.03分</w:t>
            </w:r>
          </w:p>
        </w:tc>
      </w:tr>
      <w:tr w14:paraId="1366AFB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CBA1A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057F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0B5A69">
            <w:pPr>
              <w:jc w:val="center"/>
            </w:pPr>
            <w:r>
              <w:rPr>
                <w:rFonts w:ascii="宋体" w:hAnsi="宋体"/>
                <w:sz w:val="18"/>
              </w:rPr>
              <w:t>0.73</w:t>
            </w:r>
          </w:p>
        </w:tc>
        <w:tc>
          <w:tcPr>
            <w:tcW w:w="1177" w:type="dxa"/>
            <w:tcBorders>
              <w:top w:val="nil"/>
              <w:left w:val="nil"/>
              <w:bottom w:val="single" w:color="auto" w:sz="4" w:space="0"/>
              <w:right w:val="single" w:color="auto" w:sz="4" w:space="0"/>
            </w:tcBorders>
            <w:shd w:val="clear" w:color="auto" w:fill="auto"/>
            <w:noWrap/>
            <w:vAlign w:val="center"/>
          </w:tcPr>
          <w:p w14:paraId="1A9837A7">
            <w:pPr>
              <w:jc w:val="center"/>
            </w:pPr>
            <w:r>
              <w:rPr>
                <w:rFonts w:ascii="宋体" w:hAnsi="宋体"/>
                <w:sz w:val="18"/>
              </w:rPr>
              <w:t>0.73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C9BBC69">
            <w:pPr>
              <w:jc w:val="center"/>
            </w:pPr>
            <w:r>
              <w:rPr>
                <w:rFonts w:ascii="宋体" w:hAnsi="宋体"/>
                <w:sz w:val="18"/>
              </w:rPr>
              <w:t>0.44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D97F1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91B375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42610F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7960E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6F2E2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4B97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0CF9FB">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CDEFB29">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15619CD">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F28B9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5C3A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53FAA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E0FA45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8740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4CEE6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0761B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EA8F5B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20932A">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1BAB250">
            <w:pPr>
              <w:jc w:val="left"/>
            </w:pPr>
            <w:r>
              <w:rPr>
                <w:rFonts w:ascii="宋体" w:hAnsi="宋体"/>
                <w:sz w:val="18"/>
              </w:rPr>
              <w:t>提高贫困学生生活质量，提高其学习的积极性，对社会有正面作用。落实精准扶贫，努力做到家庭经济困难学生资助“全覆盖”，利于推动自治区统筹教育改革，优化教育布局，并形成“精准资助”工作长效机制。</w:t>
            </w:r>
          </w:p>
        </w:tc>
        <w:tc>
          <w:tcPr>
            <w:tcW w:w="4625" w:type="dxa"/>
            <w:gridSpan w:val="7"/>
            <w:tcBorders>
              <w:top w:val="single" w:color="auto" w:sz="4" w:space="0"/>
              <w:left w:val="nil"/>
              <w:bottom w:val="single" w:color="auto" w:sz="4" w:space="0"/>
              <w:right w:val="single" w:color="000000" w:sz="4" w:space="0"/>
            </w:tcBorders>
            <w:shd w:val="clear" w:color="auto" w:fill="auto"/>
          </w:tcPr>
          <w:p w14:paraId="12576ACD">
            <w:pPr>
              <w:jc w:val="left"/>
            </w:pPr>
            <w:r>
              <w:rPr>
                <w:rFonts w:ascii="宋体" w:hAnsi="宋体"/>
                <w:sz w:val="18"/>
              </w:rPr>
              <w:t>该项目满足我单位2023年全年及2022年秋季贫困生补助的发放，有效解决非寄宿贫困学生困难，提高其学习的积极性，对社会有正面作用。</w:t>
            </w:r>
          </w:p>
        </w:tc>
      </w:tr>
      <w:tr w14:paraId="259F397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2E8477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0BCC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3A94E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35B5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47A4B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2A115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BBA6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F27A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3FEE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0CB22B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86B423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5D94C7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C5677E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C436FB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22207F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E99517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AD668C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E7E05B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3AD0CA7">
            <w:pPr>
              <w:widowControl/>
              <w:jc w:val="left"/>
              <w:rPr>
                <w:rFonts w:hint="eastAsia" w:ascii="宋体" w:hAnsi="宋体" w:cs="宋体"/>
                <w:color w:val="000000"/>
                <w:kern w:val="0"/>
                <w:sz w:val="18"/>
                <w:szCs w:val="18"/>
              </w:rPr>
            </w:pPr>
          </w:p>
        </w:tc>
      </w:tr>
      <w:tr w14:paraId="5F76276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00456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172BE8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A05346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B79BE6">
            <w:pPr>
              <w:jc w:val="center"/>
            </w:pPr>
            <w:r>
              <w:rPr>
                <w:rFonts w:ascii="宋体" w:hAnsi="宋体"/>
                <w:sz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14:paraId="02E4899F">
            <w:pPr>
              <w:jc w:val="center"/>
            </w:pPr>
            <w:r>
              <w:rPr>
                <w:rFonts w:ascii="宋体" w:hAnsi="宋体"/>
                <w:sz w:val="18"/>
              </w:rPr>
              <w:t>&gt;=400人</w:t>
            </w:r>
          </w:p>
        </w:tc>
        <w:tc>
          <w:tcPr>
            <w:tcW w:w="1177" w:type="dxa"/>
            <w:tcBorders>
              <w:top w:val="nil"/>
              <w:left w:val="nil"/>
              <w:bottom w:val="single" w:color="auto" w:sz="4" w:space="0"/>
              <w:right w:val="single" w:color="auto" w:sz="4" w:space="0"/>
            </w:tcBorders>
            <w:shd w:val="clear" w:color="auto" w:fill="auto"/>
            <w:vAlign w:val="center"/>
          </w:tcPr>
          <w:p w14:paraId="14803BAE">
            <w:pPr>
              <w:jc w:val="center"/>
            </w:pPr>
            <w:r>
              <w:rPr>
                <w:rFonts w:ascii="宋体" w:hAnsi="宋体"/>
                <w:sz w:val="18"/>
              </w:rPr>
              <w:t>163人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7E4E6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931EF0">
            <w:pPr>
              <w:jc w:val="center"/>
            </w:pPr>
            <w:r>
              <w:rPr>
                <w:rFonts w:ascii="宋体" w:hAnsi="宋体"/>
                <w:sz w:val="18"/>
              </w:rPr>
              <w:t>4.08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169C47">
            <w:pPr>
              <w:jc w:val="center"/>
            </w:pPr>
            <w:r>
              <w:rPr>
                <w:rFonts w:ascii="宋体" w:hAnsi="宋体"/>
                <w:sz w:val="18"/>
              </w:rPr>
              <w:tab/>
            </w:r>
            <w:r>
              <w:rPr>
                <w:rFonts w:ascii="宋体" w:hAnsi="宋体"/>
                <w:sz w:val="18"/>
              </w:rPr>
              <w:t>年初指标设定不准确，我单位贫困生人数未达到400人。</w:t>
            </w:r>
          </w:p>
        </w:tc>
      </w:tr>
      <w:tr w14:paraId="1F1706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D1C1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F56E59">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99735A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F33CE4">
            <w:pPr>
              <w:jc w:val="center"/>
            </w:pPr>
            <w:r>
              <w:rPr>
                <w:rFonts w:ascii="宋体" w:hAnsi="宋体"/>
                <w:sz w:val="18"/>
              </w:rPr>
              <w:t>非寄宿贫困学生覆盖率</w:t>
            </w:r>
          </w:p>
        </w:tc>
        <w:tc>
          <w:tcPr>
            <w:tcW w:w="1177" w:type="dxa"/>
            <w:tcBorders>
              <w:top w:val="nil"/>
              <w:left w:val="nil"/>
              <w:bottom w:val="single" w:color="auto" w:sz="4" w:space="0"/>
              <w:right w:val="single" w:color="auto" w:sz="4" w:space="0"/>
            </w:tcBorders>
            <w:shd w:val="clear" w:color="auto" w:fill="auto"/>
            <w:vAlign w:val="center"/>
          </w:tcPr>
          <w:p w14:paraId="7673A0C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CEC346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A4521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ED953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834C68">
            <w:pPr>
              <w:jc w:val="center"/>
            </w:pPr>
          </w:p>
        </w:tc>
      </w:tr>
      <w:tr w14:paraId="04EDC0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598D9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9AB17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0976F5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960963">
            <w:pPr>
              <w:jc w:val="center"/>
            </w:pPr>
            <w:r>
              <w:rPr>
                <w:rFonts w:ascii="宋体" w:hAnsi="宋体"/>
                <w:sz w:val="18"/>
              </w:rPr>
              <w:t>资助标准达标率</w:t>
            </w:r>
          </w:p>
        </w:tc>
        <w:tc>
          <w:tcPr>
            <w:tcW w:w="1177" w:type="dxa"/>
            <w:tcBorders>
              <w:top w:val="nil"/>
              <w:left w:val="nil"/>
              <w:bottom w:val="single" w:color="auto" w:sz="4" w:space="0"/>
              <w:right w:val="single" w:color="auto" w:sz="4" w:space="0"/>
            </w:tcBorders>
            <w:shd w:val="clear" w:color="auto" w:fill="auto"/>
            <w:vAlign w:val="center"/>
          </w:tcPr>
          <w:p w14:paraId="42F2CCB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77A479B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DD8D1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7B574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D0B647">
            <w:pPr>
              <w:jc w:val="center"/>
            </w:pPr>
          </w:p>
        </w:tc>
      </w:tr>
      <w:tr w14:paraId="7A8A4C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FEA7F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7EBB2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DE636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98C5B4">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00E56F53">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14:paraId="7CEC6A09">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ACE5E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FC1C3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D25EC4">
            <w:pPr>
              <w:jc w:val="center"/>
            </w:pPr>
          </w:p>
        </w:tc>
      </w:tr>
      <w:tr w14:paraId="46D72B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9E5B0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415E2D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6AC5C1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57016E">
            <w:pPr>
              <w:jc w:val="center"/>
            </w:pPr>
            <w:r>
              <w:rPr>
                <w:rFonts w:ascii="宋体" w:hAnsi="宋体"/>
                <w:sz w:val="18"/>
              </w:rPr>
              <w:t>学生生均补助额</w:t>
            </w:r>
          </w:p>
        </w:tc>
        <w:tc>
          <w:tcPr>
            <w:tcW w:w="1177" w:type="dxa"/>
            <w:tcBorders>
              <w:top w:val="nil"/>
              <w:left w:val="nil"/>
              <w:bottom w:val="single" w:color="auto" w:sz="4" w:space="0"/>
              <w:right w:val="single" w:color="auto" w:sz="4" w:space="0"/>
            </w:tcBorders>
            <w:shd w:val="clear" w:color="auto" w:fill="auto"/>
            <w:vAlign w:val="center"/>
          </w:tcPr>
          <w:p w14:paraId="1DDEAFA8">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14:paraId="03057995">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15E96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A8B91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D1848E">
            <w:pPr>
              <w:jc w:val="center"/>
            </w:pPr>
          </w:p>
        </w:tc>
      </w:tr>
      <w:tr w14:paraId="709E39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99A31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C12D8D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A15730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EA423D">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14:paraId="1CFBD336">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03E2892D">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B52C8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7B400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54B485">
            <w:pPr>
              <w:jc w:val="center"/>
            </w:pPr>
          </w:p>
        </w:tc>
      </w:tr>
      <w:tr w14:paraId="0EAA5E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21B47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15BC1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DDE477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6804D7">
            <w:pPr>
              <w:jc w:val="center"/>
            </w:pPr>
            <w:r>
              <w:rPr>
                <w:rFonts w:ascii="宋体" w:hAnsi="宋体"/>
                <w:sz w:val="18"/>
              </w:rPr>
              <w:t>学生及家庭满意度</w:t>
            </w:r>
          </w:p>
        </w:tc>
        <w:tc>
          <w:tcPr>
            <w:tcW w:w="1177" w:type="dxa"/>
            <w:tcBorders>
              <w:top w:val="nil"/>
              <w:left w:val="nil"/>
              <w:bottom w:val="single" w:color="auto" w:sz="4" w:space="0"/>
              <w:right w:val="single" w:color="auto" w:sz="4" w:space="0"/>
            </w:tcBorders>
            <w:shd w:val="clear" w:color="auto" w:fill="auto"/>
            <w:vAlign w:val="center"/>
          </w:tcPr>
          <w:p w14:paraId="088E828A">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5E329C6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A81FE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DD732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9797E0">
            <w:pPr>
              <w:jc w:val="center"/>
            </w:pPr>
            <w:r>
              <w:rPr>
                <w:rFonts w:ascii="宋体" w:hAnsi="宋体"/>
                <w:sz w:val="18"/>
              </w:rPr>
              <w:t>经统计我单位学生满意率为百分之百，年初指标设定为百分之90，所以有偏差。</w:t>
            </w:r>
          </w:p>
        </w:tc>
      </w:tr>
      <w:tr w14:paraId="71A347A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8E9748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F28FBE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2555724">
            <w:pPr>
              <w:jc w:val="center"/>
            </w:pPr>
            <w:r>
              <w:rPr>
                <w:rFonts w:ascii="宋体" w:hAnsi="宋体"/>
                <w:sz w:val="18"/>
              </w:rPr>
              <w:t>90.11分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FCC1CA">
            <w:pPr>
              <w:jc w:val="center"/>
            </w:pPr>
          </w:p>
        </w:tc>
      </w:tr>
    </w:tbl>
    <w:p w14:paraId="2001F498">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61133F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1DCDEA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03BF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3DA8994">
            <w:pPr>
              <w:jc w:val="center"/>
            </w:pPr>
            <w:r>
              <w:rPr>
                <w:rFonts w:ascii="宋体" w:hAnsi="宋体"/>
                <w:sz w:val="18"/>
              </w:rPr>
              <w:t>生活补助（小学）乌财科教【2022】67号-75号-关于提前下达2023年教育直达资金预算的通知</w:t>
            </w:r>
          </w:p>
        </w:tc>
      </w:tr>
      <w:tr w14:paraId="71A910D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56E8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E2E5138">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01EED3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234763E">
            <w:pPr>
              <w:jc w:val="center"/>
            </w:pPr>
            <w:r>
              <w:rPr>
                <w:rFonts w:ascii="宋体" w:hAnsi="宋体"/>
                <w:sz w:val="18"/>
              </w:rPr>
              <w:t>第99小学</w:t>
            </w:r>
          </w:p>
        </w:tc>
      </w:tr>
      <w:tr w14:paraId="7067D9F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F759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5315E3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1F922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DB8E7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99F32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B65EC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02C1C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75484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714F0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222A0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B24E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B7FC117">
            <w:pPr>
              <w:jc w:val="center"/>
            </w:pPr>
            <w:r>
              <w:rPr>
                <w:rFonts w:ascii="宋体" w:hAnsi="宋体"/>
                <w:sz w:val="18"/>
              </w:rPr>
              <w:t>4.37</w:t>
            </w:r>
          </w:p>
        </w:tc>
        <w:tc>
          <w:tcPr>
            <w:tcW w:w="1177" w:type="dxa"/>
            <w:tcBorders>
              <w:top w:val="nil"/>
              <w:left w:val="nil"/>
              <w:bottom w:val="single" w:color="auto" w:sz="4" w:space="0"/>
              <w:right w:val="single" w:color="auto" w:sz="4" w:space="0"/>
            </w:tcBorders>
            <w:shd w:val="clear" w:color="auto" w:fill="auto"/>
            <w:noWrap/>
            <w:vAlign w:val="center"/>
          </w:tcPr>
          <w:p w14:paraId="6F1F958D">
            <w:pPr>
              <w:jc w:val="center"/>
            </w:pPr>
            <w:r>
              <w:rPr>
                <w:rFonts w:ascii="宋体" w:hAnsi="宋体"/>
                <w:sz w:val="18"/>
              </w:rPr>
              <w:t>4.37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9B9285A">
            <w:pPr>
              <w:jc w:val="center"/>
            </w:pPr>
            <w:r>
              <w:rPr>
                <w:rFonts w:ascii="宋体" w:hAnsi="宋体"/>
                <w:sz w:val="18"/>
              </w:rPr>
              <w:t>4.37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F4DCE5A">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6F21B6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111130F">
            <w:pPr>
              <w:jc w:val="center"/>
            </w:pPr>
            <w:r>
              <w:rPr>
                <w:rFonts w:ascii="宋体" w:hAnsi="宋体"/>
                <w:sz w:val="18"/>
              </w:rPr>
              <w:t>10.00分</w:t>
            </w:r>
          </w:p>
        </w:tc>
      </w:tr>
      <w:tr w14:paraId="38344D9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5A63D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B522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EAD236">
            <w:pPr>
              <w:jc w:val="center"/>
            </w:pPr>
            <w:r>
              <w:rPr>
                <w:rFonts w:ascii="宋体" w:hAnsi="宋体"/>
                <w:sz w:val="18"/>
              </w:rPr>
              <w:t>4.37</w:t>
            </w:r>
          </w:p>
        </w:tc>
        <w:tc>
          <w:tcPr>
            <w:tcW w:w="1177" w:type="dxa"/>
            <w:tcBorders>
              <w:top w:val="nil"/>
              <w:left w:val="nil"/>
              <w:bottom w:val="single" w:color="auto" w:sz="4" w:space="0"/>
              <w:right w:val="single" w:color="auto" w:sz="4" w:space="0"/>
            </w:tcBorders>
            <w:shd w:val="clear" w:color="auto" w:fill="auto"/>
            <w:noWrap/>
            <w:vAlign w:val="center"/>
          </w:tcPr>
          <w:p w14:paraId="618F1803">
            <w:pPr>
              <w:jc w:val="center"/>
            </w:pPr>
            <w:r>
              <w:rPr>
                <w:rFonts w:ascii="宋体" w:hAnsi="宋体"/>
                <w:sz w:val="18"/>
              </w:rPr>
              <w:t>4.37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9992659">
            <w:pPr>
              <w:jc w:val="center"/>
            </w:pPr>
            <w:r>
              <w:rPr>
                <w:rFonts w:ascii="宋体" w:hAnsi="宋体"/>
                <w:sz w:val="18"/>
              </w:rPr>
              <w:t>4.37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360F67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9DB9C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921FE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CB91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90DD9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92A8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6524AA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E0607E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6B48FE">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6DC2B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76CE9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838EC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788C2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EA0E9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E210D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51750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3DFCF3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DA68B5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93C5F26">
            <w:pPr>
              <w:jc w:val="left"/>
            </w:pPr>
            <w:r>
              <w:rPr>
                <w:rFonts w:ascii="宋体" w:hAnsi="宋体"/>
                <w:sz w:val="18"/>
              </w:rPr>
              <w:t>我校贫困生资助管理专干根据贫困生资助管理平台，提供人数400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14:paraId="2C1B06C7">
            <w:pPr>
              <w:jc w:val="left"/>
            </w:pPr>
            <w:r>
              <w:rPr>
                <w:rFonts w:ascii="宋体" w:hAnsi="宋体"/>
                <w:sz w:val="18"/>
              </w:rPr>
              <w:t>该项目满足我单位2023年全年及2022年秋季贫困生补助的发放，有效解决非寄宿贫困学生困难，提高其学习的积极性，对社会有正面作用。</w:t>
            </w:r>
          </w:p>
        </w:tc>
      </w:tr>
      <w:tr w14:paraId="4ECF9FC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1C6EE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9D787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C7750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5E3E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293B6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7C23E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F35B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02E5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2C41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4C11E3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E32186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2DEB8E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5674F9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764B15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CF32E0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839352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5B81F7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39CB27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D78221A">
            <w:pPr>
              <w:widowControl/>
              <w:jc w:val="left"/>
              <w:rPr>
                <w:rFonts w:hint="eastAsia" w:ascii="宋体" w:hAnsi="宋体" w:cs="宋体"/>
                <w:color w:val="000000"/>
                <w:kern w:val="0"/>
                <w:sz w:val="18"/>
                <w:szCs w:val="18"/>
              </w:rPr>
            </w:pPr>
          </w:p>
        </w:tc>
      </w:tr>
      <w:tr w14:paraId="786BE72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B18EA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9BA98F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68B6F6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3DD8A7">
            <w:pPr>
              <w:jc w:val="center"/>
            </w:pPr>
            <w:r>
              <w:rPr>
                <w:rFonts w:ascii="宋体" w:hAnsi="宋体"/>
                <w:sz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14:paraId="45AD3969">
            <w:pPr>
              <w:jc w:val="center"/>
            </w:pPr>
            <w:r>
              <w:rPr>
                <w:rFonts w:ascii="宋体" w:hAnsi="宋体"/>
                <w:sz w:val="18"/>
              </w:rPr>
              <w:t>&gt;=400人</w:t>
            </w:r>
          </w:p>
        </w:tc>
        <w:tc>
          <w:tcPr>
            <w:tcW w:w="1177" w:type="dxa"/>
            <w:tcBorders>
              <w:top w:val="nil"/>
              <w:left w:val="nil"/>
              <w:bottom w:val="single" w:color="auto" w:sz="4" w:space="0"/>
              <w:right w:val="single" w:color="auto" w:sz="4" w:space="0"/>
            </w:tcBorders>
            <w:shd w:val="clear" w:color="auto" w:fill="auto"/>
            <w:vAlign w:val="center"/>
          </w:tcPr>
          <w:p w14:paraId="21805A92">
            <w:pPr>
              <w:jc w:val="center"/>
            </w:pPr>
            <w:r>
              <w:rPr>
                <w:rFonts w:ascii="宋体" w:hAnsi="宋体"/>
                <w:sz w:val="18"/>
              </w:rPr>
              <w:t>163人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1F5C5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2581FE">
            <w:pPr>
              <w:jc w:val="center"/>
            </w:pPr>
            <w:r>
              <w:rPr>
                <w:rFonts w:ascii="宋体" w:hAnsi="宋体"/>
                <w:sz w:val="18"/>
              </w:rPr>
              <w:t>4.08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F8BCB4">
            <w:pPr>
              <w:jc w:val="center"/>
            </w:pPr>
            <w:r>
              <w:rPr>
                <w:rFonts w:ascii="宋体" w:hAnsi="宋体"/>
                <w:sz w:val="18"/>
              </w:rPr>
              <w:t>年初指标设定不准确，我单位贫困生人数未达到400人。</w:t>
            </w:r>
          </w:p>
        </w:tc>
      </w:tr>
      <w:tr w14:paraId="481815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90CCD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0F3B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75C57D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A216C9">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14:paraId="715114C1">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E96142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8F95C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72A27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CF12FB">
            <w:pPr>
              <w:jc w:val="center"/>
            </w:pPr>
          </w:p>
        </w:tc>
      </w:tr>
      <w:tr w14:paraId="7F97FC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EB92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593965">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FFB96D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D72E1E">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77111793">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14:paraId="65C26B12">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92775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FA253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72A7B1">
            <w:pPr>
              <w:jc w:val="center"/>
            </w:pPr>
          </w:p>
        </w:tc>
      </w:tr>
      <w:tr w14:paraId="310017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C56E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350B5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EFFFC0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74EEC3">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14:paraId="49F894AB">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06C383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B482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EBF77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8081CA">
            <w:pPr>
              <w:jc w:val="center"/>
            </w:pPr>
          </w:p>
        </w:tc>
      </w:tr>
      <w:tr w14:paraId="7E69FC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83D9F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C4D296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739298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FA2DB3">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14:paraId="26B82557">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14:paraId="017D3102">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CDC84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885E1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8ECD62">
            <w:pPr>
              <w:jc w:val="center"/>
            </w:pPr>
          </w:p>
        </w:tc>
      </w:tr>
      <w:tr w14:paraId="7AAB59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06851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C2BCD7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7773F5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C54A5D">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14:paraId="7FC2AB3F">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6A308B71">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625C1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74E49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72015E">
            <w:pPr>
              <w:jc w:val="center"/>
            </w:pPr>
          </w:p>
        </w:tc>
      </w:tr>
      <w:tr w14:paraId="1FDB5F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A0E17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8F683E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42ED71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FE3A3C">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2B0D086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E094EB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1E55E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D2E71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F9666D">
            <w:pPr>
              <w:jc w:val="center"/>
            </w:pPr>
            <w:r>
              <w:rPr>
                <w:rFonts w:ascii="宋体" w:hAnsi="宋体"/>
                <w:sz w:val="18"/>
              </w:rPr>
              <w:t>经统计我单位学生满意度为100%，年初指标设定为95%，所以有偏差。</w:t>
            </w:r>
          </w:p>
        </w:tc>
      </w:tr>
      <w:tr w14:paraId="73ECBD4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DE9C8A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CC3442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A1B2AD7">
            <w:pPr>
              <w:jc w:val="center"/>
            </w:pPr>
            <w:r>
              <w:rPr>
                <w:rFonts w:ascii="宋体" w:hAnsi="宋体"/>
                <w:sz w:val="18"/>
              </w:rPr>
              <w:t>94.08分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4778A8">
            <w:pPr>
              <w:jc w:val="center"/>
            </w:pPr>
          </w:p>
        </w:tc>
      </w:tr>
    </w:tbl>
    <w:p w14:paraId="16A91DB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0E59207">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0F8383B3">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4360125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7AC62C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B57527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002E8E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AADF20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E2B105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51FE2E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350A26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72B47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6810BE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2FB3316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87B200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68762D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E7867B">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71EF553">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9B6466D">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30B86BD6">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2E0DB8F9">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5F7E0631">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00C0688F">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7077F8DC">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4592F1A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314C8D79">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60DC289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90DBCDC">
      <w:pPr>
        <w:ind w:firstLine="640" w:firstLineChars="200"/>
        <w:rPr>
          <w:rFonts w:ascii="仿宋_GB2312" w:eastAsia="仿宋_GB2312"/>
          <w:sz w:val="32"/>
          <w:szCs w:val="32"/>
        </w:rPr>
      </w:pPr>
    </w:p>
    <w:p w14:paraId="1F1330D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5FDA5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C3872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1C3872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4A6C79"/>
    <w:rsid w:val="000E588B"/>
    <w:rsid w:val="00142101"/>
    <w:rsid w:val="001D5236"/>
    <w:rsid w:val="00213C59"/>
    <w:rsid w:val="003210CE"/>
    <w:rsid w:val="00327D66"/>
    <w:rsid w:val="00337487"/>
    <w:rsid w:val="003E4376"/>
    <w:rsid w:val="004A6C79"/>
    <w:rsid w:val="0059629E"/>
    <w:rsid w:val="006946A8"/>
    <w:rsid w:val="007A5408"/>
    <w:rsid w:val="0086147E"/>
    <w:rsid w:val="008E5B4A"/>
    <w:rsid w:val="00971C76"/>
    <w:rsid w:val="0098753C"/>
    <w:rsid w:val="00A235FE"/>
    <w:rsid w:val="00B37535"/>
    <w:rsid w:val="00B70D59"/>
    <w:rsid w:val="00B96E9E"/>
    <w:rsid w:val="00BF1270"/>
    <w:rsid w:val="00C25B07"/>
    <w:rsid w:val="00C44B5A"/>
    <w:rsid w:val="00D341C6"/>
    <w:rsid w:val="00D54110"/>
    <w:rsid w:val="00EF2267"/>
    <w:rsid w:val="00F52A8D"/>
    <w:rsid w:val="00F90AC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3339E"/>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8387</Words>
  <Characters>9637</Characters>
  <Lines>81</Lines>
  <Paragraphs>22</Paragraphs>
  <TotalTime>36</TotalTime>
  <ScaleCrop>false</ScaleCrop>
  <LinksUpToDate>false</LinksUpToDate>
  <CharactersWithSpaces>9649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2025-07-25T10:00:03Z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