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D805AB">
      <w:pPr>
        <w:rPr>
          <w:rFonts w:hint="eastAsia" w:ascii="黑体" w:hAnsi="黑体" w:eastAsia="黑体"/>
          <w:sz w:val="32"/>
          <w:szCs w:val="32"/>
        </w:rPr>
      </w:pPr>
    </w:p>
    <w:p w14:paraId="5D5E354E">
      <w:pPr>
        <w:jc w:val="center"/>
        <w:rPr>
          <w:rFonts w:hint="eastAsia" w:ascii="方正小标宋_GBK" w:hAnsi="宋体" w:eastAsia="方正小标宋_GBK"/>
          <w:sz w:val="44"/>
          <w:szCs w:val="44"/>
        </w:rPr>
      </w:pPr>
    </w:p>
    <w:p w14:paraId="022FD66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乌鲁木齐市第一0二中学</w:t>
      </w:r>
    </w:p>
    <w:p w14:paraId="00417BA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6B3057C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8A570E4">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DE8BC9C">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4988816">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AA97E8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368906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D79C86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40A7F6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1C62D5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0AC55E4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0BED28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39FBE9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25E909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0DF1CB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A5CB8F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230056B">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74C83C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1D677190">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47C61B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2BE88B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28F5F4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014829E0">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487B37A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A124A1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AB0826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086CE6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EA844D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865D1A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528126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D5728D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3C608F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F5284D6">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6BBEB385">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0DF9F4D9">
      <w:r>
        <w:rPr>
          <w:rFonts w:hint="eastAsia" w:ascii="仿宋_GB2312" w:hAnsi="仿宋_GB2312" w:eastAsia="仿宋_GB2312" w:cs="仿宋_GB2312"/>
          <w:sz w:val="32"/>
          <w:szCs w:val="32"/>
        </w:rPr>
        <w:fldChar w:fldCharType="end"/>
      </w:r>
    </w:p>
    <w:p w14:paraId="4932E24D">
      <w:pPr>
        <w:rPr>
          <w:rFonts w:ascii="仿宋_GB2312" w:eastAsia="仿宋_GB2312"/>
          <w:sz w:val="32"/>
          <w:szCs w:val="32"/>
        </w:rPr>
      </w:pPr>
      <w:r>
        <w:rPr>
          <w:rFonts w:hint="eastAsia" w:ascii="仿宋_GB2312" w:eastAsia="仿宋_GB2312"/>
          <w:sz w:val="32"/>
          <w:szCs w:val="32"/>
        </w:rPr>
        <w:br w:type="page"/>
      </w:r>
    </w:p>
    <w:p w14:paraId="40208A06">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3B5BF128">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13F515D">
      <w:pPr>
        <w:shd w:val="clear" w:color="auto" w:fill="FFFFFF"/>
        <w:autoSpaceDE w:val="0"/>
        <w:autoSpaceDN w:val="0"/>
        <w:adjustRightInd w:val="0"/>
        <w:spacing w:line="360" w:lineRule="auto"/>
        <w:ind w:firstLine="641"/>
        <w:rPr>
          <w:rFonts w:ascii="Calibri" w:hAnsi="Calibri" w:eastAsia="仿宋_GB2312" w:cs="Calibri"/>
          <w:kern w:val="0"/>
          <w:sz w:val="32"/>
        </w:rPr>
      </w:pPr>
      <w:bookmarkStart w:id="4" w:name="_Toc31238"/>
      <w:bookmarkStart w:id="5" w:name="_Toc2151"/>
      <w:r>
        <w:rPr>
          <w:rFonts w:hint="eastAsia" w:ascii="仿宋_GB2312" w:hAnsi="仿宋_GB2312" w:eastAsia="仿宋_GB2312"/>
          <w:kern w:val="0"/>
          <w:sz w:val="32"/>
        </w:rPr>
        <w:t>1．宣传贯彻执行党和国家的教育方针、政策、法律法规等，坚持依法治教、依法治学，贯彻执行上级教育部门的行政规章制度。</w:t>
      </w:r>
    </w:p>
    <w:p w14:paraId="052141B8">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2．配合上级教育部门制定符合党的教育方针和国家教育法律法规以及本校实际的教育发展规划和学校布局调整规划，并抓好组织实施和落实工作。</w:t>
      </w:r>
    </w:p>
    <w:p w14:paraId="67E2D6A8">
      <w:pPr>
        <w:shd w:val="clear" w:color="auto" w:fill="FFFFFF"/>
        <w:autoSpaceDE w:val="0"/>
        <w:autoSpaceDN w:val="0"/>
        <w:adjustRightInd w:val="0"/>
        <w:spacing w:line="360" w:lineRule="auto"/>
        <w:ind w:firstLine="641"/>
        <w:rPr>
          <w:rFonts w:hint="eastAsia" w:ascii="仿宋_GB2312" w:hAnsi="仿宋_GB2312" w:eastAsia="仿宋_GB2312"/>
          <w:kern w:val="0"/>
          <w:sz w:val="32"/>
        </w:rPr>
      </w:pPr>
      <w:r>
        <w:rPr>
          <w:rFonts w:hint="eastAsia" w:ascii="仿宋_GB2312" w:hAnsi="仿宋_GB2312" w:eastAsia="仿宋_GB2312"/>
          <w:kern w:val="0"/>
          <w:sz w:val="32"/>
        </w:rPr>
        <w:t>3．配合各级人民政府依法动员、组织适龄少年入学，严格控制辍学，推进普及义务教育。</w:t>
      </w:r>
    </w:p>
    <w:p w14:paraId="0451C852">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4．组织开展本校的教育教学科研和教育教学改革，科研兴教，科研兴校。负责对本校教育教学业务的具体管理，负责教育教学管理及教研教改工作。</w:t>
      </w:r>
    </w:p>
    <w:p w14:paraId="507EAABC">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5．按照干部和教师的职数、编制和管理权限，制定切实可行的学校工作规章制度，以提高教育教学质量为目的，负责本校教师人事管理、继续教育、考核考评等工作。</w:t>
      </w:r>
    </w:p>
    <w:p w14:paraId="2668C9F0">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6．负责本校财务和基建管理，筹措资金，改善办学条件等工作，为师生提供优美和谐的学习和工作环境。核算和发放教职工工资</w:t>
      </w:r>
      <w:r>
        <w:rPr>
          <w:rFonts w:ascii="仿宋_GB2312" w:hAnsi="仿宋_GB2312" w:eastAsia="仿宋_GB2312"/>
          <w:kern w:val="0"/>
          <w:sz w:val="32"/>
        </w:rPr>
        <w:t>,</w:t>
      </w:r>
      <w:r>
        <w:rPr>
          <w:rFonts w:hint="eastAsia" w:ascii="仿宋_GB2312" w:hAnsi="仿宋_GB2312" w:eastAsia="仿宋_GB2312"/>
          <w:kern w:val="0"/>
          <w:sz w:val="32"/>
        </w:rPr>
        <w:t>维护教职工利益，保障教职工合法权益。</w:t>
      </w:r>
    </w:p>
    <w:p w14:paraId="1D17B549">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7．指导、管理、检查、评价本校的教育教学工作，提高办学质量和办学效益。按照义务教育课程计划，开齐课程，开足课时，认真教育教学管理，全面提高教育教学质量。</w:t>
      </w:r>
    </w:p>
    <w:p w14:paraId="319274BB">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8．建立健全学生学籍管理制度，按教育部颁布的规定管理学生学籍。</w:t>
      </w:r>
    </w:p>
    <w:p w14:paraId="5A950126">
      <w:pPr>
        <w:shd w:val="clear" w:color="auto" w:fill="FFFFFF"/>
        <w:autoSpaceDE w:val="0"/>
        <w:autoSpaceDN w:val="0"/>
        <w:adjustRightInd w:val="0"/>
        <w:spacing w:line="360" w:lineRule="auto"/>
        <w:ind w:firstLine="641"/>
        <w:rPr>
          <w:rFonts w:ascii="Calibri" w:hAnsi="Calibri" w:eastAsia="仿宋_GB2312" w:cs="Calibri"/>
          <w:kern w:val="0"/>
          <w:sz w:val="32"/>
        </w:rPr>
      </w:pPr>
      <w:r>
        <w:rPr>
          <w:rFonts w:hint="eastAsia" w:ascii="仿宋_GB2312" w:hAnsi="仿宋_GB2312" w:eastAsia="仿宋_GB2312"/>
          <w:kern w:val="0"/>
          <w:sz w:val="32"/>
        </w:rPr>
        <w:t>9．在上级党委、政府和</w:t>
      </w:r>
      <w:bookmarkStart w:id="48" w:name="_GoBack"/>
      <w:r>
        <w:rPr>
          <w:rFonts w:hint="eastAsia" w:ascii="仿宋_GB2312" w:hAnsi="仿宋_GB2312" w:eastAsia="仿宋_GB2312"/>
          <w:kern w:val="0"/>
          <w:sz w:val="32"/>
        </w:rPr>
        <w:t>教育行政部门</w:t>
      </w:r>
      <w:bookmarkEnd w:id="48"/>
      <w:r>
        <w:rPr>
          <w:rFonts w:hint="eastAsia" w:ascii="仿宋_GB2312" w:hAnsi="仿宋_GB2312" w:eastAsia="仿宋_GB2312"/>
          <w:kern w:val="0"/>
          <w:sz w:val="32"/>
        </w:rPr>
        <w:t>的领导下，积极开展学校的安全管理，不断提高安全管理水平，努力营造安全和谐的校园环境。</w:t>
      </w:r>
    </w:p>
    <w:p w14:paraId="2159F921">
      <w:pPr>
        <w:ind w:firstLine="640" w:firstLineChars="200"/>
        <w:outlineLvl w:val="1"/>
        <w:rPr>
          <w:rFonts w:hint="eastAsia" w:ascii="仿宋_GB2312" w:hAnsi="仿宋_GB2312" w:eastAsia="仿宋_GB2312"/>
          <w:kern w:val="0"/>
          <w:sz w:val="32"/>
        </w:rPr>
      </w:pPr>
      <w:r>
        <w:rPr>
          <w:rFonts w:hint="eastAsia" w:ascii="仿宋_GB2312" w:hAnsi="仿宋_GB2312" w:eastAsia="仿宋_GB2312"/>
          <w:kern w:val="0"/>
          <w:sz w:val="32"/>
        </w:rPr>
        <w:t>10．在上级教育部门的领导下，谋划布局，全面推进义务教育均衡发展。</w:t>
      </w:r>
    </w:p>
    <w:p w14:paraId="13B7372A">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6CC075E">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乌鲁木齐市第一0二中学2023年度，实有人数</w:t>
      </w:r>
      <w:r>
        <w:rPr>
          <w:rFonts w:hint="eastAsia" w:ascii="仿宋_GB2312" w:eastAsia="仿宋_GB2312"/>
          <w:sz w:val="32"/>
          <w:szCs w:val="32"/>
          <w:lang w:val="zh-CN"/>
        </w:rPr>
        <w:t>173</w:t>
      </w:r>
      <w:r>
        <w:rPr>
          <w:rFonts w:hint="eastAsia" w:ascii="仿宋_GB2312" w:eastAsia="仿宋_GB2312"/>
          <w:sz w:val="32"/>
          <w:szCs w:val="32"/>
        </w:rPr>
        <w:t>人，其中：在职人员</w:t>
      </w:r>
      <w:r>
        <w:rPr>
          <w:rFonts w:hint="eastAsia" w:ascii="仿宋_GB2312" w:eastAsia="仿宋_GB2312"/>
          <w:sz w:val="32"/>
          <w:szCs w:val="32"/>
          <w:lang w:val="zh-CN"/>
        </w:rPr>
        <w:t>99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74</w:t>
      </w:r>
      <w:r>
        <w:rPr>
          <w:rFonts w:hint="eastAsia" w:ascii="仿宋_GB2312" w:eastAsia="仿宋_GB2312"/>
          <w:sz w:val="32"/>
          <w:szCs w:val="32"/>
        </w:rPr>
        <w:t>人。</w:t>
      </w:r>
    </w:p>
    <w:p w14:paraId="0C439B6F">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11</w:t>
      </w:r>
      <w:r>
        <w:rPr>
          <w:rFonts w:hint="eastAsia" w:ascii="仿宋_GB2312" w:hAnsi="黑体" w:eastAsia="仿宋_GB2312" w:cs="宋体"/>
          <w:bCs/>
          <w:kern w:val="0"/>
          <w:sz w:val="32"/>
          <w:szCs w:val="32"/>
        </w:rPr>
        <w:t>个处室，分别是：党政办，总务处，安全办，中学教务处，小学教务处，教研室，德育处，团总支办，少先队办，工会办，财务室</w:t>
      </w:r>
      <w:r>
        <w:rPr>
          <w:rFonts w:hint="eastAsia" w:ascii="仿宋_GB2312" w:hAnsi="宋体" w:eastAsia="仿宋_GB2312" w:cs="宋体"/>
          <w:kern w:val="0"/>
          <w:sz w:val="32"/>
          <w:szCs w:val="32"/>
        </w:rPr>
        <w:t>。</w:t>
      </w:r>
    </w:p>
    <w:p w14:paraId="18AEB596">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0179012E">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1A2EF258">
      <w:pPr>
        <w:ind w:firstLine="640" w:firstLineChars="200"/>
        <w:jc w:val="left"/>
        <w:rPr>
          <w:rFonts w:ascii="仿宋_GB2312" w:eastAsia="仿宋_GB2312"/>
          <w:sz w:val="32"/>
          <w:szCs w:val="32"/>
        </w:rPr>
      </w:pPr>
      <w:r>
        <w:rPr>
          <w:rFonts w:hint="eastAsia" w:ascii="仿宋_GB2312" w:eastAsia="仿宋_GB2312"/>
          <w:sz w:val="32"/>
          <w:szCs w:val="32"/>
        </w:rPr>
        <w:t>2023年度收入总计2,572.03万元，其中：本年收入合计2,407.31万元，使用非财政拨款结余0.00万元，年初结转和结余164.72万元。</w:t>
      </w:r>
    </w:p>
    <w:p w14:paraId="1613C907">
      <w:pPr>
        <w:ind w:firstLine="640" w:firstLineChars="200"/>
        <w:jc w:val="left"/>
        <w:rPr>
          <w:rFonts w:ascii="仿宋_GB2312" w:eastAsia="仿宋_GB2312"/>
          <w:sz w:val="32"/>
          <w:szCs w:val="32"/>
        </w:rPr>
      </w:pPr>
      <w:r>
        <w:rPr>
          <w:rFonts w:hint="eastAsia" w:ascii="仿宋_GB2312" w:eastAsia="仿宋_GB2312"/>
          <w:sz w:val="32"/>
          <w:szCs w:val="32"/>
        </w:rPr>
        <w:t>2023年度支出总计2,572.03万元，其中：本年支出合计2,305.63万元，结余分配0.00万元，年末结转和结余266.40万元。</w:t>
      </w:r>
    </w:p>
    <w:p w14:paraId="1013D339">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增加126.41万元</w:t>
      </w:r>
      <w:r>
        <w:rPr>
          <w:rFonts w:hint="eastAsia" w:ascii="仿宋_GB2312" w:eastAsia="仿宋_GB2312"/>
          <w:sz w:val="32"/>
          <w:szCs w:val="32"/>
        </w:rPr>
        <w:t>，增长5.17%，主要原因是：单位本年城乡义务教育经费保障机制-公用经费补助、乌财科教2022-45自聘教师资金增加。</w:t>
      </w:r>
    </w:p>
    <w:p w14:paraId="639AD9FB">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46A95115">
      <w:pPr>
        <w:ind w:firstLine="640" w:firstLineChars="200"/>
        <w:jc w:val="left"/>
        <w:rPr>
          <w:rFonts w:ascii="仿宋_GB2312" w:eastAsia="仿宋_GB2312"/>
          <w:sz w:val="32"/>
          <w:szCs w:val="32"/>
        </w:rPr>
      </w:pPr>
      <w:r>
        <w:rPr>
          <w:rFonts w:hint="eastAsia" w:ascii="仿宋_GB2312" w:eastAsia="仿宋_GB2312"/>
          <w:sz w:val="32"/>
          <w:szCs w:val="32"/>
        </w:rPr>
        <w:t>本年收入2,407.31万元，其中：财政拨款收入</w:t>
      </w:r>
      <w:r>
        <w:rPr>
          <w:rFonts w:hint="eastAsia" w:ascii="仿宋_GB2312" w:eastAsia="仿宋_GB2312"/>
          <w:sz w:val="32"/>
          <w:szCs w:val="32"/>
          <w:lang w:val="zh-CN"/>
        </w:rPr>
        <w:t>2,220.63</w:t>
      </w:r>
      <w:r>
        <w:rPr>
          <w:rFonts w:hint="eastAsia" w:ascii="仿宋_GB2312" w:eastAsia="仿宋_GB2312"/>
          <w:sz w:val="32"/>
          <w:szCs w:val="32"/>
        </w:rPr>
        <w:t>万元，占</w:t>
      </w:r>
      <w:r>
        <w:rPr>
          <w:rFonts w:hint="eastAsia" w:ascii="仿宋_GB2312" w:eastAsia="仿宋_GB2312"/>
          <w:sz w:val="32"/>
          <w:szCs w:val="32"/>
          <w:lang w:val="zh-CN"/>
        </w:rPr>
        <w:t>92.25%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186.68</w:t>
      </w:r>
      <w:r>
        <w:rPr>
          <w:rFonts w:hint="eastAsia" w:ascii="仿宋_GB2312" w:eastAsia="仿宋_GB2312"/>
          <w:sz w:val="32"/>
          <w:szCs w:val="32"/>
        </w:rPr>
        <w:t>万元，占</w:t>
      </w:r>
      <w:r>
        <w:rPr>
          <w:rFonts w:hint="eastAsia" w:ascii="仿宋_GB2312" w:eastAsia="仿宋_GB2312"/>
          <w:sz w:val="32"/>
          <w:szCs w:val="32"/>
          <w:lang w:val="zh-CN"/>
        </w:rPr>
        <w:t>7.75%</w:t>
      </w:r>
      <w:r>
        <w:rPr>
          <w:rFonts w:hint="eastAsia" w:ascii="仿宋_GB2312" w:eastAsia="仿宋_GB2312"/>
          <w:sz w:val="32"/>
          <w:szCs w:val="32"/>
        </w:rPr>
        <w:t>。</w:t>
      </w:r>
    </w:p>
    <w:p w14:paraId="68985B28">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37EE072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本年支出2,305.63万元，其中：基本支出1,789.70万元，占77.62%；项目支出515.93万元，占22.38%；上缴上级支出0.00万元，占0.00%；经营支出0.00万元，占0.00%；对附属单位补助支出0.00万元，占0.00%。</w:t>
      </w:r>
    </w:p>
    <w:p w14:paraId="4194C25A">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02F0BB1C">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2,301.25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80.62</w:t>
      </w:r>
      <w:r>
        <w:rPr>
          <w:rFonts w:hint="eastAsia" w:ascii="仿宋_GB2312" w:eastAsia="仿宋_GB2312"/>
          <w:sz w:val="32"/>
          <w:szCs w:val="32"/>
        </w:rPr>
        <w:t>万元，本年财政拨款收入</w:t>
      </w:r>
      <w:r>
        <w:rPr>
          <w:rFonts w:hint="eastAsia" w:ascii="仿宋_GB2312" w:eastAsia="仿宋_GB2312"/>
          <w:sz w:val="32"/>
          <w:szCs w:val="32"/>
          <w:lang w:val="zh-CN"/>
        </w:rPr>
        <w:t>2,220.63</w:t>
      </w:r>
      <w:r>
        <w:rPr>
          <w:rFonts w:hint="eastAsia" w:ascii="仿宋_GB2312" w:eastAsia="仿宋_GB2312"/>
          <w:sz w:val="32"/>
          <w:szCs w:val="32"/>
        </w:rPr>
        <w:t>万元。财政拨款支出总计</w:t>
      </w:r>
      <w:r>
        <w:rPr>
          <w:rFonts w:hint="eastAsia" w:ascii="仿宋_GB2312" w:eastAsia="仿宋_GB2312"/>
          <w:sz w:val="32"/>
          <w:szCs w:val="32"/>
          <w:lang w:val="zh-CN"/>
        </w:rPr>
        <w:t>2,301.25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171.98</w:t>
      </w:r>
      <w:r>
        <w:rPr>
          <w:rFonts w:hint="eastAsia" w:ascii="仿宋_GB2312" w:eastAsia="仿宋_GB2312"/>
          <w:sz w:val="32"/>
          <w:szCs w:val="32"/>
        </w:rPr>
        <w:t>万元，本年财政拨款支出</w:t>
      </w:r>
      <w:r>
        <w:rPr>
          <w:rFonts w:hint="eastAsia" w:ascii="仿宋_GB2312" w:eastAsia="仿宋_GB2312"/>
          <w:sz w:val="32"/>
          <w:szCs w:val="32"/>
          <w:lang w:val="zh-CN"/>
        </w:rPr>
        <w:t>2,129.27</w:t>
      </w:r>
      <w:r>
        <w:rPr>
          <w:rFonts w:hint="eastAsia" w:ascii="仿宋_GB2312" w:eastAsia="仿宋_GB2312"/>
          <w:sz w:val="32"/>
          <w:szCs w:val="32"/>
        </w:rPr>
        <w:t>万元。</w:t>
      </w:r>
    </w:p>
    <w:p w14:paraId="6846CE6D">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增加26.21万元</w:t>
      </w:r>
      <w:r>
        <w:rPr>
          <w:rFonts w:hint="eastAsia" w:ascii="仿宋_GB2312" w:eastAsia="仿宋_GB2312"/>
          <w:sz w:val="32"/>
          <w:szCs w:val="32"/>
        </w:rPr>
        <w:t>，增长1.15%,主要原因是：单位本年城乡义务教育经费保障机制-公用经费补助、乌财科教2022-45自聘教师资金增加。与年初预算相比，年初预算数</w:t>
      </w:r>
      <w:r>
        <w:rPr>
          <w:rFonts w:hint="eastAsia" w:ascii="仿宋_GB2312" w:eastAsia="仿宋_GB2312"/>
          <w:sz w:val="32"/>
          <w:szCs w:val="32"/>
          <w:lang w:val="zh-CN"/>
        </w:rPr>
        <w:t>2,351.67</w:t>
      </w:r>
      <w:r>
        <w:rPr>
          <w:rFonts w:hint="eastAsia" w:ascii="仿宋_GB2312" w:eastAsia="仿宋_GB2312"/>
          <w:sz w:val="32"/>
          <w:szCs w:val="32"/>
        </w:rPr>
        <w:t>万元，决算数</w:t>
      </w:r>
      <w:r>
        <w:rPr>
          <w:rFonts w:hint="eastAsia" w:ascii="仿宋_GB2312" w:eastAsia="仿宋_GB2312"/>
          <w:sz w:val="32"/>
          <w:szCs w:val="32"/>
          <w:lang w:val="zh-CN"/>
        </w:rPr>
        <w:t>2,301.25</w:t>
      </w:r>
      <w:r>
        <w:rPr>
          <w:rFonts w:hint="eastAsia" w:ascii="仿宋_GB2312" w:eastAsia="仿宋_GB2312"/>
          <w:sz w:val="32"/>
          <w:szCs w:val="32"/>
        </w:rPr>
        <w:t>万元，预决算差异率-2.14%，主要原因是：年中单位人员减少，实际人员工资、津补贴等人员经费小于年初预算安排金额。</w:t>
      </w:r>
    </w:p>
    <w:p w14:paraId="7F6A20B6">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2575D34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4378A63">
      <w:pPr>
        <w:ind w:firstLine="640" w:firstLineChars="200"/>
        <w:rPr>
          <w:rFonts w:hint="eastAsia" w:ascii="仿宋_GB2312" w:hAnsi="仿宋_GB2312" w:eastAsia="仿宋_GB2312" w:cs="仿宋_GB2312"/>
          <w:sz w:val="32"/>
          <w:szCs w:val="32"/>
          <w:lang w:val="zh-CN"/>
        </w:rPr>
      </w:pPr>
      <w:r>
        <w:rPr>
          <w:rFonts w:hint="eastAsia" w:ascii="仿宋_GB2312" w:eastAsia="仿宋_GB2312"/>
          <w:sz w:val="32"/>
          <w:szCs w:val="32"/>
        </w:rPr>
        <w:t>2023年度一般公共预算财政拨款支出2,129.27万元，占本年支出合计的</w:t>
      </w:r>
      <w:r>
        <w:rPr>
          <w:rFonts w:hint="eastAsia" w:ascii="仿宋_GB2312" w:eastAsia="仿宋_GB2312"/>
          <w:sz w:val="32"/>
          <w:szCs w:val="32"/>
          <w:lang w:val="zh-CN"/>
        </w:rPr>
        <w:t>92.35%</w:t>
      </w:r>
      <w:r>
        <w:rPr>
          <w:rFonts w:hint="eastAsia" w:ascii="仿宋_GB2312" w:eastAsia="仿宋_GB2312"/>
          <w:sz w:val="32"/>
          <w:szCs w:val="32"/>
        </w:rPr>
        <w:t>。与上年相比，</w:t>
      </w:r>
      <w:r>
        <w:rPr>
          <w:rFonts w:hint="eastAsia" w:ascii="仿宋_GB2312" w:eastAsia="仿宋_GB2312"/>
          <w:sz w:val="32"/>
          <w:szCs w:val="32"/>
          <w:lang w:val="zh-CN"/>
        </w:rPr>
        <w:t>减少65.15万元</w:t>
      </w:r>
      <w:r>
        <w:rPr>
          <w:rFonts w:hint="eastAsia" w:ascii="仿宋_GB2312" w:eastAsia="仿宋_GB2312"/>
          <w:sz w:val="32"/>
          <w:szCs w:val="32"/>
        </w:rPr>
        <w:t>，下降2.97%,主要原因是：单位本年教师退休，相应</w:t>
      </w:r>
      <w:r>
        <w:rPr>
          <w:rFonts w:hint="eastAsia" w:ascii="仿宋_GB2312" w:eastAsia="仿宋_GB2312"/>
          <w:sz w:val="32"/>
          <w:szCs w:val="32"/>
          <w:lang w:val="zh-CN"/>
        </w:rPr>
        <w:t>人员工资、绩效工资</w:t>
      </w:r>
      <w:r>
        <w:rPr>
          <w:rFonts w:ascii="仿宋_GB2312" w:eastAsia="仿宋_GB2312"/>
          <w:sz w:val="32"/>
          <w:szCs w:val="32"/>
          <w:lang w:val="zh-CN"/>
        </w:rPr>
        <w:t>、社保、公积金等人员经费减少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2,351.67</w:t>
      </w:r>
      <w:r>
        <w:rPr>
          <w:rFonts w:hint="eastAsia" w:ascii="仿宋_GB2312" w:eastAsia="仿宋_GB2312"/>
          <w:sz w:val="32"/>
          <w:szCs w:val="32"/>
        </w:rPr>
        <w:t>万元，决算数</w:t>
      </w:r>
      <w:r>
        <w:rPr>
          <w:rFonts w:hint="eastAsia" w:ascii="仿宋_GB2312" w:eastAsia="仿宋_GB2312"/>
          <w:sz w:val="32"/>
          <w:szCs w:val="32"/>
          <w:lang w:val="zh-CN"/>
        </w:rPr>
        <w:t>2,129.27</w:t>
      </w:r>
      <w:r>
        <w:rPr>
          <w:rFonts w:hint="eastAsia" w:ascii="仿宋_GB2312" w:eastAsia="仿宋_GB2312"/>
          <w:sz w:val="32"/>
          <w:szCs w:val="32"/>
        </w:rPr>
        <w:t>万元，预决算差异率</w:t>
      </w:r>
      <w:r>
        <w:rPr>
          <w:rFonts w:hint="eastAsia" w:ascii="仿宋_GB2312" w:eastAsia="仿宋_GB2312"/>
          <w:sz w:val="32"/>
          <w:szCs w:val="32"/>
          <w:lang w:val="zh-CN"/>
        </w:rPr>
        <w:t>-9.46%</w:t>
      </w:r>
      <w:r>
        <w:rPr>
          <w:rFonts w:hint="eastAsia" w:ascii="仿宋_GB2312" w:eastAsia="仿宋_GB2312"/>
          <w:sz w:val="32"/>
          <w:szCs w:val="32"/>
        </w:rPr>
        <w:t>，主要原因是：年中单位人员减少，实际人员工资、津补贴等人员经费小于年初预算安排金额。</w:t>
      </w:r>
    </w:p>
    <w:p w14:paraId="51C4BCE6">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38FA19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2,129.27</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3836F61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F8CDC0E">
      <w:pPr>
        <w:ind w:firstLine="640" w:firstLineChars="200"/>
        <w:rPr>
          <w:rFonts w:ascii="仿宋_GB2312" w:eastAsia="仿宋_GB2312"/>
          <w:sz w:val="32"/>
          <w:szCs w:val="32"/>
          <w:lang w:val="zh-CN"/>
        </w:rPr>
      </w:pPr>
      <w:r>
        <w:rPr>
          <w:rFonts w:hint="eastAsia" w:ascii="仿宋_GB2312" w:hAnsi="仿宋_GB2312" w:eastAsia="仿宋_GB2312" w:cs="仿宋_GB2312"/>
          <w:sz w:val="32"/>
          <w:szCs w:val="32"/>
        </w:rPr>
        <w:t>1.教育支出（类）普通教育（款）小学教育（项）:支出决算数为1,007.06万元，比上年决算增加12.28万元，增长1.23%，主要原因是：</w:t>
      </w:r>
      <w:r>
        <w:rPr>
          <w:rFonts w:hint="eastAsia" w:ascii="仿宋_GB2312" w:eastAsia="仿宋_GB2312"/>
          <w:sz w:val="32"/>
          <w:szCs w:val="32"/>
          <w:lang w:val="zh-CN"/>
        </w:rPr>
        <w:t>单位本年人员工资调增，相应人员工资、公积金、社保等人员经费增加</w:t>
      </w:r>
      <w:r>
        <w:rPr>
          <w:rFonts w:hint="eastAsia" w:ascii="仿宋_GB2312" w:hAnsi="仿宋_GB2312" w:eastAsia="仿宋_GB2312" w:cs="仿宋_GB2312"/>
          <w:sz w:val="32"/>
          <w:szCs w:val="32"/>
          <w:lang w:val="zh-CN"/>
        </w:rPr>
        <w:t>。</w:t>
      </w:r>
    </w:p>
    <w:p w14:paraId="49E2C1E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2.教育支出（类）普通教育（款）初中教育（项）:支出决算数为1,122.21万元，比上年决算减少30.76万元，下降2.67%，主要原因是：</w:t>
      </w:r>
      <w:r>
        <w:rPr>
          <w:rFonts w:hint="eastAsia" w:ascii="仿宋_GB2312" w:hAnsi="仿宋_GB2312" w:eastAsia="仿宋_GB2312" w:cs="仿宋_GB2312"/>
          <w:sz w:val="32"/>
          <w:szCs w:val="32"/>
          <w:lang w:val="zh-CN"/>
        </w:rPr>
        <w:t>单位本年人员减少，</w:t>
      </w:r>
      <w:r>
        <w:rPr>
          <w:rFonts w:ascii="仿宋_GB2312" w:eastAsia="仿宋_GB2312"/>
          <w:sz w:val="32"/>
          <w:szCs w:val="32"/>
          <w:lang w:val="zh-CN"/>
        </w:rPr>
        <w:t>人员工资、社保、公积金等人员经费减少</w:t>
      </w:r>
      <w:r>
        <w:rPr>
          <w:rFonts w:hint="eastAsia" w:ascii="仿宋_GB2312" w:hAnsi="仿宋_GB2312" w:eastAsia="仿宋_GB2312" w:cs="仿宋_GB2312"/>
          <w:sz w:val="32"/>
          <w:szCs w:val="32"/>
          <w:lang w:val="zh-CN"/>
        </w:rPr>
        <w:t>。</w:t>
      </w:r>
    </w:p>
    <w:p w14:paraId="1B368DD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3.社会保障和就业支出（类）行政事业单位养老支出（款）机关事业单位基本养老保险缴费支出（项）:支出决算数为0.00万元，比上年决算减少16.79万元，下降100%，主要原因是：科目调整，</w:t>
      </w:r>
      <w:r>
        <w:rPr>
          <w:rFonts w:hint="eastAsia" w:ascii="仿宋_GB2312" w:hAnsi="仿宋_GB2312" w:eastAsia="仿宋_GB2312" w:cs="仿宋_GB2312"/>
          <w:sz w:val="32"/>
          <w:szCs w:val="32"/>
          <w:lang w:val="zh-CN"/>
        </w:rPr>
        <w:t>养老保险缴费调至主款项。</w:t>
      </w:r>
    </w:p>
    <w:p w14:paraId="16EB7A4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4.教育支出（类）特殊教育（款）其他特殊教育支出（项）:支出决算数为0.00万元，比上年决算减少29.87万元，下降100%，主要原因是：</w:t>
      </w:r>
      <w:r>
        <w:rPr>
          <w:rFonts w:hint="eastAsia" w:ascii="仿宋_GB2312" w:hAnsi="仿宋_GB2312" w:eastAsia="仿宋_GB2312" w:cs="仿宋_GB2312"/>
          <w:sz w:val="32"/>
          <w:szCs w:val="32"/>
          <w:lang w:val="zh-CN"/>
        </w:rPr>
        <w:t>单位本年乌财科教[2020]81号---特殊教育补助专项资金减少。</w:t>
      </w:r>
    </w:p>
    <w:p w14:paraId="62BE7FC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1381563">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1,789.70万元，其中：人员经费1,745.58万元，包括：基本工资、津贴补贴、奖金、绩效工资、机关事业单位基本养老保险缴费、职业年金缴费、职工基本医疗保险缴费、公务员医疗补助缴费、其他社会保障缴费、住房公积金、生活补助、奖励金。</w:t>
      </w:r>
    </w:p>
    <w:p w14:paraId="1F993DA0">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公用经费44.11万元，包括：劳务费、工会经费、福利费、其他商品和服务支出。</w:t>
      </w:r>
    </w:p>
    <w:p w14:paraId="54DDE19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F25309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30C68BB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4BEACA6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096423AC">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原因是：差异车辆为一般业务用车1辆，预算未安排公务用车运行维护费。</w:t>
      </w:r>
    </w:p>
    <w:p w14:paraId="61B924D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16C673F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565C99BC">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39829F8F">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32FF7C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424099E7">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35D173F">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6551AE0A">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098EB3E4">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乌鲁木齐市第一0二中学（事业单位）公用经费支出44.11万元，</w:t>
      </w:r>
      <w:r>
        <w:rPr>
          <w:rFonts w:hint="eastAsia" w:ascii="仿宋_GB2312" w:hAnsi="仿宋_GB2312" w:eastAsia="仿宋_GB2312" w:cs="仿宋_GB2312"/>
          <w:sz w:val="32"/>
          <w:szCs w:val="32"/>
          <w:lang w:val="zh-CN"/>
        </w:rPr>
        <w:t>比上年减少159.58万元，下降78.34%，主要原因是：单位本年</w:t>
      </w:r>
      <w:r>
        <w:rPr>
          <w:rFonts w:hint="eastAsia" w:ascii="仿宋_GB2312" w:eastAsia="仿宋_GB2312"/>
          <w:sz w:val="32"/>
          <w:szCs w:val="32"/>
        </w:rPr>
        <w:t>劳务费、工会经费、福利费较上年减少</w:t>
      </w:r>
      <w:r>
        <w:rPr>
          <w:rFonts w:hint="eastAsia" w:ascii="仿宋_GB2312" w:hAnsi="仿宋_GB2312" w:eastAsia="仿宋_GB2312" w:cs="仿宋_GB2312"/>
          <w:sz w:val="32"/>
          <w:szCs w:val="32"/>
          <w:lang w:val="zh-CN"/>
        </w:rPr>
        <w:t>。</w:t>
      </w:r>
    </w:p>
    <w:p w14:paraId="4297E7C7">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8A38EB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15A7D383">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6269FCD0">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1714A88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3,787.03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屋16,111.40平方米，价值3,224.08万元。车辆1辆，价值3.73万元，其中：副部（省）级及以上领导用车0辆、主要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E932622">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3E2A91F6">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2,572.03</w:t>
      </w:r>
      <w:r>
        <w:rPr>
          <w:rFonts w:hint="eastAsia" w:ascii="仿宋_GB2312" w:eastAsia="仿宋_GB2312"/>
          <w:sz w:val="32"/>
          <w:szCs w:val="32"/>
        </w:rPr>
        <w:t>万元，实际执行总额</w:t>
      </w:r>
      <w:r>
        <w:rPr>
          <w:rFonts w:ascii="仿宋_GB2312" w:eastAsia="仿宋_GB2312"/>
          <w:sz w:val="32"/>
          <w:szCs w:val="32"/>
        </w:rPr>
        <w:t>2,305.63</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530.1</w:t>
      </w:r>
      <w:r>
        <w:rPr>
          <w:rFonts w:hint="eastAsia" w:ascii="仿宋_GB2312" w:eastAsia="仿宋_GB2312"/>
          <w:sz w:val="32"/>
          <w:szCs w:val="32"/>
        </w:rPr>
        <w:t>0万元，全年执行数</w:t>
      </w:r>
      <w:r>
        <w:rPr>
          <w:rFonts w:ascii="仿宋_GB2312" w:eastAsia="仿宋_GB2312"/>
          <w:sz w:val="32"/>
          <w:szCs w:val="32"/>
        </w:rPr>
        <w:t>339.58</w:t>
      </w:r>
      <w:r>
        <w:rPr>
          <w:rFonts w:hint="eastAsia" w:ascii="仿宋_GB2312" w:eastAsia="仿宋_GB2312"/>
          <w:sz w:val="32"/>
          <w:szCs w:val="32"/>
        </w:rPr>
        <w:t>万元。预算绩效管理取得的成效：</w:t>
      </w:r>
      <w:r>
        <w:rPr>
          <w:rFonts w:hint="eastAsia" w:ascii="仿宋_GB2312" w:hAnsi="仿宋_GB2312" w:eastAsia="仿宋_GB2312" w:cs="仿宋_GB2312"/>
          <w:sz w:val="32"/>
          <w:szCs w:val="32"/>
          <w:lang w:val="zh-CN"/>
        </w:rPr>
        <w:t>一是通过监控以前年度的结转资金，重点分析形成结转的原因和下一步资金支出计划，对专项资金管理进行规范、资金结余进行收回，着力解决当前部分资金结余量大、资金闲置浪费等突出问题；二是认真开展财政重点事前绩效评估，推动资金管理工作关口前移。从源头上防控了财政资源配置的低效无效，有效提升了财政决策的科学性、合理性。发现的问题及原因：一是</w:t>
      </w:r>
      <w:r>
        <w:rPr>
          <w:rFonts w:hint="eastAsia" w:ascii="仿宋_GB2312" w:hAnsi="仿宋_GB2312" w:eastAsia="仿宋_GB2312" w:cs="仿宋_GB2312"/>
          <w:sz w:val="32"/>
          <w:szCs w:val="32"/>
        </w:rPr>
        <w:t>各部门分工不够明确，固定资产管理粗糙，没有系统的进行规整，</w:t>
      </w:r>
      <w:r>
        <w:rPr>
          <w:rFonts w:hint="eastAsia" w:ascii="仿宋_GB2312" w:hAnsi="仿宋_GB2312" w:eastAsia="仿宋_GB2312" w:cs="仿宋_GB2312"/>
          <w:sz w:val="32"/>
          <w:szCs w:val="32"/>
          <w:lang w:val="zh-CN"/>
        </w:rPr>
        <w:t>预算编制之合理性相对不足，主要表现在预算调整数较大，年度目标与长期规划衔接的紧密程度需要增强；二是</w:t>
      </w:r>
      <w:r>
        <w:rPr>
          <w:rFonts w:hint="eastAsia" w:ascii="仿宋_GB2312" w:hAnsi="仿宋_GB2312" w:eastAsia="仿宋_GB2312" w:cs="仿宋_GB2312"/>
          <w:sz w:val="32"/>
          <w:szCs w:val="32"/>
        </w:rPr>
        <w:t>在部门整体绩效评价方面，各部门合作不紧密，设置指标涉及部门不够重视。探讨交流工作时，对一些问题表述不到位，思考不够细致，到达不了问题的根本，无法彻底将问题剖析。</w:t>
      </w:r>
      <w:r>
        <w:rPr>
          <w:rFonts w:hint="eastAsia" w:ascii="仿宋_GB2312" w:hAnsi="仿宋_GB2312" w:eastAsia="仿宋_GB2312" w:cs="仿宋_GB2312"/>
          <w:sz w:val="32"/>
          <w:szCs w:val="32"/>
          <w:lang w:val="zh-CN"/>
        </w:rPr>
        <w:t>下一步改进措施：一是</w:t>
      </w:r>
      <w:r>
        <w:rPr>
          <w:rFonts w:hint="eastAsia" w:ascii="仿宋_GB2312" w:hAnsi="仿宋_GB2312" w:eastAsia="仿宋_GB2312" w:cs="仿宋_GB2312"/>
          <w:sz w:val="32"/>
          <w:szCs w:val="32"/>
        </w:rPr>
        <w:t>明确各部门职责，合理分工，提高工作效率。进行每年度的预算编制时，基于最真实的情况，佐证材料严格按照规定准备，增强预算编制的合理性</w:t>
      </w:r>
      <w:r>
        <w:rPr>
          <w:rFonts w:hint="eastAsia" w:ascii="仿宋_GB2312" w:hAnsi="仿宋_GB2312" w:eastAsia="仿宋_GB2312" w:cs="仿宋_GB2312"/>
          <w:sz w:val="32"/>
          <w:szCs w:val="32"/>
          <w:lang w:val="zh-CN"/>
        </w:rPr>
        <w:t>；二是</w:t>
      </w:r>
      <w:r>
        <w:rPr>
          <w:rFonts w:hint="eastAsia" w:ascii="仿宋_GB2312" w:hAnsi="仿宋_GB2312" w:eastAsia="仿宋_GB2312" w:cs="仿宋_GB2312"/>
          <w:sz w:val="32"/>
          <w:szCs w:val="32"/>
        </w:rPr>
        <w:t>进行部门整体绩效评价工作时，与各部门加强沟通，对涉及资料严谨审核，与真实情况保持一致。提高工作认知，结合工作实际情况，敢于提出问题，面对问题，解决问题，积极探讨交流工作，总结不足之处，持续改进</w:t>
      </w:r>
      <w:r>
        <w:rPr>
          <w:rFonts w:hint="eastAsia" w:ascii="仿宋_GB2312" w:eastAsia="仿宋_GB2312"/>
          <w:sz w:val="32"/>
          <w:szCs w:val="32"/>
        </w:rPr>
        <w:t>。具体项目自评情况附绩效自评表及自评报告。</w:t>
      </w:r>
    </w:p>
    <w:p w14:paraId="022E5945">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472369C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790A7A29">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9EF774">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187F209">
            <w:pPr>
              <w:jc w:val="center"/>
            </w:pPr>
            <w:r>
              <w:rPr>
                <w:rFonts w:ascii="宋体" w:hAnsi="宋体"/>
                <w:sz w:val="18"/>
              </w:rPr>
              <w:t>第102中学</w:t>
            </w:r>
          </w:p>
        </w:tc>
        <w:tc>
          <w:tcPr>
            <w:tcW w:w="284" w:type="dxa"/>
            <w:tcBorders>
              <w:top w:val="nil"/>
              <w:left w:val="nil"/>
              <w:bottom w:val="nil"/>
              <w:right w:val="nil"/>
            </w:tcBorders>
            <w:shd w:val="clear" w:color="auto" w:fill="auto"/>
            <w:noWrap/>
            <w:vAlign w:val="center"/>
          </w:tcPr>
          <w:p w14:paraId="675D1564">
            <w:pPr>
              <w:widowControl/>
              <w:jc w:val="left"/>
              <w:rPr>
                <w:rFonts w:hint="eastAsia" w:ascii="宋体" w:hAnsi="宋体" w:cs="宋体"/>
                <w:b/>
                <w:bCs/>
                <w:kern w:val="0"/>
                <w:sz w:val="18"/>
                <w:szCs w:val="18"/>
              </w:rPr>
            </w:pPr>
          </w:p>
        </w:tc>
      </w:tr>
      <w:tr w14:paraId="1CE0841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FD791F">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141C686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0DE6F4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10606059">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5C5CF07A">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7482505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4651C3AC">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9CC66D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1921947">
            <w:pPr>
              <w:widowControl/>
              <w:jc w:val="center"/>
              <w:rPr>
                <w:rFonts w:hint="eastAsia" w:ascii="宋体" w:hAnsi="宋体" w:cs="宋体"/>
                <w:b/>
                <w:bCs/>
                <w:kern w:val="0"/>
                <w:sz w:val="18"/>
                <w:szCs w:val="18"/>
              </w:rPr>
            </w:pPr>
          </w:p>
        </w:tc>
      </w:tr>
      <w:tr w14:paraId="428EB8DA">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387B9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DEB0948">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4CCFE181">
            <w:pPr>
              <w:jc w:val="center"/>
            </w:pPr>
            <w:r>
              <w:rPr>
                <w:rFonts w:ascii="宋体" w:hAnsi="宋体"/>
                <w:sz w:val="18"/>
              </w:rPr>
              <w:t>2,581.88</w:t>
            </w:r>
          </w:p>
        </w:tc>
        <w:tc>
          <w:tcPr>
            <w:tcW w:w="1134" w:type="dxa"/>
            <w:tcBorders>
              <w:top w:val="nil"/>
              <w:left w:val="nil"/>
              <w:bottom w:val="single" w:color="auto" w:sz="4" w:space="0"/>
              <w:right w:val="single" w:color="auto" w:sz="4" w:space="0"/>
            </w:tcBorders>
            <w:shd w:val="clear" w:color="auto" w:fill="auto"/>
            <w:vAlign w:val="center"/>
          </w:tcPr>
          <w:p w14:paraId="5E0ADD3D">
            <w:pPr>
              <w:jc w:val="center"/>
            </w:pPr>
            <w:r>
              <w:rPr>
                <w:rFonts w:ascii="宋体" w:hAnsi="宋体"/>
                <w:sz w:val="18"/>
              </w:rPr>
              <w:t>2,572.03</w:t>
            </w:r>
          </w:p>
        </w:tc>
        <w:tc>
          <w:tcPr>
            <w:tcW w:w="2126" w:type="dxa"/>
            <w:tcBorders>
              <w:top w:val="nil"/>
              <w:left w:val="nil"/>
              <w:bottom w:val="single" w:color="auto" w:sz="4" w:space="0"/>
              <w:right w:val="single" w:color="auto" w:sz="4" w:space="0"/>
            </w:tcBorders>
            <w:shd w:val="clear" w:color="auto" w:fill="auto"/>
            <w:vAlign w:val="center"/>
          </w:tcPr>
          <w:p w14:paraId="61D66305">
            <w:pPr>
              <w:jc w:val="center"/>
            </w:pPr>
            <w:r>
              <w:rPr>
                <w:rFonts w:ascii="宋体" w:hAnsi="宋体"/>
                <w:sz w:val="18"/>
              </w:rPr>
              <w:t>2,305.63</w:t>
            </w:r>
          </w:p>
        </w:tc>
        <w:tc>
          <w:tcPr>
            <w:tcW w:w="1004" w:type="dxa"/>
            <w:tcBorders>
              <w:top w:val="nil"/>
              <w:left w:val="nil"/>
              <w:bottom w:val="single" w:color="auto" w:sz="4" w:space="0"/>
              <w:right w:val="single" w:color="auto" w:sz="4" w:space="0"/>
            </w:tcBorders>
            <w:shd w:val="clear" w:color="auto" w:fill="auto"/>
            <w:vAlign w:val="center"/>
          </w:tcPr>
          <w:p w14:paraId="78A1AC4D">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6D5BFEFB">
            <w:pPr>
              <w:jc w:val="center"/>
            </w:pPr>
            <w:r>
              <w:rPr>
                <w:rFonts w:ascii="宋体" w:hAnsi="宋体"/>
                <w:sz w:val="18"/>
              </w:rPr>
              <w:t>89.64%</w:t>
            </w:r>
          </w:p>
        </w:tc>
        <w:tc>
          <w:tcPr>
            <w:tcW w:w="720" w:type="dxa"/>
            <w:tcBorders>
              <w:top w:val="nil"/>
              <w:left w:val="nil"/>
              <w:bottom w:val="single" w:color="auto" w:sz="4" w:space="0"/>
              <w:right w:val="single" w:color="auto" w:sz="4" w:space="0"/>
            </w:tcBorders>
            <w:shd w:val="clear" w:color="auto" w:fill="auto"/>
            <w:vAlign w:val="center"/>
          </w:tcPr>
          <w:p w14:paraId="7D51CA82">
            <w:pPr>
              <w:jc w:val="center"/>
            </w:pPr>
            <w:r>
              <w:rPr>
                <w:rFonts w:ascii="宋体" w:hAnsi="宋体"/>
                <w:sz w:val="18"/>
              </w:rPr>
              <w:t>8.9</w:t>
            </w:r>
          </w:p>
        </w:tc>
        <w:tc>
          <w:tcPr>
            <w:tcW w:w="284" w:type="dxa"/>
            <w:tcBorders>
              <w:top w:val="nil"/>
              <w:left w:val="nil"/>
              <w:bottom w:val="nil"/>
              <w:right w:val="nil"/>
            </w:tcBorders>
            <w:shd w:val="clear" w:color="auto" w:fill="auto"/>
            <w:noWrap/>
            <w:vAlign w:val="center"/>
          </w:tcPr>
          <w:p w14:paraId="45D2C9A6">
            <w:pPr>
              <w:widowControl/>
              <w:jc w:val="center"/>
              <w:rPr>
                <w:rFonts w:hint="eastAsia" w:ascii="宋体" w:hAnsi="宋体" w:cs="宋体"/>
                <w:b/>
                <w:bCs/>
                <w:kern w:val="0"/>
                <w:sz w:val="18"/>
                <w:szCs w:val="18"/>
              </w:rPr>
            </w:pPr>
          </w:p>
        </w:tc>
      </w:tr>
      <w:tr w14:paraId="07CE4880">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8564AF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187331C">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5AC08E5D">
            <w:pPr>
              <w:jc w:val="center"/>
            </w:pPr>
            <w:r>
              <w:rPr>
                <w:rFonts w:ascii="宋体" w:hAnsi="宋体"/>
                <w:sz w:val="18"/>
              </w:rPr>
              <w:t>183.50</w:t>
            </w:r>
          </w:p>
        </w:tc>
        <w:tc>
          <w:tcPr>
            <w:tcW w:w="1134" w:type="dxa"/>
            <w:tcBorders>
              <w:top w:val="nil"/>
              <w:left w:val="nil"/>
              <w:bottom w:val="single" w:color="auto" w:sz="4" w:space="0"/>
              <w:right w:val="single" w:color="auto" w:sz="4" w:space="0"/>
            </w:tcBorders>
            <w:shd w:val="clear" w:color="auto" w:fill="auto"/>
            <w:vAlign w:val="center"/>
          </w:tcPr>
          <w:p w14:paraId="282273C8">
            <w:pPr>
              <w:jc w:val="center"/>
            </w:pPr>
            <w:r>
              <w:rPr>
                <w:rFonts w:ascii="宋体" w:hAnsi="宋体"/>
                <w:sz w:val="18"/>
              </w:rPr>
              <w:t>192.48</w:t>
            </w:r>
          </w:p>
        </w:tc>
        <w:tc>
          <w:tcPr>
            <w:tcW w:w="2126" w:type="dxa"/>
            <w:tcBorders>
              <w:top w:val="nil"/>
              <w:left w:val="nil"/>
              <w:bottom w:val="single" w:color="auto" w:sz="4" w:space="0"/>
              <w:right w:val="single" w:color="auto" w:sz="4" w:space="0"/>
            </w:tcBorders>
            <w:shd w:val="clear" w:color="auto" w:fill="auto"/>
            <w:vAlign w:val="center"/>
          </w:tcPr>
          <w:p w14:paraId="4CC08C02">
            <w:pPr>
              <w:jc w:val="center"/>
            </w:pPr>
            <w:r>
              <w:rPr>
                <w:rFonts w:ascii="宋体" w:hAnsi="宋体"/>
                <w:sz w:val="18"/>
              </w:rPr>
              <w:t>185.99</w:t>
            </w:r>
          </w:p>
        </w:tc>
        <w:tc>
          <w:tcPr>
            <w:tcW w:w="1004" w:type="dxa"/>
            <w:tcBorders>
              <w:top w:val="nil"/>
              <w:left w:val="nil"/>
              <w:bottom w:val="single" w:color="auto" w:sz="4" w:space="0"/>
              <w:right w:val="single" w:color="auto" w:sz="4" w:space="0"/>
            </w:tcBorders>
            <w:shd w:val="clear" w:color="auto" w:fill="auto"/>
            <w:vAlign w:val="center"/>
          </w:tcPr>
          <w:p w14:paraId="11C80617">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19E6045">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3E00E94">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59C49F6">
            <w:pPr>
              <w:widowControl/>
              <w:jc w:val="center"/>
              <w:rPr>
                <w:rFonts w:hint="eastAsia" w:ascii="宋体" w:hAnsi="宋体" w:cs="宋体"/>
                <w:kern w:val="0"/>
                <w:sz w:val="18"/>
                <w:szCs w:val="18"/>
              </w:rPr>
            </w:pPr>
          </w:p>
        </w:tc>
      </w:tr>
      <w:tr w14:paraId="36991D0F">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FBFF9C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2DEA96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43169BC8">
            <w:pPr>
              <w:jc w:val="center"/>
            </w:pPr>
            <w:r>
              <w:rPr>
                <w:rFonts w:ascii="宋体" w:hAnsi="宋体"/>
                <w:sz w:val="18"/>
              </w:rPr>
              <w:t>20.30</w:t>
            </w:r>
          </w:p>
        </w:tc>
        <w:tc>
          <w:tcPr>
            <w:tcW w:w="1134" w:type="dxa"/>
            <w:tcBorders>
              <w:top w:val="nil"/>
              <w:left w:val="nil"/>
              <w:bottom w:val="single" w:color="auto" w:sz="4" w:space="0"/>
              <w:right w:val="single" w:color="auto" w:sz="4" w:space="0"/>
            </w:tcBorders>
            <w:shd w:val="clear" w:color="auto" w:fill="auto"/>
            <w:vAlign w:val="center"/>
          </w:tcPr>
          <w:p w14:paraId="556311AF">
            <w:pPr>
              <w:jc w:val="center"/>
            </w:pPr>
            <w:r>
              <w:rPr>
                <w:rFonts w:ascii="宋体" w:hAnsi="宋体"/>
                <w:sz w:val="18"/>
              </w:rPr>
              <w:t>151.33</w:t>
            </w:r>
          </w:p>
        </w:tc>
        <w:tc>
          <w:tcPr>
            <w:tcW w:w="2126" w:type="dxa"/>
            <w:tcBorders>
              <w:top w:val="nil"/>
              <w:left w:val="nil"/>
              <w:bottom w:val="single" w:color="auto" w:sz="4" w:space="0"/>
              <w:right w:val="single" w:color="auto" w:sz="4" w:space="0"/>
            </w:tcBorders>
            <w:shd w:val="clear" w:color="auto" w:fill="auto"/>
            <w:vAlign w:val="center"/>
          </w:tcPr>
          <w:p w14:paraId="54AA5218">
            <w:pPr>
              <w:jc w:val="center"/>
            </w:pPr>
            <w:r>
              <w:rPr>
                <w:rFonts w:ascii="宋体" w:hAnsi="宋体"/>
                <w:sz w:val="18"/>
              </w:rPr>
              <w:t>151.33</w:t>
            </w:r>
          </w:p>
        </w:tc>
        <w:tc>
          <w:tcPr>
            <w:tcW w:w="1004" w:type="dxa"/>
            <w:tcBorders>
              <w:top w:val="nil"/>
              <w:left w:val="nil"/>
              <w:bottom w:val="single" w:color="auto" w:sz="4" w:space="0"/>
              <w:right w:val="single" w:color="auto" w:sz="4" w:space="0"/>
            </w:tcBorders>
            <w:shd w:val="clear" w:color="auto" w:fill="auto"/>
            <w:vAlign w:val="center"/>
          </w:tcPr>
          <w:p w14:paraId="251C55A9">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B0F004C">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98B3D87">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DC41653">
            <w:pPr>
              <w:widowControl/>
              <w:jc w:val="center"/>
              <w:rPr>
                <w:rFonts w:hint="eastAsia" w:ascii="宋体" w:hAnsi="宋体" w:cs="宋体"/>
                <w:kern w:val="0"/>
                <w:sz w:val="18"/>
                <w:szCs w:val="18"/>
              </w:rPr>
            </w:pPr>
          </w:p>
        </w:tc>
      </w:tr>
      <w:tr w14:paraId="53B9B37F">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AFC970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73B95F4">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03F48F6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82D38A1">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9E261C3">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CCD578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CA46A4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A8F010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B269F4A">
            <w:pPr>
              <w:widowControl/>
              <w:jc w:val="center"/>
              <w:rPr>
                <w:rFonts w:hint="eastAsia" w:ascii="宋体" w:hAnsi="宋体" w:cs="宋体"/>
                <w:kern w:val="0"/>
                <w:sz w:val="18"/>
                <w:szCs w:val="18"/>
              </w:rPr>
            </w:pPr>
          </w:p>
        </w:tc>
      </w:tr>
      <w:tr w14:paraId="78A491B2">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27F24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5860075">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50CC559B">
            <w:pPr>
              <w:jc w:val="center"/>
            </w:pPr>
            <w:r>
              <w:rPr>
                <w:rFonts w:ascii="宋体" w:hAnsi="宋体"/>
                <w:sz w:val="18"/>
              </w:rPr>
              <w:t>2,147.87</w:t>
            </w:r>
          </w:p>
        </w:tc>
        <w:tc>
          <w:tcPr>
            <w:tcW w:w="1134" w:type="dxa"/>
            <w:tcBorders>
              <w:top w:val="nil"/>
              <w:left w:val="nil"/>
              <w:bottom w:val="single" w:color="auto" w:sz="4" w:space="0"/>
              <w:right w:val="single" w:color="auto" w:sz="4" w:space="0"/>
            </w:tcBorders>
            <w:shd w:val="clear" w:color="auto" w:fill="auto"/>
            <w:vAlign w:val="center"/>
          </w:tcPr>
          <w:p w14:paraId="49FCF1A0">
            <w:pPr>
              <w:jc w:val="center"/>
            </w:pPr>
            <w:r>
              <w:rPr>
                <w:rFonts w:ascii="宋体" w:hAnsi="宋体"/>
                <w:sz w:val="18"/>
              </w:rPr>
              <w:t>1,955.17</w:t>
            </w:r>
          </w:p>
        </w:tc>
        <w:tc>
          <w:tcPr>
            <w:tcW w:w="2126" w:type="dxa"/>
            <w:tcBorders>
              <w:top w:val="nil"/>
              <w:left w:val="nil"/>
              <w:bottom w:val="single" w:color="auto" w:sz="4" w:space="0"/>
              <w:right w:val="single" w:color="auto" w:sz="4" w:space="0"/>
            </w:tcBorders>
            <w:shd w:val="clear" w:color="auto" w:fill="auto"/>
            <w:vAlign w:val="center"/>
          </w:tcPr>
          <w:p w14:paraId="07CE6A8F">
            <w:pPr>
              <w:jc w:val="center"/>
            </w:pPr>
            <w:r>
              <w:rPr>
                <w:rFonts w:ascii="宋体" w:hAnsi="宋体"/>
                <w:sz w:val="18"/>
              </w:rPr>
              <w:t>1,789.70</w:t>
            </w:r>
          </w:p>
        </w:tc>
        <w:tc>
          <w:tcPr>
            <w:tcW w:w="1004" w:type="dxa"/>
            <w:tcBorders>
              <w:top w:val="nil"/>
              <w:left w:val="nil"/>
              <w:bottom w:val="single" w:color="auto" w:sz="4" w:space="0"/>
              <w:right w:val="single" w:color="auto" w:sz="4" w:space="0"/>
            </w:tcBorders>
            <w:shd w:val="clear" w:color="auto" w:fill="auto"/>
            <w:vAlign w:val="center"/>
          </w:tcPr>
          <w:p w14:paraId="14DAA4D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2F2FBD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EB3326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BA08896">
            <w:pPr>
              <w:widowControl/>
              <w:jc w:val="center"/>
              <w:rPr>
                <w:rFonts w:hint="eastAsia" w:ascii="宋体" w:hAnsi="宋体" w:cs="宋体"/>
                <w:kern w:val="0"/>
                <w:sz w:val="18"/>
                <w:szCs w:val="18"/>
              </w:rPr>
            </w:pPr>
          </w:p>
        </w:tc>
      </w:tr>
      <w:tr w14:paraId="43AD4A01">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76442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020D0E6">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45FAEDC2">
            <w:pPr>
              <w:jc w:val="center"/>
            </w:pPr>
            <w:r>
              <w:rPr>
                <w:rFonts w:ascii="宋体" w:hAnsi="宋体"/>
                <w:sz w:val="18"/>
              </w:rPr>
              <w:t>230.21</w:t>
            </w:r>
          </w:p>
        </w:tc>
        <w:tc>
          <w:tcPr>
            <w:tcW w:w="1134" w:type="dxa"/>
            <w:tcBorders>
              <w:top w:val="nil"/>
              <w:left w:val="nil"/>
              <w:bottom w:val="single" w:color="auto" w:sz="4" w:space="0"/>
              <w:right w:val="single" w:color="auto" w:sz="4" w:space="0"/>
            </w:tcBorders>
            <w:shd w:val="clear" w:color="auto" w:fill="auto"/>
            <w:vAlign w:val="center"/>
          </w:tcPr>
          <w:p w14:paraId="467FFC06">
            <w:pPr>
              <w:jc w:val="center"/>
            </w:pPr>
            <w:r>
              <w:rPr>
                <w:rFonts w:ascii="宋体" w:hAnsi="宋体"/>
                <w:sz w:val="18"/>
              </w:rPr>
              <w:t>273.05</w:t>
            </w:r>
          </w:p>
        </w:tc>
        <w:tc>
          <w:tcPr>
            <w:tcW w:w="2126" w:type="dxa"/>
            <w:tcBorders>
              <w:top w:val="nil"/>
              <w:left w:val="nil"/>
              <w:bottom w:val="single" w:color="auto" w:sz="4" w:space="0"/>
              <w:right w:val="single" w:color="auto" w:sz="4" w:space="0"/>
            </w:tcBorders>
            <w:shd w:val="clear" w:color="auto" w:fill="auto"/>
            <w:vAlign w:val="center"/>
          </w:tcPr>
          <w:p w14:paraId="36F45623">
            <w:pPr>
              <w:jc w:val="center"/>
            </w:pPr>
            <w:r>
              <w:rPr>
                <w:rFonts w:ascii="宋体" w:hAnsi="宋体"/>
                <w:sz w:val="18"/>
              </w:rPr>
              <w:t>178.61</w:t>
            </w:r>
          </w:p>
        </w:tc>
        <w:tc>
          <w:tcPr>
            <w:tcW w:w="1004" w:type="dxa"/>
            <w:tcBorders>
              <w:top w:val="nil"/>
              <w:left w:val="nil"/>
              <w:bottom w:val="single" w:color="auto" w:sz="4" w:space="0"/>
              <w:right w:val="single" w:color="auto" w:sz="4" w:space="0"/>
            </w:tcBorders>
            <w:shd w:val="clear" w:color="auto" w:fill="auto"/>
            <w:vAlign w:val="center"/>
          </w:tcPr>
          <w:p w14:paraId="56993C0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FA0C50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5B3EB1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24DF498">
            <w:pPr>
              <w:widowControl/>
              <w:jc w:val="center"/>
              <w:rPr>
                <w:rFonts w:hint="eastAsia" w:ascii="宋体" w:hAnsi="宋体" w:cs="宋体"/>
                <w:kern w:val="0"/>
                <w:sz w:val="18"/>
                <w:szCs w:val="18"/>
              </w:rPr>
            </w:pPr>
          </w:p>
        </w:tc>
      </w:tr>
      <w:tr w14:paraId="2D0B27C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FCD995">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24342570">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7F8CFA4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5E6A3F4C">
            <w:pPr>
              <w:widowControl/>
              <w:jc w:val="left"/>
              <w:rPr>
                <w:rFonts w:hint="eastAsia" w:ascii="宋体" w:hAnsi="宋体" w:cs="宋体"/>
                <w:b/>
                <w:bCs/>
                <w:kern w:val="0"/>
                <w:sz w:val="18"/>
                <w:szCs w:val="18"/>
              </w:rPr>
            </w:pPr>
          </w:p>
        </w:tc>
      </w:tr>
      <w:tr w14:paraId="34CD104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0260C7">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16477774">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color="auto" w:sz="4" w:space="0"/>
              <w:left w:val="nil"/>
              <w:bottom w:val="single" w:color="auto" w:sz="4" w:space="0"/>
              <w:right w:val="single" w:color="auto" w:sz="4" w:space="0"/>
            </w:tcBorders>
            <w:shd w:val="clear" w:color="auto" w:fill="auto"/>
          </w:tcPr>
          <w:p w14:paraId="4EBE69B7">
            <w:pPr>
              <w:jc w:val="left"/>
            </w:pPr>
            <w:r>
              <w:rPr>
                <w:rFonts w:ascii="宋体" w:hAnsi="宋体"/>
                <w:sz w:val="18"/>
              </w:rPr>
              <w:t>本年共支出资金2305.63万元。1、工资福利支出1877.53万元，用于发放工资，奖金，绩效，社保公积金等，提高了教师的业务能力，带动了全体教师工作积极性，有效改善了我单位的整体教育教学水平。2.商品服务支出393.17万元，用于支付办公费电费取暖费，工行经费和福利费，保障学校的正常运转的水、电、暖、电话费、网络等，提高了办公环境。3.对个人家庭补助25.21万元，用于家庭困难学生生活补助，促进教育均衡化，完善义务教育保障机制。4.资本性支出9.72万元，用于购买校园固定资产，改善办公设施，提高校园办公设备质量。</w:t>
            </w:r>
          </w:p>
        </w:tc>
        <w:tc>
          <w:tcPr>
            <w:tcW w:w="284" w:type="dxa"/>
            <w:tcBorders>
              <w:top w:val="nil"/>
              <w:left w:val="nil"/>
              <w:bottom w:val="nil"/>
              <w:right w:val="nil"/>
            </w:tcBorders>
            <w:shd w:val="clear" w:color="auto" w:fill="auto"/>
            <w:noWrap/>
            <w:vAlign w:val="center"/>
          </w:tcPr>
          <w:p w14:paraId="79EA83BE">
            <w:pPr>
              <w:widowControl/>
              <w:jc w:val="left"/>
              <w:rPr>
                <w:rFonts w:hint="eastAsia" w:ascii="宋体" w:hAnsi="宋体" w:cs="宋体"/>
                <w:kern w:val="0"/>
                <w:sz w:val="18"/>
                <w:szCs w:val="18"/>
              </w:rPr>
            </w:pPr>
          </w:p>
        </w:tc>
      </w:tr>
      <w:tr w14:paraId="6AC959B4">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9F7329D">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B5D864D">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DF62CF0">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5826BB6B">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60F0D59B">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123F7E1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28D41517">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6B39CEB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3BB7D79">
            <w:pPr>
              <w:widowControl/>
              <w:jc w:val="left"/>
              <w:rPr>
                <w:rFonts w:hint="eastAsia" w:ascii="宋体" w:hAnsi="宋体" w:cs="宋体"/>
                <w:b/>
                <w:bCs/>
                <w:kern w:val="0"/>
                <w:sz w:val="18"/>
                <w:szCs w:val="18"/>
              </w:rPr>
            </w:pPr>
          </w:p>
        </w:tc>
      </w:tr>
      <w:tr w14:paraId="571F975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9834AEC">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CDE1561">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7EE6F550">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7D5DFE69">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19F60832">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0EA517FF">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6E963D18">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14B2A90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50BF76B">
            <w:pPr>
              <w:widowControl/>
              <w:jc w:val="center"/>
              <w:rPr>
                <w:rFonts w:hint="eastAsia" w:ascii="宋体" w:hAnsi="宋体" w:cs="宋体"/>
                <w:kern w:val="0"/>
                <w:sz w:val="18"/>
                <w:szCs w:val="18"/>
              </w:rPr>
            </w:pPr>
          </w:p>
        </w:tc>
      </w:tr>
      <w:tr w14:paraId="439898DB">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1FDCBC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07F961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9ACDEEC">
            <w:pPr>
              <w:jc w:val="center"/>
            </w:pPr>
            <w:r>
              <w:rPr>
                <w:rFonts w:ascii="宋体" w:hAnsi="宋体"/>
                <w:sz w:val="18"/>
              </w:rPr>
              <w:t>中小学教师接受法制教育培训课时数</w:t>
            </w:r>
          </w:p>
        </w:tc>
        <w:tc>
          <w:tcPr>
            <w:tcW w:w="1134" w:type="dxa"/>
            <w:tcBorders>
              <w:top w:val="nil"/>
              <w:left w:val="nil"/>
              <w:bottom w:val="single" w:color="auto" w:sz="4" w:space="0"/>
              <w:right w:val="single" w:color="auto" w:sz="4" w:space="0"/>
            </w:tcBorders>
            <w:shd w:val="clear" w:color="auto" w:fill="auto"/>
            <w:noWrap/>
            <w:vAlign w:val="center"/>
          </w:tcPr>
          <w:p w14:paraId="67F0C7EB">
            <w:pPr>
              <w:jc w:val="center"/>
            </w:pPr>
            <w:r>
              <w:rPr>
                <w:rFonts w:ascii="宋体" w:hAnsi="宋体"/>
                <w:sz w:val="18"/>
              </w:rPr>
              <w:t>&gt;=5课时</w:t>
            </w:r>
          </w:p>
        </w:tc>
        <w:tc>
          <w:tcPr>
            <w:tcW w:w="2126" w:type="dxa"/>
            <w:tcBorders>
              <w:top w:val="nil"/>
              <w:left w:val="nil"/>
              <w:bottom w:val="single" w:color="auto" w:sz="4" w:space="0"/>
              <w:right w:val="single" w:color="auto" w:sz="4" w:space="0"/>
            </w:tcBorders>
            <w:shd w:val="clear" w:color="auto" w:fill="auto"/>
            <w:noWrap/>
            <w:vAlign w:val="center"/>
          </w:tcPr>
          <w:p w14:paraId="1B326774">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77B781E3">
            <w:pPr>
              <w:jc w:val="center"/>
            </w:pPr>
            <w:r>
              <w:rPr>
                <w:rFonts w:ascii="宋体" w:hAnsi="宋体"/>
                <w:sz w:val="18"/>
              </w:rPr>
              <w:t>144.75课时</w:t>
            </w:r>
          </w:p>
        </w:tc>
        <w:tc>
          <w:tcPr>
            <w:tcW w:w="839" w:type="dxa"/>
            <w:tcBorders>
              <w:top w:val="nil"/>
              <w:left w:val="nil"/>
              <w:bottom w:val="single" w:color="auto" w:sz="4" w:space="0"/>
              <w:right w:val="single" w:color="auto" w:sz="4" w:space="0"/>
            </w:tcBorders>
            <w:shd w:val="clear" w:color="auto" w:fill="auto"/>
            <w:noWrap/>
            <w:vAlign w:val="center"/>
          </w:tcPr>
          <w:p w14:paraId="55FEDCDF">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2D6C3725">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B8C6201">
            <w:pPr>
              <w:widowControl/>
              <w:jc w:val="center"/>
              <w:rPr>
                <w:rFonts w:hint="eastAsia" w:ascii="宋体" w:hAnsi="宋体" w:cs="宋体"/>
                <w:kern w:val="0"/>
                <w:sz w:val="18"/>
                <w:szCs w:val="18"/>
              </w:rPr>
            </w:pPr>
          </w:p>
        </w:tc>
      </w:tr>
      <w:tr w14:paraId="6D29F44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02CD0E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25691A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E1F3AF8">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7F25FA81">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6F0832D4">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2892D48C">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23F0B722">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64AE56A3">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F3E8967">
            <w:pPr>
              <w:widowControl/>
              <w:jc w:val="center"/>
              <w:rPr>
                <w:rFonts w:hint="eastAsia" w:ascii="宋体" w:hAnsi="宋体" w:cs="宋体"/>
                <w:kern w:val="0"/>
                <w:sz w:val="18"/>
                <w:szCs w:val="18"/>
              </w:rPr>
            </w:pPr>
          </w:p>
        </w:tc>
      </w:tr>
      <w:tr w14:paraId="746EB77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D8C588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C2CF0B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31B3C7A">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36EBDD4D">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1195A9AB">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359ABEAB">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0C916CC8">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4206F326">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FAABF04">
            <w:pPr>
              <w:widowControl/>
              <w:jc w:val="center"/>
              <w:rPr>
                <w:rFonts w:hint="eastAsia" w:ascii="宋体" w:hAnsi="宋体" w:cs="宋体"/>
                <w:kern w:val="0"/>
                <w:sz w:val="18"/>
                <w:szCs w:val="18"/>
              </w:rPr>
            </w:pPr>
          </w:p>
        </w:tc>
      </w:tr>
      <w:tr w14:paraId="06705219">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56826212">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62F92BC5">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0C111F9A">
            <w:pPr>
              <w:jc w:val="center"/>
            </w:pPr>
            <w:r>
              <w:rPr>
                <w:rFonts w:ascii="宋体" w:hAnsi="宋体"/>
                <w:sz w:val="18"/>
              </w:rPr>
              <w:t>98.9分</w:t>
            </w:r>
          </w:p>
        </w:tc>
        <w:tc>
          <w:tcPr>
            <w:tcW w:w="284" w:type="dxa"/>
            <w:tcBorders>
              <w:top w:val="nil"/>
              <w:left w:val="nil"/>
              <w:bottom w:val="nil"/>
              <w:right w:val="nil"/>
            </w:tcBorders>
            <w:shd w:val="clear" w:color="auto" w:fill="auto"/>
            <w:noWrap/>
            <w:vAlign w:val="center"/>
          </w:tcPr>
          <w:p w14:paraId="07F6142A">
            <w:pPr>
              <w:widowControl/>
              <w:jc w:val="left"/>
              <w:rPr>
                <w:rFonts w:hint="eastAsia" w:ascii="宋体" w:hAnsi="宋体" w:cs="宋体"/>
                <w:kern w:val="0"/>
                <w:sz w:val="18"/>
                <w:szCs w:val="18"/>
              </w:rPr>
            </w:pPr>
          </w:p>
        </w:tc>
      </w:tr>
    </w:tbl>
    <w:p w14:paraId="1E0A3D76">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14:paraId="09E48A1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5F760D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91A2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120E4D4">
            <w:pPr>
              <w:jc w:val="center"/>
            </w:pPr>
            <w:r>
              <w:rPr>
                <w:rFonts w:ascii="宋体" w:hAnsi="宋体"/>
                <w:sz w:val="18"/>
              </w:rPr>
              <w:t>乌财科教【2023】106号-关于拨付2023年中小学和幼儿园自聘教师补助资金的通知</w:t>
            </w:r>
          </w:p>
        </w:tc>
      </w:tr>
      <w:tr w14:paraId="77C5643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4C2C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B4B2411">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2CB361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8A547EE">
            <w:pPr>
              <w:jc w:val="center"/>
            </w:pPr>
            <w:r>
              <w:rPr>
                <w:rFonts w:ascii="宋体" w:hAnsi="宋体"/>
                <w:sz w:val="18"/>
              </w:rPr>
              <w:t>第102中学</w:t>
            </w:r>
          </w:p>
        </w:tc>
      </w:tr>
      <w:tr w14:paraId="67F5D62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A20A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81D0A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02E0C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19BC9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099D5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8921F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8BDAA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F4227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219B42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263BA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ECBAE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7013B45">
            <w:pPr>
              <w:jc w:val="center"/>
            </w:pPr>
            <w:r>
              <w:rPr>
                <w:rFonts w:ascii="宋体" w:hAnsi="宋体"/>
                <w:sz w:val="18"/>
              </w:rPr>
              <w:t>155.12</w:t>
            </w:r>
          </w:p>
        </w:tc>
        <w:tc>
          <w:tcPr>
            <w:tcW w:w="1177" w:type="dxa"/>
            <w:tcBorders>
              <w:top w:val="nil"/>
              <w:left w:val="nil"/>
              <w:bottom w:val="single" w:color="auto" w:sz="4" w:space="0"/>
              <w:right w:val="single" w:color="auto" w:sz="4" w:space="0"/>
            </w:tcBorders>
            <w:shd w:val="clear" w:color="auto" w:fill="auto"/>
            <w:noWrap/>
            <w:vAlign w:val="center"/>
          </w:tcPr>
          <w:p w14:paraId="554B82C2">
            <w:pPr>
              <w:jc w:val="center"/>
            </w:pPr>
            <w:r>
              <w:rPr>
                <w:rFonts w:ascii="宋体" w:hAnsi="宋体"/>
                <w:sz w:val="18"/>
              </w:rPr>
              <w:t>155.12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CE42B43">
            <w:pPr>
              <w:jc w:val="center"/>
            </w:pPr>
            <w:r>
              <w:rPr>
                <w:rFonts w:ascii="宋体" w:hAnsi="宋体"/>
                <w:sz w:val="18"/>
              </w:rPr>
              <w:t>143.82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85C7A8F">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ED6BC41">
            <w:pPr>
              <w:jc w:val="center"/>
            </w:pPr>
            <w:r>
              <w:rPr>
                <w:rFonts w:ascii="宋体" w:hAnsi="宋体"/>
                <w:sz w:val="18"/>
              </w:rPr>
              <w:t>92.72%</w:t>
            </w:r>
          </w:p>
        </w:tc>
        <w:tc>
          <w:tcPr>
            <w:tcW w:w="1275" w:type="dxa"/>
            <w:tcBorders>
              <w:top w:val="nil"/>
              <w:left w:val="nil"/>
              <w:bottom w:val="single" w:color="auto" w:sz="4" w:space="0"/>
              <w:right w:val="single" w:color="auto" w:sz="4" w:space="0"/>
            </w:tcBorders>
            <w:shd w:val="clear" w:color="auto" w:fill="auto"/>
            <w:vAlign w:val="center"/>
          </w:tcPr>
          <w:p w14:paraId="4F00F090">
            <w:pPr>
              <w:jc w:val="center"/>
            </w:pPr>
            <w:r>
              <w:rPr>
                <w:rFonts w:ascii="宋体" w:hAnsi="宋体"/>
                <w:sz w:val="18"/>
              </w:rPr>
              <w:t>9.27分</w:t>
            </w:r>
          </w:p>
        </w:tc>
      </w:tr>
      <w:tr w14:paraId="60E1897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2229D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AB20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04E5FB">
            <w:pPr>
              <w:jc w:val="center"/>
            </w:pPr>
            <w:r>
              <w:rPr>
                <w:rFonts w:ascii="宋体" w:hAnsi="宋体"/>
                <w:sz w:val="18"/>
              </w:rPr>
              <w:t>64.80</w:t>
            </w:r>
          </w:p>
        </w:tc>
        <w:tc>
          <w:tcPr>
            <w:tcW w:w="1177" w:type="dxa"/>
            <w:tcBorders>
              <w:top w:val="nil"/>
              <w:left w:val="nil"/>
              <w:bottom w:val="single" w:color="auto" w:sz="4" w:space="0"/>
              <w:right w:val="single" w:color="auto" w:sz="4" w:space="0"/>
            </w:tcBorders>
            <w:shd w:val="clear" w:color="auto" w:fill="auto"/>
            <w:noWrap/>
            <w:vAlign w:val="center"/>
          </w:tcPr>
          <w:p w14:paraId="32F77406">
            <w:pPr>
              <w:jc w:val="center"/>
            </w:pPr>
            <w:r>
              <w:rPr>
                <w:rFonts w:ascii="宋体" w:hAnsi="宋体"/>
                <w:sz w:val="18"/>
              </w:rPr>
              <w:t>64.80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A2AD99A">
            <w:pPr>
              <w:jc w:val="center"/>
            </w:pPr>
            <w:r>
              <w:rPr>
                <w:rFonts w:ascii="宋体" w:hAnsi="宋体"/>
                <w:sz w:val="18"/>
              </w:rPr>
              <w:t>53.50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8EAD77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458C7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CD70B8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01C3AD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6465A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9C07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9CF8882">
            <w:pPr>
              <w:jc w:val="center"/>
            </w:pPr>
            <w:r>
              <w:rPr>
                <w:rFonts w:ascii="宋体" w:hAnsi="宋体"/>
                <w:sz w:val="18"/>
              </w:rPr>
              <w:t>90.32</w:t>
            </w:r>
          </w:p>
        </w:tc>
        <w:tc>
          <w:tcPr>
            <w:tcW w:w="1177" w:type="dxa"/>
            <w:tcBorders>
              <w:top w:val="nil"/>
              <w:left w:val="nil"/>
              <w:bottom w:val="single" w:color="auto" w:sz="4" w:space="0"/>
              <w:right w:val="single" w:color="auto" w:sz="4" w:space="0"/>
            </w:tcBorders>
            <w:shd w:val="clear" w:color="auto" w:fill="auto"/>
            <w:noWrap/>
            <w:vAlign w:val="center"/>
          </w:tcPr>
          <w:p w14:paraId="79B49DBE">
            <w:pPr>
              <w:jc w:val="center"/>
            </w:pPr>
            <w:r>
              <w:rPr>
                <w:rFonts w:ascii="宋体" w:hAnsi="宋体"/>
                <w:sz w:val="18"/>
              </w:rPr>
              <w:t>90.32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1147CE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90.32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A08A5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8D240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4F4D85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437DF4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0A8E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E0394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A75CC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FCFFD1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E7CA53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EDC1330">
            <w:pPr>
              <w:jc w:val="left"/>
            </w:pPr>
            <w:r>
              <w:rPr>
                <w:rFonts w:ascii="宋体" w:hAnsi="宋体"/>
                <w:sz w:val="18"/>
              </w:rPr>
              <w:t>此项目主要内容为向代课教师及本科同工同酬教师发放工资。此项目的实施可有效弥补现有师资力量的不足，保障学校各项正常教学工作的完成；提高教师的工作效率，提高受益对象的满意度。</w:t>
            </w:r>
          </w:p>
        </w:tc>
        <w:tc>
          <w:tcPr>
            <w:tcW w:w="4625" w:type="dxa"/>
            <w:gridSpan w:val="7"/>
            <w:tcBorders>
              <w:top w:val="single" w:color="auto" w:sz="4" w:space="0"/>
              <w:left w:val="nil"/>
              <w:bottom w:val="single" w:color="auto" w:sz="4" w:space="0"/>
              <w:right w:val="single" w:color="000000" w:sz="4" w:space="0"/>
            </w:tcBorders>
            <w:shd w:val="clear" w:color="auto" w:fill="auto"/>
          </w:tcPr>
          <w:p w14:paraId="6BD90635">
            <w:pPr>
              <w:jc w:val="left"/>
            </w:pPr>
            <w:r>
              <w:rPr>
                <w:rFonts w:ascii="宋体" w:hAnsi="宋体"/>
                <w:sz w:val="18"/>
              </w:rPr>
              <w:t>该项目全额发放我单位1-12月非在编教师39人工资，改善了非在编教师的生活质量，提高了非在编教师工作积极性。</w:t>
            </w:r>
          </w:p>
        </w:tc>
      </w:tr>
      <w:tr w14:paraId="3F06D3B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2C388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081C4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D6F53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EA53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29B5A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CED5B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C97E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F750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CB0E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4734B3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3F4BE4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F3405A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9CAA8E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EBF2ED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775B8E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A43C0A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443744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ACFBF6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EEF7BF5">
            <w:pPr>
              <w:widowControl/>
              <w:jc w:val="left"/>
              <w:rPr>
                <w:rFonts w:hint="eastAsia" w:ascii="宋体" w:hAnsi="宋体" w:cs="宋体"/>
                <w:color w:val="000000"/>
                <w:kern w:val="0"/>
                <w:sz w:val="18"/>
                <w:szCs w:val="18"/>
              </w:rPr>
            </w:pPr>
          </w:p>
        </w:tc>
      </w:tr>
      <w:tr w14:paraId="2C3F5B5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19FF7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E6B04D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AA5D9A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9B3621">
            <w:pPr>
              <w:jc w:val="center"/>
            </w:pPr>
            <w:r>
              <w:rPr>
                <w:rFonts w:ascii="宋体" w:hAnsi="宋体"/>
                <w:sz w:val="18"/>
              </w:rPr>
              <w:t>代课教师发放人数</w:t>
            </w:r>
          </w:p>
        </w:tc>
        <w:tc>
          <w:tcPr>
            <w:tcW w:w="1177" w:type="dxa"/>
            <w:tcBorders>
              <w:top w:val="nil"/>
              <w:left w:val="nil"/>
              <w:bottom w:val="single" w:color="auto" w:sz="4" w:space="0"/>
              <w:right w:val="single" w:color="auto" w:sz="4" w:space="0"/>
            </w:tcBorders>
            <w:shd w:val="clear" w:color="auto" w:fill="auto"/>
            <w:vAlign w:val="center"/>
          </w:tcPr>
          <w:p w14:paraId="587869C0">
            <w:pPr>
              <w:jc w:val="center"/>
            </w:pPr>
            <w:r>
              <w:rPr>
                <w:rFonts w:ascii="宋体" w:hAnsi="宋体"/>
                <w:sz w:val="18"/>
              </w:rPr>
              <w:t>&gt;=30人</w:t>
            </w:r>
          </w:p>
        </w:tc>
        <w:tc>
          <w:tcPr>
            <w:tcW w:w="1177" w:type="dxa"/>
            <w:tcBorders>
              <w:top w:val="nil"/>
              <w:left w:val="nil"/>
              <w:bottom w:val="single" w:color="auto" w:sz="4" w:space="0"/>
              <w:right w:val="single" w:color="auto" w:sz="4" w:space="0"/>
            </w:tcBorders>
            <w:shd w:val="clear" w:color="auto" w:fill="auto"/>
            <w:vAlign w:val="center"/>
          </w:tcPr>
          <w:p w14:paraId="1E7DDBD2">
            <w:pPr>
              <w:jc w:val="center"/>
            </w:pPr>
            <w:r>
              <w:rPr>
                <w:rFonts w:ascii="宋体" w:hAnsi="宋体"/>
                <w:sz w:val="18"/>
              </w:rPr>
              <w:t>39人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66BE6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A49C8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162968">
            <w:pPr>
              <w:jc w:val="center"/>
            </w:pPr>
            <w:r>
              <w:rPr>
                <w:rFonts w:ascii="宋体" w:hAnsi="宋体"/>
                <w:sz w:val="18"/>
              </w:rPr>
              <w:t>本年度招聘自聘教师人数增加。</w:t>
            </w:r>
          </w:p>
        </w:tc>
      </w:tr>
      <w:tr w14:paraId="4F6537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A0DDC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699ADF">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9674CF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0014B7">
            <w:pPr>
              <w:jc w:val="center"/>
            </w:pPr>
            <w:r>
              <w:rPr>
                <w:rFonts w:ascii="宋体" w:hAnsi="宋体"/>
                <w:sz w:val="18"/>
              </w:rPr>
              <w:t>资金发放准确性</w:t>
            </w:r>
          </w:p>
        </w:tc>
        <w:tc>
          <w:tcPr>
            <w:tcW w:w="1177" w:type="dxa"/>
            <w:tcBorders>
              <w:top w:val="nil"/>
              <w:left w:val="nil"/>
              <w:bottom w:val="single" w:color="auto" w:sz="4" w:space="0"/>
              <w:right w:val="single" w:color="auto" w:sz="4" w:space="0"/>
            </w:tcBorders>
            <w:shd w:val="clear" w:color="auto" w:fill="auto"/>
            <w:vAlign w:val="center"/>
          </w:tcPr>
          <w:p w14:paraId="2D2795C9">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2AA09A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41FA8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34EE3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A3F119">
            <w:pPr>
              <w:jc w:val="center"/>
            </w:pPr>
          </w:p>
        </w:tc>
      </w:tr>
      <w:tr w14:paraId="059010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1301F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3F0D3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2EBB31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42D366">
            <w:pPr>
              <w:jc w:val="center"/>
            </w:pPr>
            <w:r>
              <w:rPr>
                <w:rFonts w:ascii="宋体" w:hAnsi="宋体"/>
                <w:sz w:val="18"/>
              </w:rPr>
              <w:t>代课教师上岗率</w:t>
            </w:r>
          </w:p>
        </w:tc>
        <w:tc>
          <w:tcPr>
            <w:tcW w:w="1177" w:type="dxa"/>
            <w:tcBorders>
              <w:top w:val="nil"/>
              <w:left w:val="nil"/>
              <w:bottom w:val="single" w:color="auto" w:sz="4" w:space="0"/>
              <w:right w:val="single" w:color="auto" w:sz="4" w:space="0"/>
            </w:tcBorders>
            <w:shd w:val="clear" w:color="auto" w:fill="auto"/>
            <w:vAlign w:val="center"/>
          </w:tcPr>
          <w:p w14:paraId="79B4B98E">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53F840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B9F68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32C8D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50DF37">
            <w:pPr>
              <w:jc w:val="center"/>
            </w:pPr>
          </w:p>
        </w:tc>
      </w:tr>
      <w:tr w14:paraId="33B33F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D22DF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3926F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F98458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AFD8DA">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181F25B9">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7DF6EDDD">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10385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4D26C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D6B38E">
            <w:pPr>
              <w:jc w:val="center"/>
            </w:pPr>
          </w:p>
        </w:tc>
      </w:tr>
      <w:tr w14:paraId="15D903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86C83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BBAE7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21FCB0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BD1BFF">
            <w:pPr>
              <w:jc w:val="center"/>
            </w:pPr>
            <w:r>
              <w:rPr>
                <w:rFonts w:ascii="宋体" w:hAnsi="宋体"/>
                <w:sz w:val="18"/>
              </w:rPr>
              <w:t>代课教师月工资</w:t>
            </w:r>
          </w:p>
        </w:tc>
        <w:tc>
          <w:tcPr>
            <w:tcW w:w="1177" w:type="dxa"/>
            <w:tcBorders>
              <w:top w:val="nil"/>
              <w:left w:val="nil"/>
              <w:bottom w:val="single" w:color="auto" w:sz="4" w:space="0"/>
              <w:right w:val="single" w:color="auto" w:sz="4" w:space="0"/>
            </w:tcBorders>
            <w:shd w:val="clear" w:color="auto" w:fill="auto"/>
            <w:vAlign w:val="center"/>
          </w:tcPr>
          <w:p w14:paraId="49E7C58D">
            <w:pPr>
              <w:jc w:val="center"/>
            </w:pPr>
            <w:r>
              <w:rPr>
                <w:rFonts w:ascii="宋体" w:hAnsi="宋体"/>
                <w:sz w:val="18"/>
              </w:rPr>
              <w:t>=4550元/月</w:t>
            </w:r>
          </w:p>
        </w:tc>
        <w:tc>
          <w:tcPr>
            <w:tcW w:w="1177" w:type="dxa"/>
            <w:tcBorders>
              <w:top w:val="nil"/>
              <w:left w:val="nil"/>
              <w:bottom w:val="single" w:color="auto" w:sz="4" w:space="0"/>
              <w:right w:val="single" w:color="auto" w:sz="4" w:space="0"/>
            </w:tcBorders>
            <w:shd w:val="clear" w:color="auto" w:fill="auto"/>
            <w:vAlign w:val="center"/>
          </w:tcPr>
          <w:p w14:paraId="5B9289BD">
            <w:pPr>
              <w:jc w:val="center"/>
            </w:pPr>
            <w:r>
              <w:rPr>
                <w:rFonts w:ascii="宋体" w:hAnsi="宋体"/>
                <w:sz w:val="18"/>
              </w:rPr>
              <w:t>4550元/月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BAF77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B582D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68C1A0">
            <w:pPr>
              <w:jc w:val="center"/>
            </w:pPr>
          </w:p>
        </w:tc>
      </w:tr>
      <w:tr w14:paraId="6724C3A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6145B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BBC710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748AA1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B286C1">
            <w:pPr>
              <w:jc w:val="center"/>
            </w:pPr>
            <w:r>
              <w:rPr>
                <w:rFonts w:ascii="宋体" w:hAnsi="宋体"/>
                <w:sz w:val="18"/>
              </w:rPr>
              <w:t>提高教学质量</w:t>
            </w:r>
          </w:p>
        </w:tc>
        <w:tc>
          <w:tcPr>
            <w:tcW w:w="1177" w:type="dxa"/>
            <w:tcBorders>
              <w:top w:val="nil"/>
              <w:left w:val="nil"/>
              <w:bottom w:val="single" w:color="auto" w:sz="4" w:space="0"/>
              <w:right w:val="single" w:color="auto" w:sz="4" w:space="0"/>
            </w:tcBorders>
            <w:shd w:val="clear" w:color="auto" w:fill="auto"/>
            <w:vAlign w:val="center"/>
          </w:tcPr>
          <w:p w14:paraId="30E875C0">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60FA2635">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98A8D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91A43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5655C3">
            <w:pPr>
              <w:jc w:val="center"/>
            </w:pPr>
          </w:p>
        </w:tc>
      </w:tr>
      <w:tr w14:paraId="38A410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729EC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042329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69B1C0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8EFE3A">
            <w:pPr>
              <w:jc w:val="center"/>
            </w:pPr>
            <w:r>
              <w:rPr>
                <w:rFonts w:ascii="宋体" w:hAnsi="宋体"/>
                <w:sz w:val="18"/>
              </w:rPr>
              <w:t>教师满意度</w:t>
            </w:r>
          </w:p>
        </w:tc>
        <w:tc>
          <w:tcPr>
            <w:tcW w:w="1177" w:type="dxa"/>
            <w:tcBorders>
              <w:top w:val="nil"/>
              <w:left w:val="nil"/>
              <w:bottom w:val="single" w:color="auto" w:sz="4" w:space="0"/>
              <w:right w:val="single" w:color="auto" w:sz="4" w:space="0"/>
            </w:tcBorders>
            <w:shd w:val="clear" w:color="auto" w:fill="auto"/>
            <w:vAlign w:val="center"/>
          </w:tcPr>
          <w:p w14:paraId="03BBCE37">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56E2D0F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77B4C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5E10D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B952A3">
            <w:pPr>
              <w:jc w:val="center"/>
            </w:pPr>
          </w:p>
        </w:tc>
      </w:tr>
      <w:tr w14:paraId="4218A12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909B97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51BE64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A5E6E3D">
            <w:pPr>
              <w:jc w:val="center"/>
            </w:pPr>
            <w:r>
              <w:rPr>
                <w:rFonts w:ascii="宋体" w:hAnsi="宋体"/>
                <w:sz w:val="18"/>
              </w:rPr>
              <w:t>99.27分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B7ED56">
            <w:pPr>
              <w:jc w:val="center"/>
            </w:pPr>
          </w:p>
        </w:tc>
      </w:tr>
    </w:tbl>
    <w:p w14:paraId="45EC509B">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14:paraId="15DD1D8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8D30E7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C3A2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24B9656">
            <w:pPr>
              <w:jc w:val="center"/>
            </w:pPr>
            <w:r>
              <w:rPr>
                <w:rFonts w:ascii="宋体" w:hAnsi="宋体"/>
                <w:sz w:val="18"/>
              </w:rPr>
              <w:t>公用经费乌财科教【2022】75-67号关于提前下达2023年教育直达资金预算的通知</w:t>
            </w:r>
          </w:p>
        </w:tc>
      </w:tr>
      <w:tr w14:paraId="1331E25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E013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64F547E">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3C6942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D1ED72F">
            <w:pPr>
              <w:jc w:val="center"/>
            </w:pPr>
            <w:r>
              <w:rPr>
                <w:rFonts w:ascii="宋体" w:hAnsi="宋体"/>
                <w:sz w:val="18"/>
              </w:rPr>
              <w:t>第102中学</w:t>
            </w:r>
          </w:p>
        </w:tc>
      </w:tr>
      <w:tr w14:paraId="680E3A7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C418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F6DAC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5344B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236D3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C6550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5C949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6153F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83A1A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BC6818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E5645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4601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BAD595D">
            <w:pPr>
              <w:jc w:val="center"/>
            </w:pPr>
            <w:r>
              <w:rPr>
                <w:rFonts w:ascii="宋体" w:hAnsi="宋体"/>
                <w:sz w:val="18"/>
              </w:rPr>
              <w:t>174.49</w:t>
            </w:r>
          </w:p>
        </w:tc>
        <w:tc>
          <w:tcPr>
            <w:tcW w:w="1177" w:type="dxa"/>
            <w:tcBorders>
              <w:top w:val="nil"/>
              <w:left w:val="nil"/>
              <w:bottom w:val="single" w:color="auto" w:sz="4" w:space="0"/>
              <w:right w:val="single" w:color="auto" w:sz="4" w:space="0"/>
            </w:tcBorders>
            <w:shd w:val="clear" w:color="auto" w:fill="auto"/>
            <w:noWrap/>
            <w:vAlign w:val="center"/>
          </w:tcPr>
          <w:p w14:paraId="744A3600">
            <w:pPr>
              <w:jc w:val="center"/>
            </w:pPr>
            <w:r>
              <w:rPr>
                <w:rFonts w:ascii="宋体" w:hAnsi="宋体"/>
                <w:sz w:val="18"/>
              </w:rPr>
              <w:t>311.54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E068985">
            <w:pPr>
              <w:jc w:val="center"/>
            </w:pPr>
            <w:r>
              <w:rPr>
                <w:rFonts w:ascii="宋体" w:hAnsi="宋体"/>
                <w:sz w:val="18"/>
              </w:rPr>
              <w:t>164.71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BD6A655">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4B7DDC0">
            <w:pPr>
              <w:jc w:val="center"/>
            </w:pPr>
            <w:r>
              <w:rPr>
                <w:rFonts w:ascii="宋体" w:hAnsi="宋体"/>
                <w:sz w:val="18"/>
              </w:rPr>
              <w:t>52.87%</w:t>
            </w:r>
          </w:p>
        </w:tc>
        <w:tc>
          <w:tcPr>
            <w:tcW w:w="1275" w:type="dxa"/>
            <w:tcBorders>
              <w:top w:val="nil"/>
              <w:left w:val="nil"/>
              <w:bottom w:val="single" w:color="auto" w:sz="4" w:space="0"/>
              <w:right w:val="single" w:color="auto" w:sz="4" w:space="0"/>
            </w:tcBorders>
            <w:shd w:val="clear" w:color="auto" w:fill="auto"/>
            <w:vAlign w:val="center"/>
          </w:tcPr>
          <w:p w14:paraId="0CC2E48C">
            <w:pPr>
              <w:jc w:val="center"/>
            </w:pPr>
            <w:r>
              <w:rPr>
                <w:rFonts w:ascii="宋体" w:hAnsi="宋体"/>
                <w:sz w:val="18"/>
              </w:rPr>
              <w:t>5.29分</w:t>
            </w:r>
          </w:p>
        </w:tc>
      </w:tr>
      <w:tr w14:paraId="2657A32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63505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0DD3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7B8534">
            <w:pPr>
              <w:jc w:val="center"/>
            </w:pPr>
            <w:r>
              <w:rPr>
                <w:rFonts w:ascii="宋体" w:hAnsi="宋体"/>
                <w:sz w:val="18"/>
              </w:rPr>
              <w:t>174.49</w:t>
            </w:r>
          </w:p>
        </w:tc>
        <w:tc>
          <w:tcPr>
            <w:tcW w:w="1177" w:type="dxa"/>
            <w:tcBorders>
              <w:top w:val="nil"/>
              <w:left w:val="nil"/>
              <w:bottom w:val="single" w:color="auto" w:sz="4" w:space="0"/>
              <w:right w:val="single" w:color="auto" w:sz="4" w:space="0"/>
            </w:tcBorders>
            <w:shd w:val="clear" w:color="auto" w:fill="auto"/>
            <w:noWrap/>
            <w:vAlign w:val="center"/>
          </w:tcPr>
          <w:p w14:paraId="78B1CFAA">
            <w:pPr>
              <w:jc w:val="center"/>
            </w:pPr>
            <w:r>
              <w:rPr>
                <w:rFonts w:ascii="宋体" w:hAnsi="宋体"/>
                <w:sz w:val="18"/>
              </w:rPr>
              <w:t>181.71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8789A4D">
            <w:pPr>
              <w:jc w:val="center"/>
            </w:pPr>
            <w:r>
              <w:rPr>
                <w:rFonts w:ascii="宋体" w:hAnsi="宋体"/>
                <w:sz w:val="18"/>
              </w:rPr>
              <w:t>46.97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5C46B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B58B8F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5BD9D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B52433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1A37A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D5D5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6CE63F">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9C9C8B1">
            <w:pPr>
              <w:jc w:val="center"/>
            </w:pPr>
            <w:r>
              <w:rPr>
                <w:rFonts w:ascii="宋体" w:hAnsi="宋体"/>
                <w:sz w:val="18"/>
              </w:rPr>
              <w:t>129.83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D2504EC">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117.74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03A84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FF2BB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E1D0B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A1CA9C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E9B1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945CD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5DAE8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0A8E65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8A955D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34DDA56">
            <w:pPr>
              <w:jc w:val="left"/>
            </w:pPr>
            <w:r>
              <w:rPr>
                <w:rFonts w:ascii="宋体" w:hAnsi="宋体"/>
                <w:sz w:val="18"/>
              </w:rPr>
              <w:t>本项目通过缴纳全年公用暖气费，支付全年学校安保服务费，可改善我校办学条件硬件设施，有效改善校园环境，提高办学条件，推动义务教育均衡化发展。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3CBE03E9">
            <w:pPr>
              <w:jc w:val="left"/>
            </w:pPr>
            <w:r>
              <w:rPr>
                <w:rFonts w:ascii="宋体" w:hAnsi="宋体"/>
                <w:sz w:val="18"/>
              </w:rPr>
              <w:t>该项目资金区财政及时拨付，单位在此次评价期间内，有序完成设定目标的部分工作任务，本年度本项目顺利开展，为学校购置日常办公用品以及学习生活必备耗材及用品；聘请保安6名支付其安保服务费；支付保障学校正常运转所需水电费、网络通讯及电话费；保障学校16066.18平方米公共供暖；进行一次设施维修；该项目资金使用保障学校日常运行运转，达到改善教学教育环境及教学设施、提高学生综合素质的目标效果。</w:t>
            </w:r>
          </w:p>
        </w:tc>
      </w:tr>
      <w:tr w14:paraId="73F17A0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99C2F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7D967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A5FD2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185F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7121C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CD20D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6664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2796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B5F1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1864D6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1E41B7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6FF716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0AFA62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D86500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4B9144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B4BCBA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5D1643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CFD9C6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8668EEF">
            <w:pPr>
              <w:widowControl/>
              <w:jc w:val="left"/>
              <w:rPr>
                <w:rFonts w:hint="eastAsia" w:ascii="宋体" w:hAnsi="宋体" w:cs="宋体"/>
                <w:color w:val="000000"/>
                <w:kern w:val="0"/>
                <w:sz w:val="18"/>
                <w:szCs w:val="18"/>
              </w:rPr>
            </w:pPr>
          </w:p>
        </w:tc>
      </w:tr>
      <w:tr w14:paraId="207E55A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854358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19605A3">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7362FB4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4ED46C">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14:paraId="6637FB63">
            <w:pPr>
              <w:jc w:val="center"/>
            </w:pPr>
            <w:r>
              <w:rPr>
                <w:rFonts w:ascii="宋体" w:hAnsi="宋体"/>
                <w:sz w:val="18"/>
              </w:rPr>
              <w:t>=16066.18平方米</w:t>
            </w:r>
          </w:p>
        </w:tc>
        <w:tc>
          <w:tcPr>
            <w:tcW w:w="1177" w:type="dxa"/>
            <w:tcBorders>
              <w:top w:val="nil"/>
              <w:left w:val="nil"/>
              <w:bottom w:val="single" w:color="auto" w:sz="4" w:space="0"/>
              <w:right w:val="single" w:color="auto" w:sz="4" w:space="0"/>
            </w:tcBorders>
            <w:shd w:val="clear" w:color="auto" w:fill="auto"/>
            <w:vAlign w:val="center"/>
          </w:tcPr>
          <w:p w14:paraId="0CB40219">
            <w:pPr>
              <w:jc w:val="center"/>
            </w:pPr>
            <w:r>
              <w:rPr>
                <w:rFonts w:ascii="宋体" w:hAnsi="宋体"/>
                <w:sz w:val="18"/>
              </w:rPr>
              <w:t>16066.18平方米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C1399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CB651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F31520">
            <w:pPr>
              <w:jc w:val="center"/>
            </w:pPr>
          </w:p>
        </w:tc>
      </w:tr>
      <w:tr w14:paraId="59092B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A99AC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A472D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1D700D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491F29">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14:paraId="403D51EB">
            <w:pPr>
              <w:jc w:val="center"/>
            </w:pPr>
            <w:r>
              <w:rPr>
                <w:rFonts w:ascii="宋体" w:hAnsi="宋体"/>
                <w:sz w:val="18"/>
              </w:rPr>
              <w:t>&gt;=2410人</w:t>
            </w:r>
          </w:p>
        </w:tc>
        <w:tc>
          <w:tcPr>
            <w:tcW w:w="1177" w:type="dxa"/>
            <w:tcBorders>
              <w:top w:val="nil"/>
              <w:left w:val="nil"/>
              <w:bottom w:val="single" w:color="auto" w:sz="4" w:space="0"/>
              <w:right w:val="single" w:color="auto" w:sz="4" w:space="0"/>
            </w:tcBorders>
            <w:shd w:val="clear" w:color="auto" w:fill="auto"/>
            <w:vAlign w:val="center"/>
          </w:tcPr>
          <w:p w14:paraId="0B7C7F1D">
            <w:pPr>
              <w:jc w:val="center"/>
            </w:pPr>
            <w:r>
              <w:rPr>
                <w:rFonts w:ascii="宋体" w:hAnsi="宋体"/>
                <w:sz w:val="18"/>
              </w:rPr>
              <w:t>2410人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252DB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5879F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84BA517">
            <w:pPr>
              <w:jc w:val="center"/>
            </w:pPr>
          </w:p>
        </w:tc>
      </w:tr>
      <w:tr w14:paraId="490F4C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CB97E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8E3D5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BD54CE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F479F6">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14:paraId="7DF79AD2">
            <w:pPr>
              <w:jc w:val="center"/>
            </w:pPr>
            <w:r>
              <w:rPr>
                <w:rFonts w:ascii="宋体" w:hAnsi="宋体"/>
                <w:sz w:val="18"/>
              </w:rPr>
              <w:t>=6人</w:t>
            </w:r>
          </w:p>
        </w:tc>
        <w:tc>
          <w:tcPr>
            <w:tcW w:w="1177" w:type="dxa"/>
            <w:tcBorders>
              <w:top w:val="nil"/>
              <w:left w:val="nil"/>
              <w:bottom w:val="single" w:color="auto" w:sz="4" w:space="0"/>
              <w:right w:val="single" w:color="auto" w:sz="4" w:space="0"/>
            </w:tcBorders>
            <w:shd w:val="clear" w:color="auto" w:fill="auto"/>
            <w:vAlign w:val="center"/>
          </w:tcPr>
          <w:p w14:paraId="1EFB5CEF">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28ED0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19115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BADF25">
            <w:pPr>
              <w:jc w:val="center"/>
            </w:pPr>
          </w:p>
        </w:tc>
      </w:tr>
      <w:tr w14:paraId="009960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EA745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7D7868">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4B81091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47ADD9">
            <w:pPr>
              <w:jc w:val="center"/>
            </w:pPr>
            <w:r>
              <w:rPr>
                <w:rFonts w:ascii="宋体" w:hAnsi="宋体"/>
                <w:sz w:val="18"/>
              </w:rPr>
              <w:t>聘用保安持证上岗合格率</w:t>
            </w:r>
          </w:p>
        </w:tc>
        <w:tc>
          <w:tcPr>
            <w:tcW w:w="1177" w:type="dxa"/>
            <w:tcBorders>
              <w:top w:val="nil"/>
              <w:left w:val="nil"/>
              <w:bottom w:val="single" w:color="auto" w:sz="4" w:space="0"/>
              <w:right w:val="single" w:color="auto" w:sz="4" w:space="0"/>
            </w:tcBorders>
            <w:shd w:val="clear" w:color="auto" w:fill="auto"/>
            <w:vAlign w:val="center"/>
          </w:tcPr>
          <w:p w14:paraId="48E53187">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1BA9DDC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AD53E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78015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D7F9DD">
            <w:pPr>
              <w:jc w:val="center"/>
            </w:pPr>
          </w:p>
        </w:tc>
      </w:tr>
      <w:tr w14:paraId="72E550C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27AB6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E66ED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E3657A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CE60DD">
            <w:pPr>
              <w:jc w:val="center"/>
            </w:pPr>
            <w:r>
              <w:rPr>
                <w:rFonts w:ascii="宋体" w:hAnsi="宋体"/>
                <w:sz w:val="18"/>
              </w:rPr>
              <w:t>供暖覆盖率</w:t>
            </w:r>
          </w:p>
        </w:tc>
        <w:tc>
          <w:tcPr>
            <w:tcW w:w="1177" w:type="dxa"/>
            <w:tcBorders>
              <w:top w:val="nil"/>
              <w:left w:val="nil"/>
              <w:bottom w:val="single" w:color="auto" w:sz="4" w:space="0"/>
              <w:right w:val="single" w:color="auto" w:sz="4" w:space="0"/>
            </w:tcBorders>
            <w:shd w:val="clear" w:color="auto" w:fill="auto"/>
            <w:vAlign w:val="center"/>
          </w:tcPr>
          <w:p w14:paraId="6966D008">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2847A34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4F31C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369E5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64C4F8">
            <w:pPr>
              <w:jc w:val="center"/>
            </w:pPr>
          </w:p>
        </w:tc>
      </w:tr>
      <w:tr w14:paraId="26F852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59F28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BB3E6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D54CE5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7C441B">
            <w:pPr>
              <w:jc w:val="center"/>
            </w:pPr>
            <w:r>
              <w:rPr>
                <w:rFonts w:ascii="宋体" w:hAnsi="宋体"/>
                <w:sz w:val="18"/>
              </w:rPr>
              <w:t>学校全年正常运转率</w:t>
            </w:r>
          </w:p>
        </w:tc>
        <w:tc>
          <w:tcPr>
            <w:tcW w:w="1177" w:type="dxa"/>
            <w:tcBorders>
              <w:top w:val="nil"/>
              <w:left w:val="nil"/>
              <w:bottom w:val="single" w:color="auto" w:sz="4" w:space="0"/>
              <w:right w:val="single" w:color="auto" w:sz="4" w:space="0"/>
            </w:tcBorders>
            <w:shd w:val="clear" w:color="auto" w:fill="auto"/>
            <w:vAlign w:val="center"/>
          </w:tcPr>
          <w:p w14:paraId="2F4DA69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0FD909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A14D4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1F1EE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F21410">
            <w:pPr>
              <w:jc w:val="center"/>
            </w:pPr>
          </w:p>
        </w:tc>
      </w:tr>
      <w:tr w14:paraId="561F9B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81C42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4FDDB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F9C0D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6818FA">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4E9307FC">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79A62E3A">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48658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6C9D1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D2CD6C">
            <w:pPr>
              <w:jc w:val="center"/>
            </w:pPr>
          </w:p>
        </w:tc>
      </w:tr>
      <w:tr w14:paraId="53DD33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90D96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0F105E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97C65A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559A4D">
            <w:pPr>
              <w:jc w:val="center"/>
            </w:pPr>
            <w:r>
              <w:rPr>
                <w:rFonts w:ascii="宋体" w:hAnsi="宋体"/>
                <w:sz w:val="18"/>
              </w:rPr>
              <w:t>提高社会服务发展能力，提升学生综合素质</w:t>
            </w:r>
          </w:p>
        </w:tc>
        <w:tc>
          <w:tcPr>
            <w:tcW w:w="1177" w:type="dxa"/>
            <w:tcBorders>
              <w:top w:val="nil"/>
              <w:left w:val="nil"/>
              <w:bottom w:val="single" w:color="auto" w:sz="4" w:space="0"/>
              <w:right w:val="single" w:color="auto" w:sz="4" w:space="0"/>
            </w:tcBorders>
            <w:shd w:val="clear" w:color="auto" w:fill="auto"/>
            <w:vAlign w:val="center"/>
          </w:tcPr>
          <w:p w14:paraId="430D70DC">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75AF8F8B">
            <w:pPr>
              <w:jc w:val="center"/>
            </w:pPr>
            <w:r>
              <w:rPr>
                <w:rFonts w:ascii="宋体" w:hAnsi="宋体"/>
                <w:sz w:val="18"/>
              </w:rPr>
              <w:t>完全达到预期目标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22CFB7">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878203">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938189">
            <w:pPr>
              <w:jc w:val="center"/>
            </w:pPr>
          </w:p>
        </w:tc>
      </w:tr>
      <w:tr w14:paraId="1C2F74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0B6B9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2C3FA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192A66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07D615">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01AC8A5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53450E78">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48E5A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9F4EF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A48FDA">
            <w:pPr>
              <w:jc w:val="center"/>
            </w:pPr>
          </w:p>
        </w:tc>
      </w:tr>
      <w:tr w14:paraId="0C99A00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38D096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4AEC26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F64F1A4">
            <w:pPr>
              <w:jc w:val="center"/>
            </w:pPr>
            <w:r>
              <w:rPr>
                <w:rFonts w:ascii="宋体" w:hAnsi="宋体"/>
                <w:sz w:val="18"/>
              </w:rPr>
              <w:t>95.29分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96DC98">
            <w:pPr>
              <w:jc w:val="center"/>
            </w:pPr>
          </w:p>
        </w:tc>
      </w:tr>
    </w:tbl>
    <w:p w14:paraId="7C9C8966">
      <w:pPr>
        <w:jc w:val="center"/>
        <w:rPr>
          <w:rFonts w:hint="eastAsia" w:ascii="宋体" w:hAnsi="宋体" w:cs="宋体"/>
          <w:b/>
          <w:bCs/>
          <w:kern w:val="0"/>
          <w:sz w:val="18"/>
          <w:szCs w:val="18"/>
        </w:rPr>
      </w:pPr>
    </w:p>
    <w:p w14:paraId="1C5006FE">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4528F85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053863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CC19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3E98300">
            <w:pPr>
              <w:jc w:val="center"/>
            </w:pPr>
            <w:r>
              <w:rPr>
                <w:rFonts w:ascii="宋体" w:hAnsi="宋体"/>
                <w:sz w:val="18"/>
              </w:rPr>
              <w:t>公用经费（教师培训费）乌财科教【2022】75-67号关于提前下达2023年教育直达资金预算的通知</w:t>
            </w:r>
          </w:p>
        </w:tc>
      </w:tr>
      <w:tr w14:paraId="0100A02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4FF4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973C385">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1920B1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64F7322">
            <w:pPr>
              <w:jc w:val="center"/>
            </w:pPr>
            <w:r>
              <w:rPr>
                <w:rFonts w:ascii="宋体" w:hAnsi="宋体"/>
                <w:sz w:val="18"/>
              </w:rPr>
              <w:t>第102中学</w:t>
            </w:r>
          </w:p>
        </w:tc>
      </w:tr>
      <w:tr w14:paraId="3F8E794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0D49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CFF9D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DB189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EEE75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D2126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BDE1C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2FFBC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7DCE0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3243A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CF49D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651C8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A94238C">
            <w:pPr>
              <w:jc w:val="center"/>
            </w:pPr>
            <w:r>
              <w:rPr>
                <w:rFonts w:ascii="宋体" w:hAnsi="宋体"/>
                <w:sz w:val="18"/>
              </w:rPr>
              <w:t>7.36</w:t>
            </w:r>
          </w:p>
        </w:tc>
        <w:tc>
          <w:tcPr>
            <w:tcW w:w="1177" w:type="dxa"/>
            <w:tcBorders>
              <w:top w:val="nil"/>
              <w:left w:val="nil"/>
              <w:bottom w:val="single" w:color="auto" w:sz="4" w:space="0"/>
              <w:right w:val="single" w:color="auto" w:sz="4" w:space="0"/>
            </w:tcBorders>
            <w:shd w:val="clear" w:color="auto" w:fill="auto"/>
            <w:noWrap/>
            <w:vAlign w:val="center"/>
          </w:tcPr>
          <w:p w14:paraId="30249A76">
            <w:pPr>
              <w:jc w:val="center"/>
            </w:pPr>
            <w:r>
              <w:rPr>
                <w:rFonts w:ascii="宋体" w:hAnsi="宋体"/>
                <w:sz w:val="18"/>
              </w:rPr>
              <w:t>13.47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7466A3A">
            <w:pPr>
              <w:jc w:val="center"/>
            </w:pPr>
            <w:r>
              <w:rPr>
                <w:rFonts w:ascii="宋体" w:hAnsi="宋体"/>
                <w:sz w:val="18"/>
              </w:rPr>
              <w:t>4.11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365DFE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4A860A">
            <w:pPr>
              <w:jc w:val="center"/>
            </w:pPr>
            <w:r>
              <w:rPr>
                <w:rFonts w:ascii="宋体" w:hAnsi="宋体"/>
                <w:sz w:val="18"/>
              </w:rPr>
              <w:t>30.51%</w:t>
            </w:r>
          </w:p>
        </w:tc>
        <w:tc>
          <w:tcPr>
            <w:tcW w:w="1275" w:type="dxa"/>
            <w:tcBorders>
              <w:top w:val="nil"/>
              <w:left w:val="nil"/>
              <w:bottom w:val="single" w:color="auto" w:sz="4" w:space="0"/>
              <w:right w:val="single" w:color="auto" w:sz="4" w:space="0"/>
            </w:tcBorders>
            <w:shd w:val="clear" w:color="auto" w:fill="auto"/>
            <w:vAlign w:val="center"/>
          </w:tcPr>
          <w:p w14:paraId="54051C87">
            <w:pPr>
              <w:jc w:val="center"/>
            </w:pPr>
            <w:r>
              <w:rPr>
                <w:rFonts w:ascii="宋体" w:hAnsi="宋体"/>
                <w:sz w:val="18"/>
              </w:rPr>
              <w:t>3.05分</w:t>
            </w:r>
          </w:p>
        </w:tc>
      </w:tr>
      <w:tr w14:paraId="0A14A9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DCFB2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9BF1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9D7E40">
            <w:pPr>
              <w:jc w:val="center"/>
            </w:pPr>
            <w:r>
              <w:rPr>
                <w:rFonts w:ascii="宋体" w:hAnsi="宋体"/>
                <w:sz w:val="18"/>
              </w:rPr>
              <w:t>7.36</w:t>
            </w:r>
          </w:p>
        </w:tc>
        <w:tc>
          <w:tcPr>
            <w:tcW w:w="1177" w:type="dxa"/>
            <w:tcBorders>
              <w:top w:val="nil"/>
              <w:left w:val="nil"/>
              <w:bottom w:val="single" w:color="auto" w:sz="4" w:space="0"/>
              <w:right w:val="single" w:color="auto" w:sz="4" w:space="0"/>
            </w:tcBorders>
            <w:shd w:val="clear" w:color="auto" w:fill="auto"/>
            <w:noWrap/>
            <w:vAlign w:val="center"/>
          </w:tcPr>
          <w:p w14:paraId="1D010C9B">
            <w:pPr>
              <w:jc w:val="center"/>
            </w:pPr>
            <w:r>
              <w:rPr>
                <w:rFonts w:ascii="宋体" w:hAnsi="宋体"/>
                <w:sz w:val="18"/>
              </w:rPr>
              <w:t>7.36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C4D685B">
            <w:pPr>
              <w:jc w:val="center"/>
            </w:pPr>
            <w:r>
              <w:rPr>
                <w:rFonts w:ascii="宋体" w:hAnsi="宋体"/>
                <w:sz w:val="18"/>
              </w:rPr>
              <w:t>4.11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0A940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82CA4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39F87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A3E63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B181E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5D1CB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87DA86">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2D70159">
            <w:pPr>
              <w:jc w:val="center"/>
            </w:pPr>
            <w:r>
              <w:rPr>
                <w:rFonts w:ascii="宋体" w:hAnsi="宋体"/>
                <w:sz w:val="18"/>
              </w:rPr>
              <w:t>6.11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D5B95CA">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D8E33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36B319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25A38B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4AEC78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7087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60B09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07933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F489F2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02889B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E38EFDA">
            <w:pPr>
              <w:jc w:val="left"/>
            </w:pPr>
            <w:r>
              <w:rPr>
                <w:rFonts w:ascii="宋体" w:hAnsi="宋体"/>
                <w:sz w:val="18"/>
              </w:rPr>
              <w:t>本项目具体实施内容为教师继续教育全年培训2次，本项目可有效提高学校的教学质量,改善我校教师教师自身的教学水平和能力，充分调动教师学习的积极性，在教学改革中实现真正的成长。</w:t>
            </w:r>
          </w:p>
        </w:tc>
        <w:tc>
          <w:tcPr>
            <w:tcW w:w="4625" w:type="dxa"/>
            <w:gridSpan w:val="7"/>
            <w:tcBorders>
              <w:top w:val="single" w:color="auto" w:sz="4" w:space="0"/>
              <w:left w:val="nil"/>
              <w:bottom w:val="single" w:color="auto" w:sz="4" w:space="0"/>
              <w:right w:val="single" w:color="000000" w:sz="4" w:space="0"/>
            </w:tcBorders>
            <w:shd w:val="clear" w:color="auto" w:fill="auto"/>
          </w:tcPr>
          <w:p w14:paraId="59565004">
            <w:pPr>
              <w:jc w:val="left"/>
            </w:pPr>
            <w:r>
              <w:rPr>
                <w:rFonts w:ascii="宋体" w:hAnsi="宋体"/>
                <w:sz w:val="18"/>
              </w:rPr>
              <w:t>本项目教师继续教育培训1次，培训12人；岗前培训1次，培训10人；该项目的实施，提高学校的教学质量,改善我校教师教师自身的教学水平和能力，充分调动教师学习的积极性，在教学改革中实现真正的成长。</w:t>
            </w:r>
          </w:p>
        </w:tc>
      </w:tr>
      <w:tr w14:paraId="4EE747F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0EF5D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8F8E1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EDFEF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F3AE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286F7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EC24C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EF63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D6A8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0CAA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02CA91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9C1C83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A2AEA3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B68A3C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85F50E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BAE5D7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B44920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0A1AF7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5D53B2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04C0A1C">
            <w:pPr>
              <w:widowControl/>
              <w:jc w:val="left"/>
              <w:rPr>
                <w:rFonts w:hint="eastAsia" w:ascii="宋体" w:hAnsi="宋体" w:cs="宋体"/>
                <w:color w:val="000000"/>
                <w:kern w:val="0"/>
                <w:sz w:val="18"/>
                <w:szCs w:val="18"/>
              </w:rPr>
            </w:pPr>
          </w:p>
        </w:tc>
      </w:tr>
      <w:tr w14:paraId="39D8111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C5EC34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A771771">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45CB4C4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3A0DF2">
            <w:pPr>
              <w:jc w:val="center"/>
            </w:pPr>
            <w:r>
              <w:rPr>
                <w:rFonts w:ascii="宋体" w:hAnsi="宋体"/>
                <w:sz w:val="18"/>
              </w:rPr>
              <w:t>培训参与人数</w:t>
            </w:r>
          </w:p>
        </w:tc>
        <w:tc>
          <w:tcPr>
            <w:tcW w:w="1177" w:type="dxa"/>
            <w:tcBorders>
              <w:top w:val="nil"/>
              <w:left w:val="nil"/>
              <w:bottom w:val="single" w:color="auto" w:sz="4" w:space="0"/>
              <w:right w:val="single" w:color="auto" w:sz="4" w:space="0"/>
            </w:tcBorders>
            <w:shd w:val="clear" w:color="auto" w:fill="auto"/>
            <w:vAlign w:val="center"/>
          </w:tcPr>
          <w:p w14:paraId="0535C1B4">
            <w:pPr>
              <w:jc w:val="center"/>
            </w:pPr>
            <w:r>
              <w:rPr>
                <w:rFonts w:ascii="宋体" w:hAnsi="宋体"/>
                <w:sz w:val="18"/>
              </w:rPr>
              <w:t>&gt;=20人</w:t>
            </w:r>
          </w:p>
        </w:tc>
        <w:tc>
          <w:tcPr>
            <w:tcW w:w="1177" w:type="dxa"/>
            <w:tcBorders>
              <w:top w:val="nil"/>
              <w:left w:val="nil"/>
              <w:bottom w:val="single" w:color="auto" w:sz="4" w:space="0"/>
              <w:right w:val="single" w:color="auto" w:sz="4" w:space="0"/>
            </w:tcBorders>
            <w:shd w:val="clear" w:color="auto" w:fill="auto"/>
            <w:vAlign w:val="center"/>
          </w:tcPr>
          <w:p w14:paraId="7A54C01F">
            <w:pPr>
              <w:jc w:val="center"/>
            </w:pPr>
            <w:r>
              <w:rPr>
                <w:rFonts w:ascii="宋体" w:hAnsi="宋体"/>
                <w:sz w:val="18"/>
              </w:rPr>
              <w:t>22人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5B6C2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502C6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C3E294">
            <w:pPr>
              <w:jc w:val="center"/>
            </w:pPr>
            <w:r>
              <w:rPr>
                <w:rFonts w:ascii="宋体" w:hAnsi="宋体"/>
                <w:sz w:val="18"/>
              </w:rPr>
              <w:t>单位培训人数超出预期目标2人</w:t>
            </w:r>
          </w:p>
        </w:tc>
      </w:tr>
      <w:tr w14:paraId="177CF9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15A56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785EA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2D30F0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F40610">
            <w:pPr>
              <w:jc w:val="center"/>
            </w:pPr>
            <w:r>
              <w:rPr>
                <w:rFonts w:ascii="宋体" w:hAnsi="宋体"/>
                <w:sz w:val="18"/>
              </w:rPr>
              <w:t>完成培训的计划班次</w:t>
            </w:r>
          </w:p>
        </w:tc>
        <w:tc>
          <w:tcPr>
            <w:tcW w:w="1177" w:type="dxa"/>
            <w:tcBorders>
              <w:top w:val="nil"/>
              <w:left w:val="nil"/>
              <w:bottom w:val="single" w:color="auto" w:sz="4" w:space="0"/>
              <w:right w:val="single" w:color="auto" w:sz="4" w:space="0"/>
            </w:tcBorders>
            <w:shd w:val="clear" w:color="auto" w:fill="auto"/>
            <w:vAlign w:val="center"/>
          </w:tcPr>
          <w:p w14:paraId="1D996629">
            <w:pPr>
              <w:jc w:val="center"/>
            </w:pPr>
            <w:r>
              <w:rPr>
                <w:rFonts w:ascii="宋体" w:hAnsi="宋体"/>
                <w:sz w:val="18"/>
              </w:rPr>
              <w:t>&gt;=2次</w:t>
            </w:r>
          </w:p>
        </w:tc>
        <w:tc>
          <w:tcPr>
            <w:tcW w:w="1177" w:type="dxa"/>
            <w:tcBorders>
              <w:top w:val="nil"/>
              <w:left w:val="nil"/>
              <w:bottom w:val="single" w:color="auto" w:sz="4" w:space="0"/>
              <w:right w:val="single" w:color="auto" w:sz="4" w:space="0"/>
            </w:tcBorders>
            <w:shd w:val="clear" w:color="auto" w:fill="auto"/>
            <w:vAlign w:val="center"/>
          </w:tcPr>
          <w:p w14:paraId="20F0FE46">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5792E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AC839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40E424">
            <w:pPr>
              <w:jc w:val="center"/>
            </w:pPr>
          </w:p>
        </w:tc>
      </w:tr>
      <w:tr w14:paraId="72A257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8E5E1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BD28C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D2DEA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B527AD">
            <w:pPr>
              <w:jc w:val="center"/>
            </w:pPr>
            <w:r>
              <w:rPr>
                <w:rFonts w:ascii="宋体" w:hAnsi="宋体"/>
                <w:sz w:val="18"/>
              </w:rPr>
              <w:t>参加培训人员结业率</w:t>
            </w:r>
          </w:p>
        </w:tc>
        <w:tc>
          <w:tcPr>
            <w:tcW w:w="1177" w:type="dxa"/>
            <w:tcBorders>
              <w:top w:val="nil"/>
              <w:left w:val="nil"/>
              <w:bottom w:val="single" w:color="auto" w:sz="4" w:space="0"/>
              <w:right w:val="single" w:color="auto" w:sz="4" w:space="0"/>
            </w:tcBorders>
            <w:shd w:val="clear" w:color="auto" w:fill="auto"/>
            <w:vAlign w:val="center"/>
          </w:tcPr>
          <w:p w14:paraId="4FC004B8">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1481DDC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25504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86078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DC1F1D">
            <w:pPr>
              <w:jc w:val="center"/>
            </w:pPr>
          </w:p>
        </w:tc>
      </w:tr>
      <w:tr w14:paraId="4D83A7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F749A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D1E36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0D24A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432241">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7D861BC9">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1CE4D7BF">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35794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79754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95D7C6">
            <w:pPr>
              <w:jc w:val="center"/>
            </w:pPr>
          </w:p>
        </w:tc>
      </w:tr>
      <w:tr w14:paraId="1EDA90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C6CB3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B6EB06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0716A4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080FD9">
            <w:pPr>
              <w:jc w:val="center"/>
            </w:pPr>
            <w:r>
              <w:rPr>
                <w:rFonts w:ascii="宋体" w:hAnsi="宋体"/>
                <w:sz w:val="18"/>
              </w:rPr>
              <w:t>继续教育培训费标准</w:t>
            </w:r>
          </w:p>
        </w:tc>
        <w:tc>
          <w:tcPr>
            <w:tcW w:w="1177" w:type="dxa"/>
            <w:tcBorders>
              <w:top w:val="nil"/>
              <w:left w:val="nil"/>
              <w:bottom w:val="single" w:color="auto" w:sz="4" w:space="0"/>
              <w:right w:val="single" w:color="auto" w:sz="4" w:space="0"/>
            </w:tcBorders>
            <w:shd w:val="clear" w:color="auto" w:fill="auto"/>
            <w:vAlign w:val="center"/>
          </w:tcPr>
          <w:p w14:paraId="6254C5AE">
            <w:pPr>
              <w:jc w:val="center"/>
            </w:pPr>
            <w:r>
              <w:rPr>
                <w:rFonts w:ascii="宋体" w:hAnsi="宋体"/>
                <w:sz w:val="18"/>
              </w:rPr>
              <w:t>&lt;=608元/次</w:t>
            </w:r>
          </w:p>
        </w:tc>
        <w:tc>
          <w:tcPr>
            <w:tcW w:w="1177" w:type="dxa"/>
            <w:tcBorders>
              <w:top w:val="nil"/>
              <w:left w:val="nil"/>
              <w:bottom w:val="single" w:color="auto" w:sz="4" w:space="0"/>
              <w:right w:val="single" w:color="auto" w:sz="4" w:space="0"/>
            </w:tcBorders>
            <w:shd w:val="clear" w:color="auto" w:fill="auto"/>
            <w:vAlign w:val="center"/>
          </w:tcPr>
          <w:p w14:paraId="693099D9">
            <w:pPr>
              <w:jc w:val="center"/>
            </w:pPr>
            <w:r>
              <w:rPr>
                <w:rFonts w:ascii="宋体" w:hAnsi="宋体"/>
                <w:sz w:val="18"/>
              </w:rPr>
              <w:t>608元/次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8AFA6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B5938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E91515">
            <w:pPr>
              <w:jc w:val="center"/>
            </w:pPr>
          </w:p>
        </w:tc>
      </w:tr>
      <w:tr w14:paraId="4DA0FB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DB295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CD60D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50821F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0B0998">
            <w:pPr>
              <w:jc w:val="center"/>
            </w:pPr>
            <w:r>
              <w:rPr>
                <w:rFonts w:ascii="宋体" w:hAnsi="宋体"/>
                <w:sz w:val="18"/>
              </w:rPr>
              <w:t>开展党的路线方针，政策宣传，提高教师教学水平</w:t>
            </w:r>
          </w:p>
        </w:tc>
        <w:tc>
          <w:tcPr>
            <w:tcW w:w="1177" w:type="dxa"/>
            <w:tcBorders>
              <w:top w:val="nil"/>
              <w:left w:val="nil"/>
              <w:bottom w:val="single" w:color="auto" w:sz="4" w:space="0"/>
              <w:right w:val="single" w:color="auto" w:sz="4" w:space="0"/>
            </w:tcBorders>
            <w:shd w:val="clear" w:color="auto" w:fill="auto"/>
            <w:vAlign w:val="center"/>
          </w:tcPr>
          <w:p w14:paraId="267BED67">
            <w:pPr>
              <w:jc w:val="center"/>
            </w:pPr>
            <w:r>
              <w:rPr>
                <w:rFonts w:ascii="宋体" w:hAnsi="宋体"/>
                <w:sz w:val="18"/>
              </w:rPr>
              <w:t>有效完成</w:t>
            </w:r>
          </w:p>
        </w:tc>
        <w:tc>
          <w:tcPr>
            <w:tcW w:w="1177" w:type="dxa"/>
            <w:tcBorders>
              <w:top w:val="nil"/>
              <w:left w:val="nil"/>
              <w:bottom w:val="single" w:color="auto" w:sz="4" w:space="0"/>
              <w:right w:val="single" w:color="auto" w:sz="4" w:space="0"/>
            </w:tcBorders>
            <w:shd w:val="clear" w:color="auto" w:fill="auto"/>
            <w:vAlign w:val="center"/>
          </w:tcPr>
          <w:p w14:paraId="7B4F5272">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1ACAF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E825D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007BFA">
            <w:pPr>
              <w:jc w:val="center"/>
            </w:pPr>
          </w:p>
        </w:tc>
      </w:tr>
      <w:tr w14:paraId="2E8FCE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E74EC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BC68B4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AD8F75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96477C">
            <w:pPr>
              <w:jc w:val="center"/>
            </w:pPr>
            <w:r>
              <w:rPr>
                <w:rFonts w:ascii="宋体" w:hAnsi="宋体"/>
                <w:sz w:val="18"/>
              </w:rPr>
              <w:t>培训教师满意度</w:t>
            </w:r>
          </w:p>
        </w:tc>
        <w:tc>
          <w:tcPr>
            <w:tcW w:w="1177" w:type="dxa"/>
            <w:tcBorders>
              <w:top w:val="nil"/>
              <w:left w:val="nil"/>
              <w:bottom w:val="single" w:color="auto" w:sz="4" w:space="0"/>
              <w:right w:val="single" w:color="auto" w:sz="4" w:space="0"/>
            </w:tcBorders>
            <w:shd w:val="clear" w:color="auto" w:fill="auto"/>
            <w:vAlign w:val="center"/>
          </w:tcPr>
          <w:p w14:paraId="70412953">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0EDB47B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5B2D5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DE7581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2B635E">
            <w:pPr>
              <w:jc w:val="center"/>
            </w:pPr>
          </w:p>
        </w:tc>
      </w:tr>
      <w:tr w14:paraId="7E8DD44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DE2F48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6CB5ED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301633A">
            <w:pPr>
              <w:jc w:val="center"/>
            </w:pPr>
            <w:r>
              <w:rPr>
                <w:rFonts w:ascii="宋体" w:hAnsi="宋体"/>
                <w:sz w:val="18"/>
              </w:rPr>
              <w:t>93.05分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485FBF">
            <w:pPr>
              <w:jc w:val="center"/>
            </w:pPr>
          </w:p>
        </w:tc>
      </w:tr>
    </w:tbl>
    <w:p w14:paraId="2215F3AD">
      <w:pPr>
        <w:jc w:val="center"/>
        <w:rPr>
          <w:rFonts w:hint="eastAsia" w:ascii="宋体" w:hAnsi="宋体" w:cs="宋体"/>
          <w:b/>
          <w:bCs/>
          <w:kern w:val="0"/>
          <w:sz w:val="18"/>
          <w:szCs w:val="18"/>
        </w:rPr>
      </w:pPr>
    </w:p>
    <w:p w14:paraId="3F31F0C4">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79EE5C8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B316ED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6092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BD811D8">
            <w:pPr>
              <w:jc w:val="center"/>
            </w:pPr>
            <w:r>
              <w:rPr>
                <w:rFonts w:ascii="宋体" w:hAnsi="宋体"/>
                <w:sz w:val="18"/>
              </w:rPr>
              <w:t>生活补助乌财科教【2022】75-67号关于提前下达2023年教育直达资金预算的通知</w:t>
            </w:r>
          </w:p>
        </w:tc>
      </w:tr>
      <w:tr w14:paraId="3936447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7568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D47F317">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5C4597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4DC0EF2">
            <w:pPr>
              <w:jc w:val="center"/>
            </w:pPr>
            <w:r>
              <w:rPr>
                <w:rFonts w:ascii="宋体" w:hAnsi="宋体"/>
                <w:sz w:val="18"/>
              </w:rPr>
              <w:t>第102中学</w:t>
            </w:r>
          </w:p>
        </w:tc>
      </w:tr>
      <w:tr w14:paraId="32B59BF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ED48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6F3A9C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CC4B7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1C131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B9C65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9E86E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4EDCC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1BD35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474AF2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2DF2E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9CC78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333A2C">
            <w:pPr>
              <w:jc w:val="center"/>
            </w:pPr>
            <w:r>
              <w:rPr>
                <w:rFonts w:ascii="宋体" w:hAnsi="宋体"/>
                <w:sz w:val="18"/>
              </w:rPr>
              <w:t>20.00</w:t>
            </w:r>
          </w:p>
        </w:tc>
        <w:tc>
          <w:tcPr>
            <w:tcW w:w="1177" w:type="dxa"/>
            <w:tcBorders>
              <w:top w:val="nil"/>
              <w:left w:val="nil"/>
              <w:bottom w:val="single" w:color="auto" w:sz="4" w:space="0"/>
              <w:right w:val="single" w:color="auto" w:sz="4" w:space="0"/>
            </w:tcBorders>
            <w:shd w:val="clear" w:color="auto" w:fill="auto"/>
            <w:noWrap/>
            <w:vAlign w:val="center"/>
          </w:tcPr>
          <w:p w14:paraId="3C4B530C">
            <w:pPr>
              <w:jc w:val="center"/>
            </w:pPr>
            <w:r>
              <w:rPr>
                <w:rFonts w:ascii="宋体" w:hAnsi="宋体"/>
                <w:sz w:val="18"/>
              </w:rPr>
              <w:t>40.22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0BDBB84">
            <w:pPr>
              <w:jc w:val="center"/>
            </w:pPr>
            <w:r>
              <w:rPr>
                <w:rFonts w:ascii="宋体" w:hAnsi="宋体"/>
                <w:sz w:val="18"/>
              </w:rPr>
              <w:t>24.68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9CF8DB8">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A7CB2B9">
            <w:pPr>
              <w:jc w:val="center"/>
            </w:pPr>
            <w:r>
              <w:rPr>
                <w:rFonts w:ascii="宋体" w:hAnsi="宋体"/>
                <w:sz w:val="18"/>
              </w:rPr>
              <w:t>61.36%</w:t>
            </w:r>
          </w:p>
        </w:tc>
        <w:tc>
          <w:tcPr>
            <w:tcW w:w="1275" w:type="dxa"/>
            <w:tcBorders>
              <w:top w:val="nil"/>
              <w:left w:val="nil"/>
              <w:bottom w:val="single" w:color="auto" w:sz="4" w:space="0"/>
              <w:right w:val="single" w:color="auto" w:sz="4" w:space="0"/>
            </w:tcBorders>
            <w:shd w:val="clear" w:color="auto" w:fill="auto"/>
            <w:vAlign w:val="center"/>
          </w:tcPr>
          <w:p w14:paraId="0CE125D2">
            <w:pPr>
              <w:jc w:val="center"/>
            </w:pPr>
            <w:r>
              <w:rPr>
                <w:rFonts w:ascii="宋体" w:hAnsi="宋体"/>
                <w:sz w:val="18"/>
              </w:rPr>
              <w:t>6.14分</w:t>
            </w:r>
          </w:p>
        </w:tc>
      </w:tr>
      <w:tr w14:paraId="0B79B41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6F1D3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BFAD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822D43">
            <w:pPr>
              <w:jc w:val="center"/>
            </w:pPr>
            <w:r>
              <w:rPr>
                <w:rFonts w:ascii="宋体" w:hAnsi="宋体"/>
                <w:sz w:val="18"/>
              </w:rPr>
              <w:t>20.00</w:t>
            </w:r>
          </w:p>
        </w:tc>
        <w:tc>
          <w:tcPr>
            <w:tcW w:w="1177" w:type="dxa"/>
            <w:tcBorders>
              <w:top w:val="nil"/>
              <w:left w:val="nil"/>
              <w:bottom w:val="single" w:color="auto" w:sz="4" w:space="0"/>
              <w:right w:val="single" w:color="auto" w:sz="4" w:space="0"/>
            </w:tcBorders>
            <w:shd w:val="clear" w:color="auto" w:fill="auto"/>
            <w:noWrap/>
            <w:vAlign w:val="center"/>
          </w:tcPr>
          <w:p w14:paraId="110F03F0">
            <w:pPr>
              <w:jc w:val="center"/>
            </w:pPr>
            <w:r>
              <w:rPr>
                <w:rFonts w:ascii="宋体" w:hAnsi="宋体"/>
                <w:sz w:val="18"/>
              </w:rPr>
              <w:t>20.00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816C231">
            <w:pPr>
              <w:jc w:val="center"/>
            </w:pPr>
            <w:r>
              <w:rPr>
                <w:rFonts w:ascii="宋体" w:hAnsi="宋体"/>
                <w:sz w:val="18"/>
              </w:rPr>
              <w:t>4.98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C2487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070029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42005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6081BC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FDEBE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4F12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28C1499">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2FEE954">
            <w:pPr>
              <w:jc w:val="center"/>
            </w:pPr>
            <w:r>
              <w:rPr>
                <w:rFonts w:ascii="宋体" w:hAnsi="宋体"/>
                <w:sz w:val="18"/>
              </w:rPr>
              <w:t>20.22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84A1AC1">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19.70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DF123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6E8C0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A3749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7D656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01FA5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92855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B68F4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923D0C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A7307B">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DFB8412">
            <w:pPr>
              <w:jc w:val="left"/>
            </w:pPr>
            <w:r>
              <w:rPr>
                <w:rFonts w:ascii="宋体" w:hAnsi="宋体"/>
                <w:sz w:val="18"/>
              </w:rPr>
              <w:t>本项目由我校贫困生资助管理专干根据贫困生资助管理平台，提供生活补助发放人数测算，平台人数290人。支付全年贫困生生活补助，可改善贫困生家庭经济条件，帮助贫困生顺利完成学业。小学每生312.5元/学期，中学每生375元/学期。</w:t>
            </w:r>
          </w:p>
        </w:tc>
        <w:tc>
          <w:tcPr>
            <w:tcW w:w="4625" w:type="dxa"/>
            <w:gridSpan w:val="7"/>
            <w:tcBorders>
              <w:top w:val="single" w:color="auto" w:sz="4" w:space="0"/>
              <w:left w:val="nil"/>
              <w:bottom w:val="single" w:color="auto" w:sz="4" w:space="0"/>
              <w:right w:val="single" w:color="000000" w:sz="4" w:space="0"/>
            </w:tcBorders>
            <w:shd w:val="clear" w:color="auto" w:fill="auto"/>
          </w:tcPr>
          <w:p w14:paraId="650698E1">
            <w:pPr>
              <w:jc w:val="left"/>
            </w:pPr>
            <w:r>
              <w:rPr>
                <w:rFonts w:ascii="宋体" w:hAnsi="宋体"/>
                <w:sz w:val="18"/>
              </w:rPr>
              <w:t>该项目全额发放2023年251人贫困生补助，其中小学178人，初中73人。该项目的实施可改善学生生活水平，提高学生生活质量，小学标准为312.5元/学期，初中标准为375元/学期，</w:t>
            </w:r>
          </w:p>
        </w:tc>
      </w:tr>
      <w:tr w14:paraId="4ED9820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0CF80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293CB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AF5DF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7A0F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6BDC3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91256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9612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51DA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250F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C7E52A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95F160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FDBB95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B62396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241663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1F9E84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B509F0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EF24C1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05F4D6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3284F7D">
            <w:pPr>
              <w:widowControl/>
              <w:jc w:val="left"/>
              <w:rPr>
                <w:rFonts w:hint="eastAsia" w:ascii="宋体" w:hAnsi="宋体" w:cs="宋体"/>
                <w:color w:val="000000"/>
                <w:kern w:val="0"/>
                <w:sz w:val="18"/>
                <w:szCs w:val="18"/>
              </w:rPr>
            </w:pPr>
          </w:p>
        </w:tc>
      </w:tr>
      <w:tr w14:paraId="09E500F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361EF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84E05E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446310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D3FB3E">
            <w:pPr>
              <w:jc w:val="center"/>
            </w:pPr>
            <w:r>
              <w:rPr>
                <w:rFonts w:ascii="宋体" w:hAnsi="宋体"/>
                <w:sz w:val="18"/>
              </w:rPr>
              <w:t>发放贫困补助学生数</w:t>
            </w:r>
          </w:p>
        </w:tc>
        <w:tc>
          <w:tcPr>
            <w:tcW w:w="1177" w:type="dxa"/>
            <w:tcBorders>
              <w:top w:val="nil"/>
              <w:left w:val="nil"/>
              <w:bottom w:val="single" w:color="auto" w:sz="4" w:space="0"/>
              <w:right w:val="single" w:color="auto" w:sz="4" w:space="0"/>
            </w:tcBorders>
            <w:shd w:val="clear" w:color="auto" w:fill="auto"/>
            <w:vAlign w:val="center"/>
          </w:tcPr>
          <w:p w14:paraId="165A2C41">
            <w:pPr>
              <w:jc w:val="center"/>
            </w:pPr>
            <w:r>
              <w:rPr>
                <w:rFonts w:ascii="宋体" w:hAnsi="宋体"/>
                <w:sz w:val="18"/>
              </w:rPr>
              <w:t>&gt;=290人</w:t>
            </w:r>
          </w:p>
        </w:tc>
        <w:tc>
          <w:tcPr>
            <w:tcW w:w="1177" w:type="dxa"/>
            <w:tcBorders>
              <w:top w:val="nil"/>
              <w:left w:val="nil"/>
              <w:bottom w:val="single" w:color="auto" w:sz="4" w:space="0"/>
              <w:right w:val="single" w:color="auto" w:sz="4" w:space="0"/>
            </w:tcBorders>
            <w:shd w:val="clear" w:color="auto" w:fill="auto"/>
            <w:vAlign w:val="center"/>
          </w:tcPr>
          <w:p w14:paraId="1C606BF8">
            <w:pPr>
              <w:jc w:val="center"/>
            </w:pPr>
            <w:r>
              <w:rPr>
                <w:rFonts w:ascii="宋体" w:hAnsi="宋体"/>
                <w:sz w:val="18"/>
              </w:rPr>
              <w:t>251人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1ABEF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1CFA93">
            <w:pPr>
              <w:jc w:val="center"/>
            </w:pPr>
            <w:r>
              <w:rPr>
                <w:rFonts w:ascii="宋体" w:hAnsi="宋体"/>
                <w:sz w:val="18"/>
              </w:rPr>
              <w:t>8.65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C5A203">
            <w:pPr>
              <w:jc w:val="center"/>
            </w:pPr>
          </w:p>
        </w:tc>
      </w:tr>
      <w:tr w14:paraId="6F6091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61EBB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9C1D2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418177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4850EB">
            <w:pPr>
              <w:jc w:val="center"/>
            </w:pPr>
            <w:r>
              <w:rPr>
                <w:rFonts w:ascii="宋体" w:hAnsi="宋体"/>
                <w:sz w:val="18"/>
              </w:rPr>
              <w:t>贫困生补助覆盖率</w:t>
            </w:r>
          </w:p>
        </w:tc>
        <w:tc>
          <w:tcPr>
            <w:tcW w:w="1177" w:type="dxa"/>
            <w:tcBorders>
              <w:top w:val="nil"/>
              <w:left w:val="nil"/>
              <w:bottom w:val="single" w:color="auto" w:sz="4" w:space="0"/>
              <w:right w:val="single" w:color="auto" w:sz="4" w:space="0"/>
            </w:tcBorders>
            <w:shd w:val="clear" w:color="auto" w:fill="auto"/>
            <w:vAlign w:val="center"/>
          </w:tcPr>
          <w:p w14:paraId="505545C6">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7262A74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B738C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0A5EA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DDC1CC">
            <w:pPr>
              <w:jc w:val="center"/>
            </w:pPr>
          </w:p>
        </w:tc>
      </w:tr>
      <w:tr w14:paraId="66E4C4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BA554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66822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89BC13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50843F">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6DEE24DF">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14:paraId="640983DC">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146AB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4E8F2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D68623">
            <w:pPr>
              <w:jc w:val="center"/>
            </w:pPr>
          </w:p>
        </w:tc>
      </w:tr>
      <w:tr w14:paraId="51DEAB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5A2A7D">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B1CF11A">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105A374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088266">
            <w:pPr>
              <w:jc w:val="center"/>
            </w:pPr>
            <w:r>
              <w:rPr>
                <w:rFonts w:ascii="宋体" w:hAnsi="宋体"/>
                <w:sz w:val="18"/>
              </w:rPr>
              <w:t>发放贫困补助小学标准</w:t>
            </w:r>
          </w:p>
        </w:tc>
        <w:tc>
          <w:tcPr>
            <w:tcW w:w="1177" w:type="dxa"/>
            <w:tcBorders>
              <w:top w:val="nil"/>
              <w:left w:val="nil"/>
              <w:bottom w:val="single" w:color="auto" w:sz="4" w:space="0"/>
              <w:right w:val="single" w:color="auto" w:sz="4" w:space="0"/>
            </w:tcBorders>
            <w:shd w:val="clear" w:color="auto" w:fill="auto"/>
            <w:vAlign w:val="center"/>
          </w:tcPr>
          <w:p w14:paraId="117F85CF">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14:paraId="643D0853">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7545D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056CA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26F054">
            <w:pPr>
              <w:jc w:val="center"/>
            </w:pPr>
          </w:p>
        </w:tc>
      </w:tr>
      <w:tr w14:paraId="2FE0E6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64019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9DDB2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3ECD36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76589B">
            <w:pPr>
              <w:jc w:val="center"/>
            </w:pPr>
            <w:r>
              <w:rPr>
                <w:rFonts w:ascii="宋体" w:hAnsi="宋体"/>
                <w:sz w:val="18"/>
              </w:rPr>
              <w:t>发放贫困补助初中标准</w:t>
            </w:r>
          </w:p>
        </w:tc>
        <w:tc>
          <w:tcPr>
            <w:tcW w:w="1177" w:type="dxa"/>
            <w:tcBorders>
              <w:top w:val="nil"/>
              <w:left w:val="nil"/>
              <w:bottom w:val="single" w:color="auto" w:sz="4" w:space="0"/>
              <w:right w:val="single" w:color="auto" w:sz="4" w:space="0"/>
            </w:tcBorders>
            <w:shd w:val="clear" w:color="auto" w:fill="auto"/>
            <w:vAlign w:val="center"/>
          </w:tcPr>
          <w:p w14:paraId="1A31EB68">
            <w:pPr>
              <w:jc w:val="center"/>
            </w:pPr>
            <w:r>
              <w:rPr>
                <w:rFonts w:ascii="宋体" w:hAnsi="宋体"/>
                <w:sz w:val="18"/>
              </w:rPr>
              <w:t>=750元/生/年</w:t>
            </w:r>
          </w:p>
        </w:tc>
        <w:tc>
          <w:tcPr>
            <w:tcW w:w="1177" w:type="dxa"/>
            <w:tcBorders>
              <w:top w:val="nil"/>
              <w:left w:val="nil"/>
              <w:bottom w:val="single" w:color="auto" w:sz="4" w:space="0"/>
              <w:right w:val="single" w:color="auto" w:sz="4" w:space="0"/>
            </w:tcBorders>
            <w:shd w:val="clear" w:color="auto" w:fill="auto"/>
            <w:vAlign w:val="center"/>
          </w:tcPr>
          <w:p w14:paraId="0820B7FF">
            <w:pPr>
              <w:jc w:val="center"/>
            </w:pPr>
            <w:r>
              <w:rPr>
                <w:rFonts w:ascii="宋体" w:hAnsi="宋体"/>
                <w:sz w:val="18"/>
              </w:rPr>
              <w:t>750元/生/年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3F627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B23FB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43DF77">
            <w:pPr>
              <w:jc w:val="center"/>
            </w:pPr>
          </w:p>
        </w:tc>
      </w:tr>
      <w:tr w14:paraId="45A741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E7148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0B96F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CAC9C9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FF17C2">
            <w:pPr>
              <w:jc w:val="center"/>
            </w:pPr>
            <w:r>
              <w:rPr>
                <w:rFonts w:ascii="宋体" w:hAnsi="宋体"/>
                <w:sz w:val="18"/>
              </w:rPr>
              <w:t>解决非寄宿贫困生困难</w:t>
            </w:r>
          </w:p>
        </w:tc>
        <w:tc>
          <w:tcPr>
            <w:tcW w:w="1177" w:type="dxa"/>
            <w:tcBorders>
              <w:top w:val="nil"/>
              <w:left w:val="nil"/>
              <w:bottom w:val="single" w:color="auto" w:sz="4" w:space="0"/>
              <w:right w:val="single" w:color="auto" w:sz="4" w:space="0"/>
            </w:tcBorders>
            <w:shd w:val="clear" w:color="auto" w:fill="auto"/>
            <w:vAlign w:val="center"/>
          </w:tcPr>
          <w:p w14:paraId="193F1FFB">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25BAA3FF">
            <w:pPr>
              <w:jc w:val="center"/>
            </w:pPr>
            <w:r>
              <w:rPr>
                <w:rFonts w:ascii="宋体" w:hAnsi="宋体"/>
                <w:sz w:val="18"/>
              </w:rPr>
              <w:t>有效解决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322FE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636DB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75721B">
            <w:pPr>
              <w:jc w:val="center"/>
            </w:pPr>
          </w:p>
        </w:tc>
      </w:tr>
      <w:tr w14:paraId="7E8414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79BE1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57D656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6A8B28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D4E9A3">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2313E5D6">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D65117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5CE4F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C7C70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2BD47F">
            <w:pPr>
              <w:jc w:val="center"/>
            </w:pPr>
          </w:p>
        </w:tc>
      </w:tr>
      <w:tr w14:paraId="2777B2A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C1C28D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F58ABE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7C6D1C6">
            <w:pPr>
              <w:jc w:val="center"/>
            </w:pPr>
            <w:r>
              <w:rPr>
                <w:rFonts w:ascii="宋体" w:hAnsi="宋体"/>
                <w:sz w:val="18"/>
              </w:rPr>
              <w:t>94.79分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6A5625">
            <w:pPr>
              <w:jc w:val="center"/>
            </w:pPr>
          </w:p>
        </w:tc>
      </w:tr>
    </w:tbl>
    <w:p w14:paraId="360D1851">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18"/>
        </w:rPr>
        <w:t>项目支出绩效自评表</w:t>
      </w:r>
    </w:p>
    <w:p w14:paraId="2F6AB3F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FDA927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87E5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77F0B20">
            <w:pPr>
              <w:jc w:val="center"/>
            </w:pPr>
            <w:r>
              <w:rPr>
                <w:rFonts w:ascii="宋体" w:hAnsi="宋体"/>
                <w:sz w:val="18"/>
              </w:rPr>
              <w:t>访惠聚工作队工作经费</w:t>
            </w:r>
          </w:p>
        </w:tc>
      </w:tr>
      <w:tr w14:paraId="606FEBE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3259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9B143B3">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307EF9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2263FF2">
            <w:pPr>
              <w:jc w:val="center"/>
            </w:pPr>
            <w:r>
              <w:rPr>
                <w:rFonts w:ascii="宋体" w:hAnsi="宋体"/>
                <w:sz w:val="18"/>
              </w:rPr>
              <w:t>第102中学</w:t>
            </w:r>
          </w:p>
        </w:tc>
      </w:tr>
      <w:tr w14:paraId="669C3EB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BAA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2DBA3C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F27EF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A08B2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ABBBB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F1C40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9D603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2558A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E08191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20254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4364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B61E3DE">
            <w:pPr>
              <w:jc w:val="center"/>
            </w:pPr>
            <w:r>
              <w:rPr>
                <w:rFonts w:ascii="宋体" w:hAnsi="宋体"/>
                <w:sz w:val="18"/>
              </w:rPr>
              <w:t>9.75</w:t>
            </w:r>
          </w:p>
        </w:tc>
        <w:tc>
          <w:tcPr>
            <w:tcW w:w="1177" w:type="dxa"/>
            <w:tcBorders>
              <w:top w:val="nil"/>
              <w:left w:val="nil"/>
              <w:bottom w:val="single" w:color="auto" w:sz="4" w:space="0"/>
              <w:right w:val="single" w:color="auto" w:sz="4" w:space="0"/>
            </w:tcBorders>
            <w:shd w:val="clear" w:color="auto" w:fill="auto"/>
            <w:noWrap/>
            <w:vAlign w:val="center"/>
          </w:tcPr>
          <w:p w14:paraId="556FAEBD">
            <w:pPr>
              <w:jc w:val="center"/>
            </w:pPr>
            <w:r>
              <w:rPr>
                <w:rFonts w:ascii="宋体" w:hAnsi="宋体"/>
                <w:sz w:val="18"/>
              </w:rPr>
              <w:t>9.75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88F6280">
            <w:pPr>
              <w:jc w:val="center"/>
            </w:pPr>
            <w:r>
              <w:rPr>
                <w:rFonts w:ascii="宋体" w:hAnsi="宋体"/>
                <w:sz w:val="18"/>
              </w:rPr>
              <w:t>2.26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FC29A2B">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7A16360">
            <w:pPr>
              <w:jc w:val="center"/>
            </w:pPr>
            <w:r>
              <w:rPr>
                <w:rFonts w:ascii="宋体" w:hAnsi="宋体"/>
                <w:sz w:val="18"/>
              </w:rPr>
              <w:t>23.18%</w:t>
            </w:r>
          </w:p>
        </w:tc>
        <w:tc>
          <w:tcPr>
            <w:tcW w:w="1275" w:type="dxa"/>
            <w:tcBorders>
              <w:top w:val="nil"/>
              <w:left w:val="nil"/>
              <w:bottom w:val="single" w:color="auto" w:sz="4" w:space="0"/>
              <w:right w:val="single" w:color="auto" w:sz="4" w:space="0"/>
            </w:tcBorders>
            <w:shd w:val="clear" w:color="auto" w:fill="auto"/>
            <w:vAlign w:val="center"/>
          </w:tcPr>
          <w:p w14:paraId="256E282D">
            <w:pPr>
              <w:jc w:val="center"/>
            </w:pPr>
            <w:r>
              <w:rPr>
                <w:rFonts w:ascii="宋体" w:hAnsi="宋体"/>
                <w:sz w:val="18"/>
              </w:rPr>
              <w:t>2.32分</w:t>
            </w:r>
          </w:p>
        </w:tc>
      </w:tr>
      <w:tr w14:paraId="735E860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B68F6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1A7F6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B99947">
            <w:pPr>
              <w:jc w:val="center"/>
            </w:pPr>
            <w:r>
              <w:rPr>
                <w:rFonts w:ascii="宋体" w:hAnsi="宋体"/>
                <w:sz w:val="18"/>
              </w:rPr>
              <w:t>9.75</w:t>
            </w:r>
          </w:p>
        </w:tc>
        <w:tc>
          <w:tcPr>
            <w:tcW w:w="1177" w:type="dxa"/>
            <w:tcBorders>
              <w:top w:val="nil"/>
              <w:left w:val="nil"/>
              <w:bottom w:val="single" w:color="auto" w:sz="4" w:space="0"/>
              <w:right w:val="single" w:color="auto" w:sz="4" w:space="0"/>
            </w:tcBorders>
            <w:shd w:val="clear" w:color="auto" w:fill="auto"/>
            <w:noWrap/>
            <w:vAlign w:val="center"/>
          </w:tcPr>
          <w:p w14:paraId="0239F9D6">
            <w:pPr>
              <w:jc w:val="center"/>
            </w:pPr>
            <w:r>
              <w:rPr>
                <w:rFonts w:ascii="宋体" w:hAnsi="宋体"/>
                <w:sz w:val="18"/>
              </w:rPr>
              <w:t>9.75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5322D56">
            <w:pPr>
              <w:jc w:val="center"/>
            </w:pPr>
            <w:r>
              <w:rPr>
                <w:rFonts w:ascii="宋体" w:hAnsi="宋体"/>
                <w:sz w:val="18"/>
              </w:rPr>
              <w:t>2.26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101DE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FB88C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5F858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58B064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47F71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DFB4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252F52">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19517E9">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FC3052E">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7AAB7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B3FA1A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32AA1B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423DE8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17DBE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00F3C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39131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9094A4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F1CA64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923C557">
            <w:pPr>
              <w:jc w:val="left"/>
            </w:pPr>
            <w:r>
              <w:rPr>
                <w:rFonts w:ascii="宋体" w:hAnsi="宋体"/>
                <w:sz w:val="18"/>
              </w:rPr>
              <w:t>了解农民需求，解决农村问题，推动乡村振兴。</w:t>
            </w:r>
          </w:p>
        </w:tc>
        <w:tc>
          <w:tcPr>
            <w:tcW w:w="4625" w:type="dxa"/>
            <w:gridSpan w:val="7"/>
            <w:tcBorders>
              <w:top w:val="single" w:color="auto" w:sz="4" w:space="0"/>
              <w:left w:val="nil"/>
              <w:bottom w:val="single" w:color="auto" w:sz="4" w:space="0"/>
              <w:right w:val="single" w:color="000000" w:sz="4" w:space="0"/>
            </w:tcBorders>
            <w:shd w:val="clear" w:color="auto" w:fill="auto"/>
          </w:tcPr>
          <w:p w14:paraId="0C566264">
            <w:pPr>
              <w:jc w:val="left"/>
            </w:pPr>
            <w:r>
              <w:rPr>
                <w:rFonts w:ascii="宋体" w:hAnsi="宋体"/>
                <w:sz w:val="18"/>
              </w:rPr>
              <w:t>本项目开展慰问村民活动2次，慰问74人。本项目实施目的在于我单位下派卧龙岗访惠聚工作队队员在村镇内帮助村民解决生活问题、节假日慰问村民等，促进村民间的关系。</w:t>
            </w:r>
          </w:p>
        </w:tc>
      </w:tr>
      <w:tr w14:paraId="4208105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7274B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5F510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5987D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207E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79222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C351E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D7DA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F361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FA79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A46142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A6699C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D26B43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0DCC06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FCD22A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BB648B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B10603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E48A9C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4A5F1D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D3A8D28">
            <w:pPr>
              <w:widowControl/>
              <w:jc w:val="left"/>
              <w:rPr>
                <w:rFonts w:hint="eastAsia" w:ascii="宋体" w:hAnsi="宋体" w:cs="宋体"/>
                <w:color w:val="000000"/>
                <w:kern w:val="0"/>
                <w:sz w:val="18"/>
                <w:szCs w:val="18"/>
              </w:rPr>
            </w:pPr>
          </w:p>
        </w:tc>
      </w:tr>
      <w:tr w14:paraId="29B1807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7F966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2B9A16C">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767261F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24D6E9">
            <w:pPr>
              <w:jc w:val="center"/>
            </w:pPr>
            <w:r>
              <w:rPr>
                <w:rFonts w:ascii="宋体" w:hAnsi="宋体"/>
                <w:sz w:val="18"/>
              </w:rPr>
              <w:t>慰问村民人数</w:t>
            </w:r>
          </w:p>
        </w:tc>
        <w:tc>
          <w:tcPr>
            <w:tcW w:w="1177" w:type="dxa"/>
            <w:tcBorders>
              <w:top w:val="nil"/>
              <w:left w:val="nil"/>
              <w:bottom w:val="single" w:color="auto" w:sz="4" w:space="0"/>
              <w:right w:val="single" w:color="auto" w:sz="4" w:space="0"/>
            </w:tcBorders>
            <w:shd w:val="clear" w:color="auto" w:fill="auto"/>
            <w:vAlign w:val="center"/>
          </w:tcPr>
          <w:p w14:paraId="2955797E">
            <w:pPr>
              <w:jc w:val="center"/>
            </w:pPr>
            <w:r>
              <w:rPr>
                <w:rFonts w:ascii="宋体" w:hAnsi="宋体"/>
                <w:sz w:val="18"/>
              </w:rPr>
              <w:t>&gt;=10人</w:t>
            </w:r>
          </w:p>
        </w:tc>
        <w:tc>
          <w:tcPr>
            <w:tcW w:w="1177" w:type="dxa"/>
            <w:tcBorders>
              <w:top w:val="nil"/>
              <w:left w:val="nil"/>
              <w:bottom w:val="single" w:color="auto" w:sz="4" w:space="0"/>
              <w:right w:val="single" w:color="auto" w:sz="4" w:space="0"/>
            </w:tcBorders>
            <w:shd w:val="clear" w:color="auto" w:fill="auto"/>
            <w:vAlign w:val="center"/>
          </w:tcPr>
          <w:p w14:paraId="4F22B03D">
            <w:pPr>
              <w:jc w:val="center"/>
            </w:pPr>
            <w:r>
              <w:rPr>
                <w:rFonts w:ascii="宋体" w:hAnsi="宋体"/>
                <w:sz w:val="18"/>
              </w:rPr>
              <w:t>74人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CFE95C">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380FB1">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BEC5A7">
            <w:pPr>
              <w:jc w:val="center"/>
            </w:pPr>
            <w:r>
              <w:rPr>
                <w:rFonts w:ascii="宋体" w:hAnsi="宋体"/>
                <w:sz w:val="18"/>
              </w:rPr>
              <w:t>慰问村民人数超出预期目标64人</w:t>
            </w:r>
          </w:p>
        </w:tc>
      </w:tr>
      <w:tr w14:paraId="553020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9B400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F4601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116ABB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C589A1">
            <w:pPr>
              <w:jc w:val="center"/>
            </w:pPr>
            <w:r>
              <w:rPr>
                <w:rFonts w:ascii="宋体" w:hAnsi="宋体"/>
                <w:sz w:val="18"/>
              </w:rPr>
              <w:t>开展活动次数</w:t>
            </w:r>
          </w:p>
        </w:tc>
        <w:tc>
          <w:tcPr>
            <w:tcW w:w="1177" w:type="dxa"/>
            <w:tcBorders>
              <w:top w:val="nil"/>
              <w:left w:val="nil"/>
              <w:bottom w:val="single" w:color="auto" w:sz="4" w:space="0"/>
              <w:right w:val="single" w:color="auto" w:sz="4" w:space="0"/>
            </w:tcBorders>
            <w:shd w:val="clear" w:color="auto" w:fill="auto"/>
            <w:vAlign w:val="center"/>
          </w:tcPr>
          <w:p w14:paraId="7E3DC7A4">
            <w:pPr>
              <w:jc w:val="center"/>
            </w:pPr>
            <w:r>
              <w:rPr>
                <w:rFonts w:ascii="宋体" w:hAnsi="宋体"/>
                <w:sz w:val="18"/>
              </w:rPr>
              <w:t>&gt;=2次</w:t>
            </w:r>
          </w:p>
        </w:tc>
        <w:tc>
          <w:tcPr>
            <w:tcW w:w="1177" w:type="dxa"/>
            <w:tcBorders>
              <w:top w:val="nil"/>
              <w:left w:val="nil"/>
              <w:bottom w:val="single" w:color="auto" w:sz="4" w:space="0"/>
              <w:right w:val="single" w:color="auto" w:sz="4" w:space="0"/>
            </w:tcBorders>
            <w:shd w:val="clear" w:color="auto" w:fill="auto"/>
            <w:vAlign w:val="center"/>
          </w:tcPr>
          <w:p w14:paraId="2320E84C">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7C800E">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4967C4">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1E730A">
            <w:pPr>
              <w:jc w:val="center"/>
            </w:pPr>
          </w:p>
        </w:tc>
      </w:tr>
      <w:tr w14:paraId="5153F2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520B0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7D9B8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DC371C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F128A1">
            <w:pPr>
              <w:jc w:val="center"/>
            </w:pPr>
            <w:r>
              <w:rPr>
                <w:rFonts w:ascii="宋体" w:hAnsi="宋体"/>
                <w:sz w:val="18"/>
              </w:rPr>
              <w:t>帮助村民覆盖率</w:t>
            </w:r>
          </w:p>
        </w:tc>
        <w:tc>
          <w:tcPr>
            <w:tcW w:w="1177" w:type="dxa"/>
            <w:tcBorders>
              <w:top w:val="nil"/>
              <w:left w:val="nil"/>
              <w:bottom w:val="single" w:color="auto" w:sz="4" w:space="0"/>
              <w:right w:val="single" w:color="auto" w:sz="4" w:space="0"/>
            </w:tcBorders>
            <w:shd w:val="clear" w:color="auto" w:fill="auto"/>
            <w:vAlign w:val="center"/>
          </w:tcPr>
          <w:p w14:paraId="77B05E95">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44297FE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1B970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7ED66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F3A028">
            <w:pPr>
              <w:jc w:val="center"/>
            </w:pPr>
          </w:p>
        </w:tc>
      </w:tr>
      <w:tr w14:paraId="0DB9B8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8ED02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D3D8E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342DD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CF85D7">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14:paraId="7B4E8928">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0EF0ADB5">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44BB1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C94B7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623C8E">
            <w:pPr>
              <w:jc w:val="center"/>
            </w:pPr>
          </w:p>
        </w:tc>
      </w:tr>
      <w:tr w14:paraId="3DC8FE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F73AE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F9C921B">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249DE0E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C93E74">
            <w:pPr>
              <w:jc w:val="center"/>
            </w:pPr>
            <w:r>
              <w:rPr>
                <w:rFonts w:ascii="宋体" w:hAnsi="宋体"/>
                <w:sz w:val="18"/>
              </w:rPr>
              <w:t>提高乡社会服务发展能力</w:t>
            </w:r>
          </w:p>
        </w:tc>
        <w:tc>
          <w:tcPr>
            <w:tcW w:w="1177" w:type="dxa"/>
            <w:tcBorders>
              <w:top w:val="nil"/>
              <w:left w:val="nil"/>
              <w:bottom w:val="single" w:color="auto" w:sz="4" w:space="0"/>
              <w:right w:val="single" w:color="auto" w:sz="4" w:space="0"/>
            </w:tcBorders>
            <w:shd w:val="clear" w:color="auto" w:fill="auto"/>
            <w:vAlign w:val="center"/>
          </w:tcPr>
          <w:p w14:paraId="5E6DC7BF">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3494E1E6">
            <w:pPr>
              <w:jc w:val="center"/>
            </w:pPr>
            <w:r>
              <w:rPr>
                <w:rFonts w:ascii="宋体" w:hAnsi="宋体"/>
                <w:sz w:val="18"/>
              </w:rPr>
              <w:t>完全达到预期目标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AB0387">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B33D1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3C7108">
            <w:pPr>
              <w:jc w:val="center"/>
            </w:pPr>
          </w:p>
        </w:tc>
      </w:tr>
      <w:tr w14:paraId="1D68E3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CBB5A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048F1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5F1A9B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0894D7">
            <w:pPr>
              <w:jc w:val="center"/>
            </w:pPr>
            <w:r>
              <w:rPr>
                <w:rFonts w:ascii="宋体" w:hAnsi="宋体"/>
                <w:sz w:val="18"/>
              </w:rPr>
              <w:t>改善乡村生活质量，推动乡村振兴</w:t>
            </w:r>
          </w:p>
        </w:tc>
        <w:tc>
          <w:tcPr>
            <w:tcW w:w="1177" w:type="dxa"/>
            <w:tcBorders>
              <w:top w:val="nil"/>
              <w:left w:val="nil"/>
              <w:bottom w:val="single" w:color="auto" w:sz="4" w:space="0"/>
              <w:right w:val="single" w:color="auto" w:sz="4" w:space="0"/>
            </w:tcBorders>
            <w:shd w:val="clear" w:color="auto" w:fill="auto"/>
            <w:vAlign w:val="center"/>
          </w:tcPr>
          <w:p w14:paraId="2B42E143">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14:paraId="3FC88335">
            <w:pPr>
              <w:jc w:val="center"/>
            </w:pPr>
            <w:r>
              <w:rPr>
                <w:rFonts w:ascii="宋体" w:hAnsi="宋体"/>
                <w:sz w:val="18"/>
              </w:rPr>
              <w:t>完全达到预期目标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5E671E">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A69BB9">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B10065">
            <w:pPr>
              <w:jc w:val="center"/>
            </w:pPr>
          </w:p>
        </w:tc>
      </w:tr>
      <w:tr w14:paraId="69DCD8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F26A0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DD9E7F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BA466F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0DE339">
            <w:pPr>
              <w:jc w:val="center"/>
            </w:pPr>
            <w:r>
              <w:rPr>
                <w:rFonts w:ascii="宋体" w:hAnsi="宋体"/>
                <w:sz w:val="18"/>
              </w:rPr>
              <w:t>村民满意度</w:t>
            </w:r>
          </w:p>
        </w:tc>
        <w:tc>
          <w:tcPr>
            <w:tcW w:w="1177" w:type="dxa"/>
            <w:tcBorders>
              <w:top w:val="nil"/>
              <w:left w:val="nil"/>
              <w:bottom w:val="single" w:color="auto" w:sz="4" w:space="0"/>
              <w:right w:val="single" w:color="auto" w:sz="4" w:space="0"/>
            </w:tcBorders>
            <w:shd w:val="clear" w:color="auto" w:fill="auto"/>
            <w:vAlign w:val="center"/>
          </w:tcPr>
          <w:p w14:paraId="78D2D9F8">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C00FE3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269A2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F530F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639F23">
            <w:pPr>
              <w:jc w:val="center"/>
            </w:pPr>
          </w:p>
        </w:tc>
      </w:tr>
      <w:tr w14:paraId="61CBD3E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8754D0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719776A">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706DDE0">
            <w:pPr>
              <w:jc w:val="center"/>
            </w:pPr>
            <w:r>
              <w:rPr>
                <w:rFonts w:ascii="宋体" w:hAnsi="宋体"/>
                <w:sz w:val="18"/>
              </w:rPr>
              <w:t>92.32分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7A8EF9">
            <w:pPr>
              <w:jc w:val="center"/>
            </w:pPr>
          </w:p>
        </w:tc>
      </w:tr>
    </w:tbl>
    <w:p w14:paraId="638E1379">
      <w:pPr>
        <w:ind w:firstLine="640" w:firstLineChars="200"/>
        <w:jc w:val="left"/>
        <w:rPr>
          <w:rFonts w:ascii="仿宋_GB2312" w:eastAsia="仿宋_GB2312"/>
          <w:sz w:val="32"/>
          <w:szCs w:val="32"/>
        </w:rPr>
      </w:pPr>
    </w:p>
    <w:p w14:paraId="5C8DE3C5">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A67DC1A">
      <w:pPr>
        <w:ind w:firstLine="640" w:firstLineChars="200"/>
        <w:rPr>
          <w:rFonts w:ascii="仿宋_GB2312" w:eastAsia="仿宋_GB2312"/>
          <w:sz w:val="32"/>
          <w:szCs w:val="32"/>
          <w:lang w:val="zh-CN"/>
        </w:rPr>
      </w:pPr>
      <w:bookmarkStart w:id="30" w:name="_Toc24143"/>
      <w:bookmarkStart w:id="31" w:name="_Toc3250"/>
      <w:r>
        <w:rPr>
          <w:rFonts w:ascii="仿宋_GB2312" w:eastAsia="仿宋_GB2312"/>
          <w:sz w:val="32"/>
          <w:szCs w:val="32"/>
          <w:lang w:val="zh-CN"/>
        </w:rPr>
        <w:t>我单位本年资金紧张未购买办公用品及设备。因此政府采购金额支出为0</w:t>
      </w:r>
      <w:r>
        <w:rPr>
          <w:rFonts w:hint="eastAsia" w:ascii="仿宋_GB2312" w:eastAsia="仿宋_GB2312"/>
          <w:sz w:val="32"/>
          <w:szCs w:val="32"/>
        </w:rPr>
        <w:t>.00</w:t>
      </w:r>
      <w:r>
        <w:rPr>
          <w:rFonts w:ascii="仿宋_GB2312" w:eastAsia="仿宋_GB2312"/>
          <w:sz w:val="32"/>
          <w:szCs w:val="32"/>
          <w:lang w:val="zh-CN"/>
        </w:rPr>
        <w:t>万元。其中授予中小企业合同金额、授予小微企业合同金额为0</w:t>
      </w:r>
      <w:r>
        <w:rPr>
          <w:rFonts w:hint="eastAsia" w:ascii="仿宋_GB2312" w:eastAsia="仿宋_GB2312"/>
          <w:sz w:val="32"/>
          <w:szCs w:val="32"/>
        </w:rPr>
        <w:t>.00</w:t>
      </w:r>
      <w:r>
        <w:rPr>
          <w:rFonts w:ascii="仿宋_GB2312" w:eastAsia="仿宋_GB2312"/>
          <w:sz w:val="32"/>
          <w:szCs w:val="32"/>
          <w:lang w:val="zh-CN"/>
        </w:rPr>
        <w:t>万元。</w:t>
      </w:r>
    </w:p>
    <w:p w14:paraId="0D739BA1">
      <w:pPr>
        <w:jc w:val="center"/>
        <w:outlineLvl w:val="0"/>
        <w:rPr>
          <w:rFonts w:hint="eastAsia" w:ascii="黑体" w:hAnsi="黑体" w:eastAsia="黑体"/>
          <w:sz w:val="32"/>
          <w:szCs w:val="32"/>
        </w:rPr>
      </w:pPr>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27261C3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C157B0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F1E21A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1FDB04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C5F640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28C9BF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748E4A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27950F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23A2D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92BECA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522908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A0EDF9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7A501D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458334">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5C74EC4">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A2565C2">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27BD91EE">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2E9411C2">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0179FF18">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403BF75D">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578D74BD">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68C466A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51A3E9E4">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1850B103">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AA38A1E">
      <w:pPr>
        <w:ind w:firstLine="640" w:firstLineChars="200"/>
        <w:rPr>
          <w:rFonts w:ascii="仿宋_GB2312" w:eastAsia="仿宋_GB2312"/>
          <w:sz w:val="32"/>
          <w:szCs w:val="32"/>
        </w:rPr>
      </w:pPr>
    </w:p>
    <w:p w14:paraId="1EF68C6C">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AC3B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F38BC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0DF38BC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 w:name="KSO_WPS_MARK_KEY" w:val="41ee2a61-2d54-4f93-83be-afdb9a40d732"/>
  </w:docVars>
  <w:rsids>
    <w:rsidRoot w:val="003F7F80"/>
    <w:rsid w:val="0002767F"/>
    <w:rsid w:val="00032E3E"/>
    <w:rsid w:val="00064FE2"/>
    <w:rsid w:val="001803B0"/>
    <w:rsid w:val="001824DD"/>
    <w:rsid w:val="0019271B"/>
    <w:rsid w:val="00213C59"/>
    <w:rsid w:val="00290D3E"/>
    <w:rsid w:val="003210CE"/>
    <w:rsid w:val="003510E3"/>
    <w:rsid w:val="003836BB"/>
    <w:rsid w:val="003F7F80"/>
    <w:rsid w:val="0056405C"/>
    <w:rsid w:val="007B6B7A"/>
    <w:rsid w:val="007F1EE8"/>
    <w:rsid w:val="007F2211"/>
    <w:rsid w:val="009602A0"/>
    <w:rsid w:val="00B70D59"/>
    <w:rsid w:val="00EA5C4D"/>
    <w:rsid w:val="00F52A8D"/>
    <w:rsid w:val="00F87433"/>
    <w:rsid w:val="00FA15D0"/>
    <w:rsid w:val="019404F8"/>
    <w:rsid w:val="01C30B6B"/>
    <w:rsid w:val="01ED22F2"/>
    <w:rsid w:val="01F301CF"/>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AE377E3"/>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7429</Words>
  <Characters>8729</Characters>
  <Lines>86</Lines>
  <Paragraphs>24</Paragraphs>
  <TotalTime>17</TotalTime>
  <ScaleCrop>false</ScaleCrop>
  <LinksUpToDate>false</LinksUpToDate>
  <CharactersWithSpaces>8737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2025-09-26T02:42:00Z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D624B15633CD43C8BF9435464A96BF70</vt:lpwstr>
  </property>
  <property fmtid="{D5CDD505-2E9C-101B-9397-08002B2CF9AE}" pid="4" name="KSOTemplateDocerSaveRecord">
    <vt:lpwstr>eyJoZGlkIjoiMWExYjI5YmI4NTg2YzA1MWY0Y2ZkOGYyMDM2NmExMGEiLCJ1c2VySWQiOiIxMTk3MDAxNzMxIn0=</vt:lpwstr>
  </property>
</Properties>
</file>