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65D1C6">
      <w:pPr>
        <w:rPr>
          <w:rFonts w:hint="eastAsia" w:ascii="黑体" w:hAnsi="黑体" w:eastAsia="黑体"/>
          <w:sz w:val="32"/>
          <w:szCs w:val="32"/>
        </w:rPr>
      </w:pPr>
      <w:bookmarkStart w:id="48" w:name="_GoBack"/>
      <w:bookmarkEnd w:id="48"/>
    </w:p>
    <w:p w14:paraId="352D74DE">
      <w:pPr>
        <w:jc w:val="center"/>
        <w:rPr>
          <w:rFonts w:hint="eastAsia" w:ascii="方正小标宋_GBK" w:hAnsi="宋体" w:eastAsia="方正小标宋_GBK"/>
          <w:sz w:val="44"/>
          <w:szCs w:val="44"/>
        </w:rPr>
      </w:pPr>
    </w:p>
    <w:p w14:paraId="2BE93D9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乌鲁木齐市第八十七小学</w:t>
      </w:r>
    </w:p>
    <w:p w14:paraId="2DEDAF7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1272272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4053D2DD">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ACD32C3">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5D2151CF">
      <w:pPr>
        <w:pStyle w:val="9"/>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24C4C7C">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41F2C88">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AFC1E11">
      <w:pPr>
        <w:pStyle w:val="9"/>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51A6904">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13B7514">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10743B3">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EBD1627">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7078DC4">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7D66980">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79A3069">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1400EF9">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218B56B4">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989EE9C">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3B93D1DB">
      <w:pPr>
        <w:pStyle w:val="6"/>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0E689B7">
      <w:pPr>
        <w:pStyle w:val="6"/>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173DEC14">
      <w:pPr>
        <w:pStyle w:val="6"/>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3D967064">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F627DD9">
      <w:pPr>
        <w:pStyle w:val="10"/>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1082DFA7">
      <w:pPr>
        <w:pStyle w:val="9"/>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7CAB9C7">
      <w:pPr>
        <w:pStyle w:val="9"/>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745ABF0">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6E1C2D9">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6DFCBC32">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3CCC14E">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120799F">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45E689A6">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383B8AAF">
      <w:pPr>
        <w:pStyle w:val="10"/>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5F442C32">
      <w:pPr>
        <w:pStyle w:val="10"/>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5606516">
      <w:pPr>
        <w:pStyle w:val="10"/>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E12DE8C">
      <w:r>
        <w:rPr>
          <w:rFonts w:hint="eastAsia" w:ascii="仿宋_GB2312" w:hAnsi="仿宋_GB2312" w:eastAsia="仿宋_GB2312" w:cs="仿宋_GB2312"/>
          <w:sz w:val="32"/>
          <w:szCs w:val="32"/>
        </w:rPr>
        <w:fldChar w:fldCharType="end"/>
      </w:r>
    </w:p>
    <w:p w14:paraId="64F08DBA">
      <w:pPr>
        <w:rPr>
          <w:rFonts w:ascii="仿宋_GB2312" w:eastAsia="仿宋_GB2312"/>
          <w:sz w:val="32"/>
          <w:szCs w:val="32"/>
        </w:rPr>
      </w:pPr>
      <w:r>
        <w:rPr>
          <w:rFonts w:hint="eastAsia" w:ascii="仿宋_GB2312" w:eastAsia="仿宋_GB2312"/>
          <w:sz w:val="32"/>
          <w:szCs w:val="32"/>
        </w:rPr>
        <w:br w:type="page"/>
      </w:r>
    </w:p>
    <w:p w14:paraId="7B7A15EC">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15A7FA85">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6842767D">
      <w:pPr>
        <w:shd w:val="clear" w:color="auto" w:fill="FFFFFF"/>
        <w:spacing w:line="360" w:lineRule="auto"/>
        <w:ind w:firstLine="640"/>
        <w:rPr>
          <w:rFonts w:hint="eastAsia" w:ascii="仿宋_GB2312" w:hAnsi="仿宋_GB2312" w:eastAsia="仿宋_GB2312"/>
          <w:kern w:val="0"/>
          <w:sz w:val="32"/>
        </w:rPr>
      </w:pPr>
      <w:bookmarkStart w:id="4" w:name="_Toc31238"/>
      <w:bookmarkStart w:id="5" w:name="_Toc2151"/>
      <w:r>
        <w:rPr>
          <w:rFonts w:hint="eastAsia" w:ascii="仿宋_GB2312" w:hAnsi="仿宋_GB2312" w:eastAsia="仿宋_GB2312"/>
          <w:kern w:val="0"/>
          <w:sz w:val="32"/>
        </w:rPr>
        <w:t>乌鲁木齐市第八十七小学（简称</w:t>
      </w:r>
      <w:r>
        <w:rPr>
          <w:rFonts w:ascii="仿宋_GB2312" w:hAnsi="仿宋_GB2312" w:eastAsia="仿宋_GB2312"/>
          <w:kern w:val="0"/>
          <w:sz w:val="32"/>
        </w:rPr>
        <w:t>“</w:t>
      </w:r>
      <w:r>
        <w:rPr>
          <w:rFonts w:hint="eastAsia" w:ascii="仿宋_GB2312" w:hAnsi="仿宋_GB2312" w:eastAsia="仿宋_GB2312"/>
          <w:kern w:val="0"/>
          <w:sz w:val="32"/>
        </w:rPr>
        <w:t>乌市87小学</w:t>
      </w:r>
      <w:r>
        <w:rPr>
          <w:rFonts w:ascii="仿宋_GB2312" w:hAnsi="仿宋_GB2312" w:eastAsia="仿宋_GB2312"/>
          <w:kern w:val="0"/>
          <w:sz w:val="32"/>
        </w:rPr>
        <w:t>”</w:t>
      </w:r>
      <w:r>
        <w:rPr>
          <w:rFonts w:hint="eastAsia" w:ascii="仿宋_GB2312" w:hAnsi="仿宋_GB2312" w:eastAsia="仿宋_GB2312"/>
          <w:kern w:val="0"/>
          <w:sz w:val="32"/>
        </w:rPr>
        <w:t>）为乌鲁木齐市米东区教育局下属的正科级全额</w:t>
      </w:r>
      <w:r>
        <w:rPr>
          <w:rFonts w:hint="eastAsia" w:ascii="仿宋_GB2312" w:hAnsi="仿宋_GB2312" w:eastAsia="仿宋_GB2312"/>
          <w:kern w:val="0"/>
          <w:sz w:val="32"/>
          <w:lang w:eastAsia="zh-CN"/>
        </w:rPr>
        <w:t>拨款</w:t>
      </w:r>
      <w:r>
        <w:rPr>
          <w:rFonts w:hint="eastAsia" w:ascii="仿宋_GB2312" w:hAnsi="仿宋_GB2312" w:eastAsia="仿宋_GB2312"/>
          <w:kern w:val="0"/>
          <w:sz w:val="32"/>
        </w:rPr>
        <w:t>事业单位，于2005年1月1日年由中国石油乌鲁木齐石油化工总厂第一小学整体移交乌鲁木齐市政府</w:t>
      </w:r>
      <w:r>
        <w:rPr>
          <w:rFonts w:ascii="仿宋_GB2312" w:hAnsi="仿宋_GB2312" w:eastAsia="仿宋_GB2312"/>
          <w:kern w:val="0"/>
          <w:sz w:val="32"/>
        </w:rPr>
        <w:t>,</w:t>
      </w:r>
      <w:r>
        <w:rPr>
          <w:rFonts w:hint="eastAsia" w:ascii="仿宋_GB2312" w:hAnsi="仿宋_GB2312" w:eastAsia="仿宋_GB2312"/>
          <w:kern w:val="0"/>
          <w:sz w:val="32"/>
        </w:rPr>
        <w:t>命名乌鲁木齐市第八十七小学。部门主要职责为小学学历教育。</w:t>
      </w:r>
    </w:p>
    <w:p w14:paraId="58C87FC3">
      <w:pPr>
        <w:shd w:val="clear" w:color="auto" w:fill="FFFFFF"/>
        <w:spacing w:line="360" w:lineRule="auto"/>
        <w:ind w:firstLine="640"/>
        <w:rPr>
          <w:rFonts w:hint="eastAsia" w:ascii="仿宋_GB2312" w:hAnsi="仿宋_GB2312" w:eastAsia="仿宋_GB2312"/>
          <w:kern w:val="0"/>
          <w:sz w:val="32"/>
        </w:rPr>
      </w:pPr>
      <w:r>
        <w:rPr>
          <w:rFonts w:hint="eastAsia" w:ascii="仿宋_GB2312" w:hAnsi="仿宋_GB2312" w:eastAsia="仿宋_GB2312"/>
          <w:kern w:val="0"/>
          <w:sz w:val="32"/>
        </w:rPr>
        <w:t>1.贯彻落实党和政府关于小学学历教育的各项各类方针、政策。</w:t>
      </w:r>
    </w:p>
    <w:p w14:paraId="1EDA3A54">
      <w:pPr>
        <w:shd w:val="clear" w:color="auto" w:fill="FFFFFF"/>
        <w:spacing w:line="360" w:lineRule="auto"/>
        <w:ind w:firstLine="640"/>
        <w:rPr>
          <w:rFonts w:hint="eastAsia" w:ascii="仿宋_GB2312" w:hAnsi="仿宋_GB2312" w:eastAsia="仿宋_GB2312"/>
          <w:kern w:val="0"/>
          <w:sz w:val="32"/>
        </w:rPr>
      </w:pPr>
      <w:r>
        <w:rPr>
          <w:rFonts w:hint="eastAsia" w:ascii="仿宋_GB2312" w:hAnsi="仿宋_GB2312" w:eastAsia="仿宋_GB2312"/>
          <w:kern w:val="0"/>
          <w:sz w:val="32"/>
        </w:rPr>
        <w:t>2.承担乌鲁木齐市米东区方向、战略、政策、措施的制定和实施。负责在米东区开展推广工作。</w:t>
      </w:r>
    </w:p>
    <w:p w14:paraId="34FC5DDE">
      <w:pPr>
        <w:shd w:val="clear" w:color="auto" w:fill="FFFFFF"/>
        <w:spacing w:line="360" w:lineRule="auto"/>
        <w:ind w:firstLine="640"/>
        <w:rPr>
          <w:rFonts w:hint="eastAsia" w:ascii="仿宋_GB2312" w:hAnsi="仿宋_GB2312" w:eastAsia="仿宋_GB2312"/>
          <w:kern w:val="0"/>
          <w:sz w:val="32"/>
        </w:rPr>
      </w:pPr>
      <w:r>
        <w:rPr>
          <w:rFonts w:hint="eastAsia" w:ascii="仿宋_GB2312" w:hAnsi="仿宋_GB2312" w:eastAsia="仿宋_GB2312"/>
          <w:kern w:val="0"/>
          <w:sz w:val="32"/>
        </w:rPr>
        <w:t>3.负责在米东区开展小学学历教育等工作。</w:t>
      </w:r>
    </w:p>
    <w:p w14:paraId="50A9CDB6">
      <w:pPr>
        <w:shd w:val="clear" w:color="auto" w:fill="FFFFFF"/>
        <w:spacing w:line="360" w:lineRule="auto"/>
        <w:ind w:firstLine="640"/>
        <w:rPr>
          <w:rFonts w:hint="eastAsia" w:ascii="仿宋_GB2312" w:hAnsi="仿宋_GB2312" w:eastAsia="仿宋_GB2312"/>
          <w:kern w:val="0"/>
          <w:sz w:val="32"/>
        </w:rPr>
      </w:pPr>
      <w:r>
        <w:rPr>
          <w:rFonts w:hint="eastAsia" w:ascii="仿宋_GB2312" w:hAnsi="仿宋_GB2312" w:eastAsia="仿宋_GB2312"/>
          <w:kern w:val="0"/>
          <w:sz w:val="32"/>
        </w:rPr>
        <w:t>4.负责结合米东区实际情况，制订教育教学政策，监督教育教学管理工作。</w:t>
      </w:r>
    </w:p>
    <w:p w14:paraId="1D45A493">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13C74CA2">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乌鲁木齐市第八十七小学2023年度，实有人数</w:t>
      </w:r>
      <w:r>
        <w:rPr>
          <w:rFonts w:hint="eastAsia" w:ascii="仿宋_GB2312" w:eastAsia="仿宋_GB2312"/>
          <w:sz w:val="32"/>
          <w:szCs w:val="32"/>
          <w:lang w:val="zh-CN"/>
        </w:rPr>
        <w:t>221</w:t>
      </w:r>
      <w:r>
        <w:rPr>
          <w:rFonts w:hint="eastAsia" w:ascii="仿宋_GB2312" w:eastAsia="仿宋_GB2312"/>
          <w:sz w:val="32"/>
          <w:szCs w:val="32"/>
        </w:rPr>
        <w:t>人，其中：在职人员</w:t>
      </w:r>
      <w:r>
        <w:rPr>
          <w:rFonts w:hint="eastAsia" w:ascii="仿宋_GB2312" w:eastAsia="仿宋_GB2312"/>
          <w:sz w:val="32"/>
          <w:szCs w:val="32"/>
          <w:lang w:val="zh-CN"/>
        </w:rPr>
        <w:t>80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141</w:t>
      </w:r>
      <w:r>
        <w:rPr>
          <w:rFonts w:hint="eastAsia" w:ascii="仿宋_GB2312" w:eastAsia="仿宋_GB2312"/>
          <w:sz w:val="32"/>
          <w:szCs w:val="32"/>
        </w:rPr>
        <w:t>人。</w:t>
      </w:r>
    </w:p>
    <w:p w14:paraId="09F0CA88">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w:t>
      </w:r>
      <w:r>
        <w:rPr>
          <w:rFonts w:hint="eastAsia" w:ascii="仿宋_GB2312" w:hAnsi="仿宋_GB2312" w:eastAsia="仿宋_GB2312"/>
          <w:kern w:val="0"/>
          <w:sz w:val="32"/>
        </w:rPr>
        <w:t>下设4个科室，分别是：行政办、总务办、德育办</w:t>
      </w:r>
      <w:r>
        <w:rPr>
          <w:rFonts w:ascii="仿宋_GB2312" w:hAnsi="仿宋_GB2312" w:eastAsia="仿宋_GB2312"/>
          <w:kern w:val="0"/>
          <w:sz w:val="32"/>
        </w:rPr>
        <w:t>,</w:t>
      </w:r>
      <w:r>
        <w:rPr>
          <w:rFonts w:hint="eastAsia" w:ascii="仿宋_GB2312" w:hAnsi="仿宋_GB2312" w:eastAsia="仿宋_GB2312"/>
          <w:kern w:val="0"/>
          <w:sz w:val="32"/>
        </w:rPr>
        <w:t>教务办</w:t>
      </w:r>
      <w:r>
        <w:rPr>
          <w:rFonts w:hint="eastAsia" w:ascii="仿宋_GB2312" w:hAnsi="宋体" w:eastAsia="仿宋_GB2312" w:cs="宋体"/>
          <w:kern w:val="0"/>
          <w:sz w:val="32"/>
          <w:szCs w:val="32"/>
        </w:rPr>
        <w:t>。</w:t>
      </w:r>
    </w:p>
    <w:p w14:paraId="552C2FD0">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1B3327EA">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148EFE53">
      <w:pPr>
        <w:ind w:firstLine="640" w:firstLineChars="200"/>
        <w:jc w:val="left"/>
        <w:rPr>
          <w:rFonts w:ascii="仿宋_GB2312" w:eastAsia="仿宋_GB2312"/>
          <w:sz w:val="32"/>
          <w:szCs w:val="32"/>
        </w:rPr>
      </w:pPr>
      <w:r>
        <w:rPr>
          <w:rFonts w:hint="eastAsia" w:ascii="仿宋_GB2312" w:eastAsia="仿宋_GB2312"/>
          <w:sz w:val="32"/>
          <w:szCs w:val="32"/>
        </w:rPr>
        <w:t>2023年度收入总计1,852.48万元，其中：本年收入合计1,662.20万元，使用非财政拨款结余0.00万元，年初结转和结余190.28万元。</w:t>
      </w:r>
    </w:p>
    <w:p w14:paraId="4CBF601D">
      <w:pPr>
        <w:ind w:firstLine="640" w:firstLineChars="200"/>
        <w:jc w:val="left"/>
        <w:rPr>
          <w:rFonts w:ascii="仿宋_GB2312" w:eastAsia="仿宋_GB2312"/>
          <w:sz w:val="32"/>
          <w:szCs w:val="32"/>
        </w:rPr>
      </w:pPr>
      <w:r>
        <w:rPr>
          <w:rFonts w:hint="eastAsia" w:ascii="仿宋_GB2312" w:eastAsia="仿宋_GB2312"/>
          <w:sz w:val="32"/>
          <w:szCs w:val="32"/>
        </w:rPr>
        <w:t>2023年度支出总计1,852.48万元，其中：本年支出合计1,557.15万元，结余分配0.00万元，年末结转和结余295.33万元。</w:t>
      </w:r>
    </w:p>
    <w:p w14:paraId="64D70795">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减少596.10万元</w:t>
      </w:r>
      <w:r>
        <w:rPr>
          <w:rFonts w:hint="eastAsia" w:ascii="仿宋_GB2312" w:eastAsia="仿宋_GB2312"/>
          <w:sz w:val="32"/>
          <w:szCs w:val="32"/>
        </w:rPr>
        <w:t>，下降24.34%，主要原因是：本年单位</w:t>
      </w:r>
      <w:r>
        <w:rPr>
          <w:rFonts w:hint="eastAsia" w:ascii="仿宋_GB2312" w:eastAsia="仿宋_GB2312"/>
          <w:sz w:val="32"/>
          <w:szCs w:val="32"/>
          <w:lang w:val="zh-CN"/>
        </w:rPr>
        <w:t>减少</w:t>
      </w:r>
      <w:r>
        <w:rPr>
          <w:rFonts w:hint="eastAsia" w:ascii="仿宋_GB2312" w:eastAsia="仿宋_GB2312"/>
          <w:sz w:val="32"/>
          <w:szCs w:val="32"/>
        </w:rPr>
        <w:t>四季度企业保留工资，人员薪资调减、人员工资、津贴补贴、奖金、绩效工资等减少。</w:t>
      </w:r>
    </w:p>
    <w:p w14:paraId="284AD12C">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594749FE">
      <w:pPr>
        <w:ind w:firstLine="640" w:firstLineChars="200"/>
        <w:jc w:val="left"/>
        <w:rPr>
          <w:rFonts w:ascii="仿宋_GB2312" w:eastAsia="仿宋_GB2312"/>
          <w:sz w:val="32"/>
          <w:szCs w:val="32"/>
        </w:rPr>
      </w:pPr>
      <w:r>
        <w:rPr>
          <w:rFonts w:hint="eastAsia" w:ascii="仿宋_GB2312" w:eastAsia="仿宋_GB2312"/>
          <w:sz w:val="32"/>
          <w:szCs w:val="32"/>
        </w:rPr>
        <w:t>本年收入1,662.20万元，其中：财政拨款收入</w:t>
      </w:r>
      <w:r>
        <w:rPr>
          <w:rFonts w:hint="eastAsia" w:ascii="仿宋_GB2312" w:eastAsia="仿宋_GB2312"/>
          <w:sz w:val="32"/>
          <w:szCs w:val="32"/>
          <w:lang w:val="zh-CN"/>
        </w:rPr>
        <w:t>1,662.20</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1EEE7A47">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3DD5C9F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本年支出1,557.15万元，其中：基本支出1,508.73万元，占96.89%；项目支出48.42万元，占3.11%；上缴上级支出0.00万元，占0.00%；经营支出0.00万元，占0.00%；对附属单位补助支出0.00万元，占0.00%。</w:t>
      </w:r>
    </w:p>
    <w:p w14:paraId="4DB0D55A">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13F5BD62">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1,852.48</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190.28</w:t>
      </w:r>
      <w:r>
        <w:rPr>
          <w:rFonts w:hint="eastAsia" w:ascii="仿宋_GB2312" w:eastAsia="仿宋_GB2312"/>
          <w:sz w:val="32"/>
          <w:szCs w:val="32"/>
        </w:rPr>
        <w:t>万元，本年财政拨款收入</w:t>
      </w:r>
      <w:r>
        <w:rPr>
          <w:rFonts w:hint="eastAsia" w:ascii="仿宋_GB2312" w:eastAsia="仿宋_GB2312"/>
          <w:sz w:val="32"/>
          <w:szCs w:val="32"/>
          <w:lang w:val="zh-CN"/>
        </w:rPr>
        <w:t>1,662.20</w:t>
      </w:r>
      <w:r>
        <w:rPr>
          <w:rFonts w:hint="eastAsia" w:ascii="仿宋_GB2312" w:eastAsia="仿宋_GB2312"/>
          <w:sz w:val="32"/>
          <w:szCs w:val="32"/>
        </w:rPr>
        <w:t>万元。财政拨款支出总计</w:t>
      </w:r>
      <w:r>
        <w:rPr>
          <w:rFonts w:hint="eastAsia" w:ascii="仿宋_GB2312" w:eastAsia="仿宋_GB2312"/>
          <w:sz w:val="32"/>
          <w:szCs w:val="32"/>
          <w:lang w:val="zh-CN"/>
        </w:rPr>
        <w:t>1,852.48</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295.33</w:t>
      </w:r>
      <w:r>
        <w:rPr>
          <w:rFonts w:hint="eastAsia" w:ascii="仿宋_GB2312" w:eastAsia="仿宋_GB2312"/>
          <w:sz w:val="32"/>
          <w:szCs w:val="32"/>
        </w:rPr>
        <w:t>万元，本年财政拨款支出</w:t>
      </w:r>
      <w:r>
        <w:rPr>
          <w:rFonts w:hint="eastAsia" w:ascii="仿宋_GB2312" w:eastAsia="仿宋_GB2312"/>
          <w:sz w:val="32"/>
          <w:szCs w:val="32"/>
          <w:lang w:val="zh-CN"/>
        </w:rPr>
        <w:t>1,557.15</w:t>
      </w:r>
      <w:r>
        <w:rPr>
          <w:rFonts w:hint="eastAsia" w:ascii="仿宋_GB2312" w:eastAsia="仿宋_GB2312"/>
          <w:sz w:val="32"/>
          <w:szCs w:val="32"/>
        </w:rPr>
        <w:t>万元。</w:t>
      </w:r>
    </w:p>
    <w:p w14:paraId="556F0A5A">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减少596.10万元</w:t>
      </w:r>
      <w:r>
        <w:rPr>
          <w:rFonts w:hint="eastAsia" w:ascii="仿宋_GB2312" w:eastAsia="仿宋_GB2312"/>
          <w:sz w:val="32"/>
          <w:szCs w:val="32"/>
        </w:rPr>
        <w:t>，下降24.34%,主要原因是：本年单位</w:t>
      </w:r>
      <w:r>
        <w:rPr>
          <w:rFonts w:hint="eastAsia" w:ascii="仿宋_GB2312" w:eastAsia="仿宋_GB2312"/>
          <w:sz w:val="32"/>
          <w:szCs w:val="32"/>
          <w:lang w:val="zh-CN"/>
        </w:rPr>
        <w:t>减少</w:t>
      </w:r>
      <w:r>
        <w:rPr>
          <w:rFonts w:hint="eastAsia" w:ascii="仿宋_GB2312" w:eastAsia="仿宋_GB2312"/>
          <w:sz w:val="32"/>
          <w:szCs w:val="32"/>
        </w:rPr>
        <w:t>四季度企业保留工资部分，人员薪资调减、人员工资、津贴补贴、奖金、绩效工资等减少。与年初预算相比，年初预算数</w:t>
      </w:r>
      <w:r>
        <w:rPr>
          <w:rFonts w:hint="eastAsia" w:ascii="仿宋_GB2312" w:eastAsia="仿宋_GB2312"/>
          <w:sz w:val="32"/>
          <w:szCs w:val="32"/>
          <w:lang w:val="zh-CN"/>
        </w:rPr>
        <w:t>2,179.43</w:t>
      </w:r>
      <w:r>
        <w:rPr>
          <w:rFonts w:hint="eastAsia" w:ascii="仿宋_GB2312" w:eastAsia="仿宋_GB2312"/>
          <w:sz w:val="32"/>
          <w:szCs w:val="32"/>
        </w:rPr>
        <w:t>万元，决算数</w:t>
      </w:r>
      <w:r>
        <w:rPr>
          <w:rFonts w:hint="eastAsia" w:ascii="仿宋_GB2312" w:eastAsia="仿宋_GB2312"/>
          <w:sz w:val="32"/>
          <w:szCs w:val="32"/>
          <w:lang w:val="zh-CN"/>
        </w:rPr>
        <w:t>1,852.48</w:t>
      </w:r>
      <w:r>
        <w:rPr>
          <w:rFonts w:hint="eastAsia" w:ascii="仿宋_GB2312" w:eastAsia="仿宋_GB2312"/>
          <w:sz w:val="32"/>
          <w:szCs w:val="32"/>
        </w:rPr>
        <w:t>万元，预决算差异率-15.00%，主要原因是：实际人员工资、津贴补贴、奖金等人员经费小于年初预算安排金额。</w:t>
      </w:r>
    </w:p>
    <w:p w14:paraId="1FED0FEA">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6488491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5B68E353">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2023年度一般公共预算财政拨款支出1,557.15万元，占本年支出合计的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减少701.15万元</w:t>
      </w:r>
      <w:r>
        <w:rPr>
          <w:rFonts w:hint="eastAsia" w:ascii="仿宋_GB2312" w:eastAsia="仿宋_GB2312"/>
          <w:sz w:val="32"/>
          <w:szCs w:val="32"/>
        </w:rPr>
        <w:t>，下降31.05%,主要原因是：本年单位</w:t>
      </w:r>
      <w:r>
        <w:rPr>
          <w:rFonts w:hint="eastAsia" w:ascii="仿宋_GB2312" w:eastAsia="仿宋_GB2312"/>
          <w:sz w:val="32"/>
          <w:szCs w:val="32"/>
          <w:lang w:val="zh-CN"/>
        </w:rPr>
        <w:t>减少</w:t>
      </w:r>
      <w:r>
        <w:rPr>
          <w:rFonts w:hint="eastAsia" w:ascii="仿宋_GB2312" w:eastAsia="仿宋_GB2312"/>
          <w:sz w:val="32"/>
          <w:szCs w:val="32"/>
        </w:rPr>
        <w:t>四季度企业保留工资部分，人员薪资调减、人员工资、津贴补贴、奖金、绩效工资等减少。与年初预算相比，年初预算数</w:t>
      </w:r>
      <w:r>
        <w:rPr>
          <w:rFonts w:hint="eastAsia" w:ascii="仿宋_GB2312" w:eastAsia="仿宋_GB2312"/>
          <w:sz w:val="32"/>
          <w:szCs w:val="32"/>
          <w:lang w:val="zh-CN"/>
        </w:rPr>
        <w:t>2,179.43</w:t>
      </w:r>
      <w:r>
        <w:rPr>
          <w:rFonts w:hint="eastAsia" w:ascii="仿宋_GB2312" w:eastAsia="仿宋_GB2312"/>
          <w:sz w:val="32"/>
          <w:szCs w:val="32"/>
        </w:rPr>
        <w:t>万元，决算数</w:t>
      </w:r>
      <w:r>
        <w:rPr>
          <w:rFonts w:hint="eastAsia" w:ascii="仿宋_GB2312" w:eastAsia="仿宋_GB2312"/>
          <w:sz w:val="32"/>
          <w:szCs w:val="32"/>
          <w:lang w:val="zh-CN"/>
        </w:rPr>
        <w:t>1,557.15</w:t>
      </w:r>
      <w:r>
        <w:rPr>
          <w:rFonts w:hint="eastAsia" w:ascii="仿宋_GB2312" w:eastAsia="仿宋_GB2312"/>
          <w:sz w:val="32"/>
          <w:szCs w:val="32"/>
        </w:rPr>
        <w:t>万元，预决算差异率</w:t>
      </w:r>
      <w:r>
        <w:rPr>
          <w:rFonts w:hint="eastAsia" w:ascii="仿宋_GB2312" w:eastAsia="仿宋_GB2312"/>
          <w:sz w:val="32"/>
          <w:szCs w:val="32"/>
          <w:lang w:val="zh-CN"/>
        </w:rPr>
        <w:t>-28.55%</w:t>
      </w:r>
      <w:r>
        <w:rPr>
          <w:rFonts w:hint="eastAsia" w:ascii="仿宋_GB2312" w:eastAsia="仿宋_GB2312"/>
          <w:sz w:val="32"/>
          <w:szCs w:val="32"/>
        </w:rPr>
        <w:t>，主要原因是：实际人员工资、津贴补贴、奖金等人员经费小于年初预算安排金额。</w:t>
      </w:r>
    </w:p>
    <w:p w14:paraId="61E5DD8A">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239FBB82">
      <w:pPr>
        <w:pStyle w:val="11"/>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1,557.15</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13A95D8C">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6376752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1.教育支出（类）普通教育（款）其他普通教育支出（项）:支出决算数为2.00万元，比上年决算增加1.00万元，增长100.00%，主要原因是：单位本年增加</w:t>
      </w:r>
      <w:r>
        <w:rPr>
          <w:rFonts w:hint="eastAsia" w:ascii="仿宋_GB2312" w:hAnsi="仿宋_GB2312" w:eastAsia="仿宋_GB2312" w:cs="仿宋_GB2312"/>
          <w:sz w:val="32"/>
          <w:szCs w:val="32"/>
          <w:lang w:val="zh-CN"/>
        </w:rPr>
        <w:t>三区人才计划教师专项补助经费。</w:t>
      </w:r>
    </w:p>
    <w:p w14:paraId="527993A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2.教育支出（类）普通教育（款）小学教育（项）:支出决算数为1,555.15万元，比上年决算减少702.15万元，下降31.11%，主要原因是：单位本年</w:t>
      </w:r>
      <w:r>
        <w:rPr>
          <w:rFonts w:hint="eastAsia" w:ascii="仿宋_GB2312" w:eastAsia="仿宋_GB2312"/>
          <w:sz w:val="32"/>
          <w:szCs w:val="32"/>
        </w:rPr>
        <w:t>人员薪资调减、人员工资、津贴补贴、奖金、绩效工资等减少</w:t>
      </w:r>
      <w:r>
        <w:rPr>
          <w:rFonts w:hint="eastAsia" w:ascii="仿宋_GB2312" w:hAnsi="仿宋_GB2312" w:eastAsia="仿宋_GB2312" w:cs="仿宋_GB2312"/>
          <w:sz w:val="32"/>
          <w:szCs w:val="32"/>
          <w:lang w:val="zh-CN"/>
        </w:rPr>
        <w:t>。</w:t>
      </w:r>
    </w:p>
    <w:p w14:paraId="1D22BE9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8F5AA66">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1,508.73万元，其中：人员经费1,237.96万元，包括：基本工资、津贴补贴、绩效工资、机关事业单位基本养老保险缴费、职业年金缴费、职工基本医疗保险缴费、其他社会保障缴费、住房公积金、生活补助。</w:t>
      </w:r>
    </w:p>
    <w:p w14:paraId="308A0356">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公用经费270.76万元，包括：办公费、手续费、水费、电费、邮电费、取暖费、物业管理费、培训费、劳务费、工会经费、福利费、其他商品和服务支出。</w:t>
      </w:r>
    </w:p>
    <w:p w14:paraId="39AECB2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1B4EAB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149C596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4D1D7FE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7FBFE0EE">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原因是：差异车辆为一般业务用车1辆，预算未安排公务用车运行维护费。</w:t>
      </w:r>
    </w:p>
    <w:p w14:paraId="7F2516D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4CEB788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007A9A59">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1C6494EF">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294B5D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C3B861D">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F5575EF">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1C9A37A7">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4D708177">
      <w:pPr>
        <w:ind w:firstLine="640" w:firstLineChars="200"/>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乌鲁木齐市第八十七小学（事业单位）公用经费支出270.76万元，</w:t>
      </w:r>
      <w:r>
        <w:rPr>
          <w:rFonts w:hint="eastAsia" w:ascii="仿宋_GB2312" w:hAnsi="仿宋_GB2312" w:eastAsia="仿宋_GB2312" w:cs="仿宋_GB2312"/>
          <w:sz w:val="32"/>
          <w:szCs w:val="32"/>
          <w:lang w:val="zh-CN"/>
        </w:rPr>
        <w:t>比上年增加52.48万元，增长24.04%，主要原因是：单位本年</w:t>
      </w:r>
      <w:r>
        <w:rPr>
          <w:rFonts w:hint="eastAsia" w:ascii="仿宋_GB2312" w:eastAsia="仿宋_GB2312"/>
          <w:sz w:val="32"/>
          <w:szCs w:val="32"/>
        </w:rPr>
        <w:t>办公费、取暖费、劳务费、工会经费增加。</w:t>
      </w:r>
    </w:p>
    <w:p w14:paraId="5C1D065D">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6089F586">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279D0A6B">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4EA5848F">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3EDB4C0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2,147.87</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屋13,121.00平方米，价值1,387.44万元。车辆1辆，价值3.73万元，其中：副部（省）级及以上领导用车0辆、主要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7E0149FD">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128062C1">
      <w:pPr>
        <w:shd w:val="clear" w:color="auto" w:fill="FFFFFF"/>
        <w:spacing w:line="360" w:lineRule="auto"/>
        <w:ind w:firstLine="64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预算总额1,852.48万元，实际执行总额1,557.14万元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w:t>
      </w:r>
      <w:r>
        <w:rPr>
          <w:rFonts w:ascii="仿宋_GB2312" w:eastAsia="仿宋_GB2312"/>
          <w:sz w:val="32"/>
          <w:szCs w:val="32"/>
        </w:rPr>
        <w:t>123.19</w:t>
      </w:r>
      <w:r>
        <w:rPr>
          <w:rFonts w:hint="eastAsia" w:ascii="仿宋_GB2312" w:eastAsia="仿宋_GB2312"/>
          <w:sz w:val="32"/>
          <w:szCs w:val="32"/>
        </w:rPr>
        <w:t>万元，全年执行数</w:t>
      </w:r>
      <w:r>
        <w:rPr>
          <w:rFonts w:ascii="仿宋_GB2312" w:eastAsia="仿宋_GB2312"/>
          <w:sz w:val="32"/>
          <w:szCs w:val="32"/>
        </w:rPr>
        <w:t>48.39</w:t>
      </w:r>
      <w:r>
        <w:rPr>
          <w:rFonts w:hint="eastAsia" w:ascii="仿宋_GB2312" w:eastAsia="仿宋_GB2312"/>
          <w:sz w:val="32"/>
          <w:szCs w:val="32"/>
        </w:rPr>
        <w:t>万元。预算绩效管理取得的成效：</w:t>
      </w:r>
      <w:r>
        <w:rPr>
          <w:rFonts w:hint="eastAsia" w:ascii="仿宋" w:hAnsi="仿宋" w:eastAsia="仿宋" w:cs="仿宋"/>
          <w:sz w:val="32"/>
          <w:szCs w:val="32"/>
        </w:rPr>
        <w:t>一是</w:t>
      </w:r>
      <w:r>
        <w:rPr>
          <w:rFonts w:hint="eastAsia" w:ascii="仿宋" w:hAnsi="仿宋" w:eastAsia="仿宋"/>
          <w:sz w:val="32"/>
        </w:rPr>
        <w:t>规范了财务管理，认真落实部门预算公开工作，加强了内部预算管理意识，加强了预算执行管理，对于临时追加的相关工作所需费用，严格按照程序，逐级申报报批，有效降低预算控制率；</w:t>
      </w:r>
      <w:r>
        <w:rPr>
          <w:rFonts w:hint="eastAsia" w:ascii="仿宋" w:hAnsi="仿宋" w:eastAsia="仿宋" w:cs="仿宋"/>
          <w:sz w:val="32"/>
          <w:szCs w:val="32"/>
        </w:rPr>
        <w:t>二是</w:t>
      </w:r>
      <w:r>
        <w:rPr>
          <w:rFonts w:hint="eastAsia" w:ascii="仿宋" w:hAnsi="仿宋" w:eastAsia="仿宋"/>
          <w:sz w:val="32"/>
        </w:rPr>
        <w:t>保障预算执行进度，加快项目实施进度的推进，加强项目开展进度的跟踪，开展项目绩效评价，确保项目绩效目标的完成，发挥资金的使用效益，压减年末结余资金规模，提高预算完成率</w:t>
      </w:r>
      <w:r>
        <w:rPr>
          <w:rFonts w:hint="eastAsia" w:ascii="仿宋_GB2312" w:eastAsia="仿宋_GB2312"/>
          <w:sz w:val="32"/>
          <w:szCs w:val="32"/>
        </w:rPr>
        <w:t>。发现的问题及原因：</w:t>
      </w:r>
      <w:r>
        <w:rPr>
          <w:rStyle w:val="14"/>
          <w:rFonts w:hint="eastAsia" w:eastAsia="仿宋"/>
          <w:b w:val="0"/>
          <w:spacing w:val="-4"/>
          <w:sz w:val="32"/>
          <w:szCs w:val="32"/>
        </w:rPr>
        <w:t>一是</w:t>
      </w:r>
      <w:r>
        <w:rPr>
          <w:rStyle w:val="14"/>
          <w:rFonts w:eastAsia="仿宋"/>
          <w:b w:val="0"/>
          <w:spacing w:val="-4"/>
          <w:sz w:val="32"/>
          <w:szCs w:val="32"/>
        </w:rPr>
        <w:t>基本支出经费保障水平偏低，预算执行基本围绕保障人员经费，保障正常运转进行，从决算情况看，基本支出比重较大</w:t>
      </w:r>
      <w:r>
        <w:rPr>
          <w:rStyle w:val="14"/>
          <w:rFonts w:hint="eastAsia" w:eastAsia="仿宋"/>
          <w:b w:val="0"/>
          <w:spacing w:val="-4"/>
          <w:sz w:val="32"/>
          <w:szCs w:val="32"/>
        </w:rPr>
        <w:t>；</w:t>
      </w:r>
      <w:r>
        <w:rPr>
          <w:rStyle w:val="14"/>
          <w:rFonts w:eastAsia="仿宋"/>
          <w:b w:val="0"/>
          <w:spacing w:val="-4"/>
          <w:sz w:val="32"/>
          <w:szCs w:val="32"/>
        </w:rPr>
        <w:t>二是预算编制科学性的问题。首先预算编制之合理性相对不足，主要表现在</w:t>
      </w:r>
      <w:r>
        <w:rPr>
          <w:rStyle w:val="14"/>
          <w:rFonts w:hint="eastAsia" w:eastAsia="仿宋"/>
          <w:b w:val="0"/>
          <w:spacing w:val="-4"/>
          <w:sz w:val="32"/>
          <w:szCs w:val="32"/>
        </w:rPr>
        <w:t>项目支出年初</w:t>
      </w:r>
      <w:r>
        <w:rPr>
          <w:rStyle w:val="14"/>
          <w:rFonts w:eastAsia="仿宋"/>
          <w:b w:val="0"/>
          <w:spacing w:val="-4"/>
          <w:sz w:val="32"/>
          <w:szCs w:val="32"/>
        </w:rPr>
        <w:t>预算</w:t>
      </w:r>
      <w:r>
        <w:rPr>
          <w:rStyle w:val="14"/>
          <w:rFonts w:hint="eastAsia" w:eastAsia="仿宋"/>
          <w:b w:val="0"/>
          <w:spacing w:val="-4"/>
          <w:sz w:val="32"/>
          <w:szCs w:val="32"/>
        </w:rPr>
        <w:t>与执行数相差</w:t>
      </w:r>
      <w:r>
        <w:rPr>
          <w:rStyle w:val="14"/>
          <w:rFonts w:eastAsia="仿宋"/>
          <w:b w:val="0"/>
          <w:spacing w:val="-4"/>
          <w:sz w:val="32"/>
          <w:szCs w:val="32"/>
        </w:rPr>
        <w:t>较大，年度目标与长期规划衔接的紧密程度需要增强</w:t>
      </w:r>
      <w:r>
        <w:rPr>
          <w:rStyle w:val="14"/>
          <w:rFonts w:hint="eastAsia" w:eastAsia="仿宋"/>
          <w:b w:val="0"/>
          <w:spacing w:val="-4"/>
          <w:sz w:val="32"/>
          <w:szCs w:val="32"/>
        </w:rPr>
        <w:t>；</w:t>
      </w:r>
      <w:r>
        <w:rPr>
          <w:rStyle w:val="14"/>
          <w:rFonts w:eastAsia="仿宋"/>
          <w:b w:val="0"/>
          <w:spacing w:val="-4"/>
          <w:sz w:val="32"/>
          <w:szCs w:val="32"/>
        </w:rPr>
        <w:t>三是对于固定资产处理监管还存在一定缺失</w:t>
      </w:r>
      <w:r>
        <w:rPr>
          <w:rStyle w:val="14"/>
          <w:rFonts w:hint="eastAsia" w:eastAsia="仿宋"/>
          <w:b w:val="0"/>
          <w:spacing w:val="-4"/>
          <w:sz w:val="32"/>
          <w:szCs w:val="32"/>
        </w:rPr>
        <w:t>；</w:t>
      </w:r>
      <w:r>
        <w:rPr>
          <w:rStyle w:val="14"/>
          <w:rFonts w:eastAsia="仿宋"/>
          <w:b w:val="0"/>
          <w:spacing w:val="-4"/>
          <w:sz w:val="32"/>
          <w:szCs w:val="32"/>
        </w:rPr>
        <w:t>四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w:t>
      </w:r>
      <w:r>
        <w:rPr>
          <w:rFonts w:hint="eastAsia" w:ascii="仿宋_GB2312" w:eastAsia="仿宋_GB2312"/>
          <w:sz w:val="32"/>
          <w:szCs w:val="32"/>
        </w:rPr>
        <w:t>下一步改进措施：</w:t>
      </w:r>
      <w:r>
        <w:rPr>
          <w:rStyle w:val="14"/>
          <w:rFonts w:eastAsia="仿宋"/>
          <w:b w:val="0"/>
          <w:spacing w:val="-4"/>
          <w:sz w:val="32"/>
          <w:szCs w:val="32"/>
        </w:rPr>
        <w:t>一是</w:t>
      </w:r>
      <w:r>
        <w:rPr>
          <w:rStyle w:val="14"/>
          <w:rFonts w:hint="eastAsia" w:eastAsia="仿宋"/>
          <w:b w:val="0"/>
          <w:spacing w:val="-4"/>
          <w:sz w:val="32"/>
          <w:szCs w:val="32"/>
        </w:rPr>
        <w:t>要强化对预算执行过程的管理和监督，预算管理制度加以完善，借助岗位培训学习等途径，强化预算人员素质能力，以提高预算管理的质量水平。二是</w:t>
      </w:r>
      <w:r>
        <w:rPr>
          <w:rStyle w:val="14"/>
          <w:rFonts w:eastAsia="仿宋"/>
          <w:b w:val="0"/>
          <w:spacing w:val="-4"/>
          <w:sz w:val="32"/>
          <w:szCs w:val="32"/>
        </w:rPr>
        <w:t>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Pr>
          <w:rStyle w:val="14"/>
          <w:rFonts w:hint="eastAsia" w:eastAsia="仿宋"/>
          <w:b w:val="0"/>
          <w:spacing w:val="-4"/>
          <w:sz w:val="32"/>
          <w:szCs w:val="32"/>
        </w:rPr>
        <w:t>；三</w:t>
      </w:r>
      <w:r>
        <w:rPr>
          <w:rStyle w:val="14"/>
          <w:rFonts w:eastAsia="仿宋"/>
          <w:b w:val="0"/>
          <w:spacing w:val="-4"/>
          <w:sz w:val="32"/>
          <w:szCs w:val="32"/>
        </w:rPr>
        <w:t>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Style w:val="14"/>
          <w:rFonts w:hint="eastAsia" w:eastAsia="仿宋"/>
          <w:b w:val="0"/>
          <w:spacing w:val="-4"/>
          <w:sz w:val="32"/>
          <w:szCs w:val="32"/>
        </w:rPr>
        <w:t>；四</w:t>
      </w:r>
      <w:r>
        <w:rPr>
          <w:rStyle w:val="14"/>
          <w:rFonts w:eastAsia="仿宋"/>
          <w:b w:val="0"/>
          <w:spacing w:val="-4"/>
          <w:sz w:val="32"/>
          <w:szCs w:val="32"/>
        </w:rPr>
        <w:t>是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r>
        <w:rPr>
          <w:rFonts w:hint="eastAsia" w:ascii="仿宋_GB2312" w:eastAsia="仿宋_GB2312"/>
          <w:sz w:val="32"/>
          <w:szCs w:val="32"/>
        </w:rPr>
        <w:t>具体项目自评情况附绩效自评表及自评报告。</w:t>
      </w:r>
    </w:p>
    <w:p w14:paraId="625932B2">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12FAB36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67231E6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C2317E">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52F180E5">
            <w:pPr>
              <w:jc w:val="center"/>
              <w:rPr>
                <w:rFonts w:hint="eastAsia" w:ascii="等线" w:hAnsi="等线" w:eastAsia="等线"/>
                <w:szCs w:val="22"/>
                <w14:ligatures w14:val="standardContextual"/>
              </w:rPr>
            </w:pPr>
            <w:r>
              <w:rPr>
                <w:rFonts w:ascii="宋体" w:hAnsi="宋体"/>
                <w:sz w:val="18"/>
                <w:szCs w:val="22"/>
                <w14:ligatures w14:val="standardContextual"/>
              </w:rPr>
              <w:t>第87小学</w:t>
            </w:r>
          </w:p>
        </w:tc>
        <w:tc>
          <w:tcPr>
            <w:tcW w:w="284" w:type="dxa"/>
            <w:tcBorders>
              <w:top w:val="nil"/>
              <w:left w:val="nil"/>
              <w:bottom w:val="nil"/>
              <w:right w:val="nil"/>
            </w:tcBorders>
            <w:shd w:val="clear" w:color="auto" w:fill="auto"/>
            <w:noWrap/>
            <w:vAlign w:val="center"/>
          </w:tcPr>
          <w:p w14:paraId="15EAAE08">
            <w:pPr>
              <w:widowControl/>
              <w:jc w:val="left"/>
              <w:rPr>
                <w:rFonts w:hint="eastAsia" w:ascii="宋体" w:hAnsi="宋体" w:cs="宋体"/>
                <w:b/>
                <w:bCs/>
                <w:kern w:val="0"/>
                <w:sz w:val="18"/>
                <w:szCs w:val="18"/>
              </w:rPr>
            </w:pPr>
          </w:p>
        </w:tc>
      </w:tr>
      <w:tr w14:paraId="06F6688F">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5249C8">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74E55ADD">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1DDBCEFE">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14A09FBF">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711D2213">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05B11BE1">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76874CA5">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F9441D7">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5AE9E29">
            <w:pPr>
              <w:widowControl/>
              <w:jc w:val="center"/>
              <w:rPr>
                <w:rFonts w:hint="eastAsia" w:ascii="宋体" w:hAnsi="宋体" w:cs="宋体"/>
                <w:b/>
                <w:bCs/>
                <w:kern w:val="0"/>
                <w:sz w:val="18"/>
                <w:szCs w:val="18"/>
              </w:rPr>
            </w:pPr>
          </w:p>
        </w:tc>
      </w:tr>
      <w:tr w14:paraId="37344A7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615EB6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01F388E9">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76D80D9C">
            <w:pPr>
              <w:jc w:val="center"/>
              <w:rPr>
                <w:rFonts w:hint="eastAsia" w:ascii="等线" w:hAnsi="等线" w:eastAsia="等线"/>
                <w:szCs w:val="22"/>
                <w14:ligatures w14:val="standardContextual"/>
              </w:rPr>
            </w:pPr>
            <w:r>
              <w:rPr>
                <w:rFonts w:ascii="宋体" w:hAnsi="宋体"/>
                <w:sz w:val="18"/>
                <w:szCs w:val="22"/>
                <w14:ligatures w14:val="standardContextual"/>
              </w:rPr>
              <w:t>2,287.65</w:t>
            </w:r>
          </w:p>
        </w:tc>
        <w:tc>
          <w:tcPr>
            <w:tcW w:w="1134" w:type="dxa"/>
            <w:tcBorders>
              <w:top w:val="nil"/>
              <w:left w:val="nil"/>
              <w:bottom w:val="single" w:color="auto" w:sz="4" w:space="0"/>
              <w:right w:val="single" w:color="auto" w:sz="4" w:space="0"/>
            </w:tcBorders>
            <w:shd w:val="clear" w:color="auto" w:fill="auto"/>
            <w:vAlign w:val="center"/>
          </w:tcPr>
          <w:p w14:paraId="598F1801">
            <w:pPr>
              <w:jc w:val="center"/>
              <w:rPr>
                <w:rFonts w:hint="eastAsia" w:ascii="等线" w:hAnsi="等线" w:eastAsia="等线"/>
                <w:szCs w:val="22"/>
                <w14:ligatures w14:val="standardContextual"/>
              </w:rPr>
            </w:pPr>
            <w:r>
              <w:rPr>
                <w:rFonts w:ascii="宋体" w:hAnsi="宋体"/>
                <w:sz w:val="18"/>
                <w:szCs w:val="22"/>
                <w14:ligatures w14:val="standardContextual"/>
              </w:rPr>
              <w:t>1,852.48</w:t>
            </w:r>
          </w:p>
        </w:tc>
        <w:tc>
          <w:tcPr>
            <w:tcW w:w="2126" w:type="dxa"/>
            <w:tcBorders>
              <w:top w:val="nil"/>
              <w:left w:val="nil"/>
              <w:bottom w:val="single" w:color="auto" w:sz="4" w:space="0"/>
              <w:right w:val="single" w:color="auto" w:sz="4" w:space="0"/>
            </w:tcBorders>
            <w:shd w:val="clear" w:color="auto" w:fill="auto"/>
            <w:vAlign w:val="center"/>
          </w:tcPr>
          <w:p w14:paraId="6198B25B">
            <w:pPr>
              <w:jc w:val="center"/>
              <w:rPr>
                <w:rFonts w:hint="eastAsia" w:ascii="等线" w:hAnsi="等线" w:eastAsia="等线"/>
                <w:szCs w:val="22"/>
                <w14:ligatures w14:val="standardContextual"/>
              </w:rPr>
            </w:pPr>
            <w:r>
              <w:rPr>
                <w:rFonts w:ascii="宋体" w:hAnsi="宋体"/>
                <w:sz w:val="18"/>
                <w:szCs w:val="22"/>
                <w14:ligatures w14:val="standardContextual"/>
              </w:rPr>
              <w:t>1,557.14</w:t>
            </w:r>
          </w:p>
        </w:tc>
        <w:tc>
          <w:tcPr>
            <w:tcW w:w="1004" w:type="dxa"/>
            <w:tcBorders>
              <w:top w:val="nil"/>
              <w:left w:val="nil"/>
              <w:bottom w:val="single" w:color="auto" w:sz="4" w:space="0"/>
              <w:right w:val="single" w:color="auto" w:sz="4" w:space="0"/>
            </w:tcBorders>
            <w:shd w:val="clear" w:color="auto" w:fill="auto"/>
            <w:vAlign w:val="center"/>
          </w:tcPr>
          <w:p w14:paraId="39FF3EA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839" w:type="dxa"/>
            <w:tcBorders>
              <w:top w:val="nil"/>
              <w:left w:val="nil"/>
              <w:bottom w:val="single" w:color="auto" w:sz="4" w:space="0"/>
              <w:right w:val="single" w:color="auto" w:sz="4" w:space="0"/>
            </w:tcBorders>
            <w:shd w:val="clear" w:color="auto" w:fill="auto"/>
            <w:vAlign w:val="center"/>
          </w:tcPr>
          <w:p w14:paraId="10134E3C">
            <w:pPr>
              <w:jc w:val="center"/>
              <w:rPr>
                <w:rFonts w:hint="eastAsia" w:ascii="等线" w:hAnsi="等线" w:eastAsia="等线"/>
                <w:szCs w:val="22"/>
                <w14:ligatures w14:val="standardContextual"/>
              </w:rPr>
            </w:pPr>
            <w:r>
              <w:rPr>
                <w:rFonts w:ascii="宋体" w:hAnsi="宋体"/>
                <w:sz w:val="18"/>
                <w:szCs w:val="22"/>
                <w14:ligatures w14:val="standardContextual"/>
              </w:rPr>
              <w:t>84.06%</w:t>
            </w:r>
          </w:p>
        </w:tc>
        <w:tc>
          <w:tcPr>
            <w:tcW w:w="720" w:type="dxa"/>
            <w:tcBorders>
              <w:top w:val="nil"/>
              <w:left w:val="nil"/>
              <w:bottom w:val="single" w:color="auto" w:sz="4" w:space="0"/>
              <w:right w:val="single" w:color="auto" w:sz="4" w:space="0"/>
            </w:tcBorders>
            <w:shd w:val="clear" w:color="auto" w:fill="auto"/>
            <w:vAlign w:val="center"/>
          </w:tcPr>
          <w:p w14:paraId="4FAD04CD">
            <w:pPr>
              <w:jc w:val="center"/>
              <w:rPr>
                <w:rFonts w:hint="eastAsia" w:ascii="等线" w:hAnsi="等线" w:eastAsia="等线"/>
                <w:szCs w:val="22"/>
                <w14:ligatures w14:val="standardContextual"/>
              </w:rPr>
            </w:pPr>
            <w:r>
              <w:rPr>
                <w:rFonts w:ascii="宋体" w:hAnsi="宋体"/>
                <w:sz w:val="18"/>
                <w:szCs w:val="22"/>
                <w14:ligatures w14:val="standardContextual"/>
              </w:rPr>
              <w:t>8.4</w:t>
            </w:r>
          </w:p>
        </w:tc>
        <w:tc>
          <w:tcPr>
            <w:tcW w:w="284" w:type="dxa"/>
            <w:tcBorders>
              <w:top w:val="nil"/>
              <w:left w:val="nil"/>
              <w:bottom w:val="nil"/>
              <w:right w:val="nil"/>
            </w:tcBorders>
            <w:shd w:val="clear" w:color="auto" w:fill="auto"/>
            <w:noWrap/>
            <w:vAlign w:val="center"/>
          </w:tcPr>
          <w:p w14:paraId="3B9DFE5F">
            <w:pPr>
              <w:widowControl/>
              <w:jc w:val="center"/>
              <w:rPr>
                <w:rFonts w:hint="eastAsia" w:ascii="宋体" w:hAnsi="宋体" w:cs="宋体"/>
                <w:b/>
                <w:bCs/>
                <w:kern w:val="0"/>
                <w:sz w:val="18"/>
                <w:szCs w:val="18"/>
              </w:rPr>
            </w:pPr>
          </w:p>
        </w:tc>
      </w:tr>
      <w:tr w14:paraId="4BAC4505">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C18B94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B88A5AC">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1448790D">
            <w:pPr>
              <w:jc w:val="center"/>
              <w:rPr>
                <w:rFonts w:hint="eastAsia" w:ascii="等线" w:hAnsi="等线" w:eastAsia="等线"/>
                <w:szCs w:val="22"/>
                <w14:ligatures w14:val="standardContextual"/>
              </w:rPr>
            </w:pPr>
            <w:r>
              <w:rPr>
                <w:rFonts w:ascii="宋体" w:hAnsi="宋体"/>
                <w:sz w:val="18"/>
                <w:szCs w:val="22"/>
                <w14:ligatures w14:val="standardContextual"/>
              </w:rPr>
              <w:t>109.26</w:t>
            </w:r>
          </w:p>
        </w:tc>
        <w:tc>
          <w:tcPr>
            <w:tcW w:w="1134" w:type="dxa"/>
            <w:tcBorders>
              <w:top w:val="nil"/>
              <w:left w:val="nil"/>
              <w:bottom w:val="single" w:color="auto" w:sz="4" w:space="0"/>
              <w:right w:val="single" w:color="auto" w:sz="4" w:space="0"/>
            </w:tcBorders>
            <w:shd w:val="clear" w:color="auto" w:fill="auto"/>
            <w:vAlign w:val="center"/>
          </w:tcPr>
          <w:p w14:paraId="3B5898BA">
            <w:pPr>
              <w:jc w:val="center"/>
              <w:rPr>
                <w:rFonts w:hint="eastAsia" w:ascii="等线" w:hAnsi="等线" w:eastAsia="等线"/>
                <w:szCs w:val="22"/>
                <w14:ligatures w14:val="standardContextual"/>
              </w:rPr>
            </w:pPr>
            <w:r>
              <w:rPr>
                <w:rFonts w:ascii="宋体" w:hAnsi="宋体"/>
                <w:sz w:val="18"/>
                <w:szCs w:val="22"/>
                <w14:ligatures w14:val="standardContextual"/>
              </w:rPr>
              <w:t>45.20</w:t>
            </w:r>
          </w:p>
        </w:tc>
        <w:tc>
          <w:tcPr>
            <w:tcW w:w="2126" w:type="dxa"/>
            <w:tcBorders>
              <w:top w:val="nil"/>
              <w:left w:val="nil"/>
              <w:bottom w:val="single" w:color="auto" w:sz="4" w:space="0"/>
              <w:right w:val="single" w:color="auto" w:sz="4" w:space="0"/>
            </w:tcBorders>
            <w:shd w:val="clear" w:color="auto" w:fill="auto"/>
            <w:vAlign w:val="center"/>
          </w:tcPr>
          <w:p w14:paraId="50E7E977">
            <w:pPr>
              <w:jc w:val="center"/>
              <w:rPr>
                <w:rFonts w:hint="eastAsia" w:ascii="等线" w:hAnsi="等线" w:eastAsia="等线"/>
                <w:szCs w:val="22"/>
                <w14:ligatures w14:val="standardContextual"/>
              </w:rPr>
            </w:pPr>
            <w:r>
              <w:rPr>
                <w:rFonts w:ascii="宋体" w:hAnsi="宋体"/>
                <w:sz w:val="18"/>
                <w:szCs w:val="22"/>
                <w14:ligatures w14:val="standardContextual"/>
              </w:rPr>
              <w:t>45.20</w:t>
            </w:r>
          </w:p>
        </w:tc>
        <w:tc>
          <w:tcPr>
            <w:tcW w:w="1004" w:type="dxa"/>
            <w:tcBorders>
              <w:top w:val="nil"/>
              <w:left w:val="nil"/>
              <w:bottom w:val="single" w:color="auto" w:sz="4" w:space="0"/>
              <w:right w:val="single" w:color="auto" w:sz="4" w:space="0"/>
            </w:tcBorders>
            <w:shd w:val="clear" w:color="auto" w:fill="auto"/>
            <w:vAlign w:val="center"/>
          </w:tcPr>
          <w:p w14:paraId="6BF46886">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14:paraId="1A5AC4E8">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14:paraId="2740C53C">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14:paraId="7ADB572D">
            <w:pPr>
              <w:widowControl/>
              <w:jc w:val="center"/>
              <w:rPr>
                <w:rFonts w:hint="eastAsia" w:ascii="宋体" w:hAnsi="宋体" w:cs="宋体"/>
                <w:kern w:val="0"/>
                <w:sz w:val="18"/>
                <w:szCs w:val="18"/>
              </w:rPr>
            </w:pPr>
          </w:p>
        </w:tc>
      </w:tr>
      <w:tr w14:paraId="24F36577">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AE0AB6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81C7F6A">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4850B5B0">
            <w:pPr>
              <w:jc w:val="center"/>
              <w:rPr>
                <w:rFonts w:hint="eastAsia" w:ascii="等线" w:hAnsi="等线" w:eastAsia="等线"/>
                <w:szCs w:val="22"/>
                <w14:ligatures w14:val="standardContextual"/>
              </w:rPr>
            </w:pPr>
            <w:r>
              <w:rPr>
                <w:rFonts w:ascii="宋体" w:hAnsi="宋体"/>
                <w:sz w:val="18"/>
                <w:szCs w:val="22"/>
                <w14:ligatures w14:val="standardContextual"/>
              </w:rPr>
              <w:t>15.49</w:t>
            </w:r>
          </w:p>
        </w:tc>
        <w:tc>
          <w:tcPr>
            <w:tcW w:w="1134" w:type="dxa"/>
            <w:tcBorders>
              <w:top w:val="nil"/>
              <w:left w:val="nil"/>
              <w:bottom w:val="single" w:color="auto" w:sz="4" w:space="0"/>
              <w:right w:val="single" w:color="auto" w:sz="4" w:space="0"/>
            </w:tcBorders>
            <w:shd w:val="clear" w:color="auto" w:fill="auto"/>
            <w:vAlign w:val="center"/>
          </w:tcPr>
          <w:p w14:paraId="5B56F2E8">
            <w:pPr>
              <w:jc w:val="center"/>
              <w:rPr>
                <w:rFonts w:hint="eastAsia" w:ascii="等线" w:hAnsi="等线" w:eastAsia="等线"/>
                <w:szCs w:val="22"/>
                <w14:ligatures w14:val="standardContextual"/>
              </w:rPr>
            </w:pPr>
            <w:r>
              <w:rPr>
                <w:rFonts w:ascii="宋体" w:hAnsi="宋体"/>
                <w:sz w:val="18"/>
                <w:szCs w:val="22"/>
                <w14:ligatures w14:val="standardContextual"/>
              </w:rPr>
              <w:t>3.22</w:t>
            </w:r>
          </w:p>
        </w:tc>
        <w:tc>
          <w:tcPr>
            <w:tcW w:w="2126" w:type="dxa"/>
            <w:tcBorders>
              <w:top w:val="nil"/>
              <w:left w:val="nil"/>
              <w:bottom w:val="single" w:color="auto" w:sz="4" w:space="0"/>
              <w:right w:val="single" w:color="auto" w:sz="4" w:space="0"/>
            </w:tcBorders>
            <w:shd w:val="clear" w:color="auto" w:fill="auto"/>
            <w:vAlign w:val="center"/>
          </w:tcPr>
          <w:p w14:paraId="31B1A38C">
            <w:pPr>
              <w:jc w:val="center"/>
              <w:rPr>
                <w:rFonts w:hint="eastAsia" w:ascii="等线" w:hAnsi="等线" w:eastAsia="等线"/>
                <w:szCs w:val="22"/>
                <w14:ligatures w14:val="standardContextual"/>
              </w:rPr>
            </w:pPr>
            <w:r>
              <w:rPr>
                <w:rFonts w:ascii="宋体" w:hAnsi="宋体"/>
                <w:sz w:val="18"/>
                <w:szCs w:val="22"/>
                <w14:ligatures w14:val="standardContextual"/>
              </w:rPr>
              <w:t>3.22</w:t>
            </w:r>
          </w:p>
        </w:tc>
        <w:tc>
          <w:tcPr>
            <w:tcW w:w="1004" w:type="dxa"/>
            <w:tcBorders>
              <w:top w:val="nil"/>
              <w:left w:val="nil"/>
              <w:bottom w:val="single" w:color="auto" w:sz="4" w:space="0"/>
              <w:right w:val="single" w:color="auto" w:sz="4" w:space="0"/>
            </w:tcBorders>
            <w:shd w:val="clear" w:color="auto" w:fill="auto"/>
            <w:vAlign w:val="center"/>
          </w:tcPr>
          <w:p w14:paraId="06DBEF9B">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14:paraId="3E83B432">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14:paraId="5DA4C66B">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14:paraId="155CD210">
            <w:pPr>
              <w:widowControl/>
              <w:jc w:val="center"/>
              <w:rPr>
                <w:rFonts w:hint="eastAsia" w:ascii="宋体" w:hAnsi="宋体" w:cs="宋体"/>
                <w:kern w:val="0"/>
                <w:sz w:val="18"/>
                <w:szCs w:val="18"/>
              </w:rPr>
            </w:pPr>
          </w:p>
        </w:tc>
      </w:tr>
      <w:tr w14:paraId="5D1B0E9B">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8883BC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D6B22CF">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622311E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767389CF">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497ACCC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070F9F0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D549F1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26917F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4CA39E1">
            <w:pPr>
              <w:widowControl/>
              <w:jc w:val="center"/>
              <w:rPr>
                <w:rFonts w:hint="eastAsia" w:ascii="宋体" w:hAnsi="宋体" w:cs="宋体"/>
                <w:kern w:val="0"/>
                <w:sz w:val="18"/>
                <w:szCs w:val="18"/>
              </w:rPr>
            </w:pPr>
          </w:p>
        </w:tc>
      </w:tr>
      <w:tr w14:paraId="68C8E1AF">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20C2E0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84F3EC0">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7327352C">
            <w:pPr>
              <w:jc w:val="center"/>
              <w:rPr>
                <w:rFonts w:hint="eastAsia" w:ascii="等线" w:hAnsi="等线" w:eastAsia="等线"/>
                <w:szCs w:val="22"/>
                <w14:ligatures w14:val="standardContextual"/>
              </w:rPr>
            </w:pPr>
            <w:r>
              <w:rPr>
                <w:rFonts w:ascii="宋体" w:hAnsi="宋体"/>
                <w:sz w:val="18"/>
                <w:szCs w:val="22"/>
                <w14:ligatures w14:val="standardContextual"/>
              </w:rPr>
              <w:t>2,162.90</w:t>
            </w:r>
          </w:p>
        </w:tc>
        <w:tc>
          <w:tcPr>
            <w:tcW w:w="1134" w:type="dxa"/>
            <w:tcBorders>
              <w:top w:val="nil"/>
              <w:left w:val="nil"/>
              <w:bottom w:val="single" w:color="auto" w:sz="4" w:space="0"/>
              <w:right w:val="single" w:color="auto" w:sz="4" w:space="0"/>
            </w:tcBorders>
            <w:shd w:val="clear" w:color="auto" w:fill="auto"/>
            <w:vAlign w:val="center"/>
          </w:tcPr>
          <w:p w14:paraId="422FC8A1">
            <w:pPr>
              <w:jc w:val="center"/>
              <w:rPr>
                <w:rFonts w:hint="eastAsia" w:ascii="等线" w:hAnsi="等线" w:eastAsia="等线"/>
                <w:szCs w:val="22"/>
                <w14:ligatures w14:val="standardContextual"/>
              </w:rPr>
            </w:pPr>
            <w:r>
              <w:rPr>
                <w:rFonts w:ascii="宋体" w:hAnsi="宋体"/>
                <w:sz w:val="18"/>
                <w:szCs w:val="22"/>
                <w14:ligatures w14:val="standardContextual"/>
              </w:rPr>
              <w:t>1,804.06</w:t>
            </w:r>
          </w:p>
        </w:tc>
        <w:tc>
          <w:tcPr>
            <w:tcW w:w="2126" w:type="dxa"/>
            <w:tcBorders>
              <w:top w:val="nil"/>
              <w:left w:val="nil"/>
              <w:bottom w:val="single" w:color="auto" w:sz="4" w:space="0"/>
              <w:right w:val="single" w:color="auto" w:sz="4" w:space="0"/>
            </w:tcBorders>
            <w:shd w:val="clear" w:color="auto" w:fill="auto"/>
            <w:vAlign w:val="center"/>
          </w:tcPr>
          <w:p w14:paraId="3E3094D7">
            <w:pPr>
              <w:jc w:val="center"/>
              <w:rPr>
                <w:rFonts w:hint="eastAsia" w:ascii="等线" w:hAnsi="等线" w:eastAsia="等线"/>
                <w:szCs w:val="22"/>
                <w14:ligatures w14:val="standardContextual"/>
              </w:rPr>
            </w:pPr>
            <w:r>
              <w:rPr>
                <w:rFonts w:ascii="宋体" w:hAnsi="宋体"/>
                <w:sz w:val="18"/>
                <w:szCs w:val="22"/>
                <w14:ligatures w14:val="standardContextual"/>
              </w:rPr>
              <w:t>1,508.72</w:t>
            </w:r>
          </w:p>
        </w:tc>
        <w:tc>
          <w:tcPr>
            <w:tcW w:w="1004" w:type="dxa"/>
            <w:tcBorders>
              <w:top w:val="nil"/>
              <w:left w:val="nil"/>
              <w:bottom w:val="single" w:color="auto" w:sz="4" w:space="0"/>
              <w:right w:val="single" w:color="auto" w:sz="4" w:space="0"/>
            </w:tcBorders>
            <w:shd w:val="clear" w:color="auto" w:fill="auto"/>
            <w:vAlign w:val="center"/>
          </w:tcPr>
          <w:p w14:paraId="68CAD97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905908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585A2B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2C132DC">
            <w:pPr>
              <w:widowControl/>
              <w:jc w:val="center"/>
              <w:rPr>
                <w:rFonts w:hint="eastAsia" w:ascii="宋体" w:hAnsi="宋体" w:cs="宋体"/>
                <w:kern w:val="0"/>
                <w:sz w:val="18"/>
                <w:szCs w:val="18"/>
              </w:rPr>
            </w:pPr>
          </w:p>
        </w:tc>
      </w:tr>
      <w:tr w14:paraId="0017559B">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D86E68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B463E07">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10C677E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28F3695C">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1D1DB2FC">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176828B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1EFC78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6C6835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8A8D599">
            <w:pPr>
              <w:widowControl/>
              <w:jc w:val="center"/>
              <w:rPr>
                <w:rFonts w:hint="eastAsia" w:ascii="宋体" w:hAnsi="宋体" w:cs="宋体"/>
                <w:kern w:val="0"/>
                <w:sz w:val="18"/>
                <w:szCs w:val="18"/>
              </w:rPr>
            </w:pPr>
          </w:p>
        </w:tc>
      </w:tr>
      <w:tr w14:paraId="71A5DB03">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3BDB13">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0550317D">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70873169">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0D7F8F37">
            <w:pPr>
              <w:widowControl/>
              <w:jc w:val="left"/>
              <w:rPr>
                <w:rFonts w:hint="eastAsia" w:ascii="宋体" w:hAnsi="宋体" w:cs="宋体"/>
                <w:b/>
                <w:bCs/>
                <w:kern w:val="0"/>
                <w:sz w:val="18"/>
                <w:szCs w:val="18"/>
              </w:rPr>
            </w:pPr>
          </w:p>
        </w:tc>
      </w:tr>
      <w:tr w14:paraId="4559B4C9">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2CFFE7A">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00622F85">
            <w:pPr>
              <w:jc w:val="left"/>
              <w:rPr>
                <w:rFonts w:hint="eastAsia" w:ascii="等线" w:hAnsi="等线" w:eastAsia="等线"/>
                <w:szCs w:val="22"/>
                <w14:ligatures w14:val="standardContextual"/>
              </w:rPr>
            </w:pPr>
            <w:r>
              <w:rPr>
                <w:rFonts w:ascii="宋体" w:hAnsi="宋体"/>
                <w:sz w:val="18"/>
                <w:szCs w:val="22"/>
                <w14:ligatures w14:val="standardContextual"/>
              </w:rPr>
              <w:t>根据乌鲁木齐市国民经济和社会发展第十四个五年规划和2035年远景目标纲要以及乌鲁木齐市米东区国民经济和社会发展第十四个五年规划和2035年远景目标纲要的各项规划，我校为扎实开展小学学历教育，优化学生教育教学环境，创建乌鲁木齐市文明校园活动，计划本年度在学校基础设施建设及校园文化建设方面加大投入力度，并将为改善家庭困难学生学习和生活条件投入专项资金，为进一步改善本社区特殊教育环境投入资金，为提高教师教育教学水平，提升本学区学生教育环境的软实力投入教师培训费。在保障教师正常工资福利待遇及时足额到位的情况下，进一步为教师的正常教育教学工作提供坚实的物质和资金保障，为提高本社区及周边居民整体教育水平做出贡献。</w:t>
            </w:r>
          </w:p>
        </w:tc>
        <w:tc>
          <w:tcPr>
            <w:tcW w:w="4689" w:type="dxa"/>
            <w:gridSpan w:val="4"/>
            <w:tcBorders>
              <w:top w:val="single" w:color="auto" w:sz="4" w:space="0"/>
              <w:left w:val="nil"/>
              <w:bottom w:val="single" w:color="auto" w:sz="4" w:space="0"/>
              <w:right w:val="single" w:color="auto" w:sz="4" w:space="0"/>
            </w:tcBorders>
            <w:shd w:val="clear" w:color="auto" w:fill="auto"/>
          </w:tcPr>
          <w:p w14:paraId="51C5A057">
            <w:pPr>
              <w:jc w:val="left"/>
              <w:rPr>
                <w:rFonts w:hint="eastAsia" w:ascii="等线" w:hAnsi="等线" w:eastAsia="等线"/>
                <w:szCs w:val="22"/>
                <w14:ligatures w14:val="standardContextual"/>
              </w:rPr>
            </w:pPr>
            <w:r>
              <w:rPr>
                <w:rFonts w:ascii="宋体" w:hAnsi="宋体"/>
                <w:sz w:val="18"/>
                <w:szCs w:val="22"/>
                <w14:ligatures w14:val="standardContextual"/>
              </w:rPr>
              <w:t>在上级部门和我校领导的指导下，围绕教育事业发展目标，教职工正常的社保缴费已缴纳，正常的工资及奖金的已发放，保证教师教学等各项工作顺利开展，确保学校学生各项活动的开展，确保教师培训费活动顺利开展，确保学校日常业务及校园环境安全卫生。</w:t>
            </w:r>
          </w:p>
        </w:tc>
        <w:tc>
          <w:tcPr>
            <w:tcW w:w="284" w:type="dxa"/>
            <w:tcBorders>
              <w:top w:val="nil"/>
              <w:left w:val="nil"/>
              <w:bottom w:val="nil"/>
              <w:right w:val="nil"/>
            </w:tcBorders>
            <w:shd w:val="clear" w:color="auto" w:fill="auto"/>
            <w:noWrap/>
            <w:vAlign w:val="center"/>
          </w:tcPr>
          <w:p w14:paraId="25A4FBB9">
            <w:pPr>
              <w:widowControl/>
              <w:jc w:val="left"/>
              <w:rPr>
                <w:rFonts w:hint="eastAsia" w:ascii="宋体" w:hAnsi="宋体" w:cs="宋体"/>
                <w:kern w:val="0"/>
                <w:sz w:val="18"/>
                <w:szCs w:val="18"/>
              </w:rPr>
            </w:pPr>
          </w:p>
        </w:tc>
      </w:tr>
      <w:tr w14:paraId="3244BBA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D794EED">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1D58DA6">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8A7F1F3">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2DF9A62F">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5D6927AC">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2623E015">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49583D00">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59290BC1">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6B4D464">
            <w:pPr>
              <w:widowControl/>
              <w:jc w:val="left"/>
              <w:rPr>
                <w:rFonts w:hint="eastAsia" w:ascii="宋体" w:hAnsi="宋体" w:cs="宋体"/>
                <w:b/>
                <w:bCs/>
                <w:kern w:val="0"/>
                <w:sz w:val="18"/>
                <w:szCs w:val="18"/>
              </w:rPr>
            </w:pPr>
          </w:p>
        </w:tc>
      </w:tr>
      <w:tr w14:paraId="44F1D621">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1E089EF">
            <w:pPr>
              <w:jc w:val="center"/>
              <w:rPr>
                <w:rFonts w:hint="eastAsia" w:ascii="等线" w:hAnsi="等线" w:eastAsia="等线"/>
                <w:szCs w:val="22"/>
                <w14:ligatures w14:val="standardContextual"/>
              </w:rPr>
            </w:pPr>
            <w:r>
              <w:rPr>
                <w:rFonts w:ascii="宋体" w:hAnsi="宋体"/>
                <w:sz w:val="18"/>
                <w:szCs w:val="22"/>
                <w14:ligatures w14:val="standardContextual"/>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6E183E22">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color="auto" w:sz="4" w:space="0"/>
              <w:right w:val="single" w:color="auto" w:sz="4" w:space="0"/>
            </w:tcBorders>
            <w:shd w:val="clear" w:color="auto" w:fill="auto"/>
            <w:noWrap/>
            <w:vAlign w:val="center"/>
          </w:tcPr>
          <w:p w14:paraId="331493EA">
            <w:pPr>
              <w:jc w:val="center"/>
              <w:rPr>
                <w:rFonts w:hint="eastAsia" w:ascii="等线" w:hAnsi="等线" w:eastAsia="等线"/>
                <w:szCs w:val="22"/>
                <w14:ligatures w14:val="standardContextual"/>
              </w:rPr>
            </w:pPr>
            <w:r>
              <w:rPr>
                <w:rFonts w:ascii="宋体" w:hAnsi="宋体"/>
                <w:sz w:val="18"/>
                <w:szCs w:val="22"/>
                <w14:ligatures w14:val="standardContextual"/>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14:paraId="377B51B3">
            <w:pPr>
              <w:jc w:val="center"/>
              <w:rPr>
                <w:rFonts w:hint="eastAsia" w:ascii="等线" w:hAnsi="等线" w:eastAsia="等线"/>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color="auto" w:sz="4" w:space="0"/>
              <w:right w:val="single" w:color="auto" w:sz="4" w:space="0"/>
            </w:tcBorders>
            <w:shd w:val="clear" w:color="auto" w:fill="auto"/>
            <w:noWrap/>
            <w:vAlign w:val="center"/>
          </w:tcPr>
          <w:p w14:paraId="10FA03C4">
            <w:pPr>
              <w:jc w:val="center"/>
              <w:rPr>
                <w:rFonts w:hint="eastAsia" w:ascii="等线" w:hAnsi="等线" w:eastAsia="等线"/>
                <w:szCs w:val="22"/>
                <w14:ligatures w14:val="standardContextual"/>
              </w:rPr>
            </w:pPr>
            <w:r>
              <w:rPr>
                <w:rFonts w:ascii="宋体" w:hAnsi="宋体"/>
                <w:sz w:val="18"/>
                <w:szCs w:val="22"/>
                <w14:ligatures w14:val="standardContextual"/>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14:paraId="626F3178">
            <w:pPr>
              <w:jc w:val="center"/>
              <w:rPr>
                <w:rFonts w:hint="eastAsia" w:ascii="等线" w:hAnsi="等线" w:eastAsia="等线"/>
                <w:szCs w:val="22"/>
                <w14:ligatures w14:val="standardContextual"/>
              </w:rPr>
            </w:pPr>
            <w:r>
              <w:rPr>
                <w:rFonts w:ascii="宋体" w:hAnsi="宋体"/>
                <w:sz w:val="18"/>
                <w:szCs w:val="22"/>
                <w14:ligatures w14:val="standardContextual"/>
              </w:rPr>
              <w:t>2次</w:t>
            </w:r>
          </w:p>
        </w:tc>
        <w:tc>
          <w:tcPr>
            <w:tcW w:w="839" w:type="dxa"/>
            <w:tcBorders>
              <w:top w:val="nil"/>
              <w:left w:val="nil"/>
              <w:bottom w:val="single" w:color="auto" w:sz="4" w:space="0"/>
              <w:right w:val="single" w:color="auto" w:sz="4" w:space="0"/>
            </w:tcBorders>
            <w:shd w:val="clear" w:color="auto" w:fill="auto"/>
            <w:noWrap/>
            <w:vAlign w:val="center"/>
          </w:tcPr>
          <w:p w14:paraId="5EC9BC6E">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720" w:type="dxa"/>
            <w:tcBorders>
              <w:top w:val="nil"/>
              <w:left w:val="nil"/>
              <w:bottom w:val="single" w:color="auto" w:sz="4" w:space="0"/>
              <w:right w:val="single" w:color="auto" w:sz="4" w:space="0"/>
            </w:tcBorders>
            <w:shd w:val="clear" w:color="auto" w:fill="auto"/>
            <w:noWrap/>
            <w:vAlign w:val="center"/>
          </w:tcPr>
          <w:p w14:paraId="7C4EC11E">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84" w:type="dxa"/>
            <w:tcBorders>
              <w:top w:val="nil"/>
              <w:left w:val="nil"/>
              <w:bottom w:val="nil"/>
              <w:right w:val="nil"/>
            </w:tcBorders>
            <w:shd w:val="clear" w:color="auto" w:fill="auto"/>
            <w:noWrap/>
            <w:vAlign w:val="center"/>
          </w:tcPr>
          <w:p w14:paraId="74539115">
            <w:pPr>
              <w:widowControl/>
              <w:jc w:val="center"/>
              <w:rPr>
                <w:rFonts w:hint="eastAsia" w:ascii="宋体" w:hAnsi="宋体" w:cs="宋体"/>
                <w:kern w:val="0"/>
                <w:sz w:val="18"/>
                <w:szCs w:val="18"/>
              </w:rPr>
            </w:pPr>
          </w:p>
        </w:tc>
      </w:tr>
      <w:tr w14:paraId="011A0BF3">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CB0817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A626A2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C8FF492">
            <w:pPr>
              <w:jc w:val="center"/>
              <w:rPr>
                <w:rFonts w:hint="eastAsia" w:ascii="等线" w:hAnsi="等线" w:eastAsia="等线"/>
                <w:szCs w:val="22"/>
                <w14:ligatures w14:val="standardContextual"/>
              </w:rPr>
            </w:pPr>
            <w:r>
              <w:rPr>
                <w:rFonts w:ascii="宋体" w:hAnsi="宋体"/>
                <w:sz w:val="18"/>
                <w:szCs w:val="22"/>
                <w14:ligatures w14:val="standardContextual"/>
              </w:rPr>
              <w:t>中小学教师接受法制教育培训课时数</w:t>
            </w:r>
          </w:p>
        </w:tc>
        <w:tc>
          <w:tcPr>
            <w:tcW w:w="1134" w:type="dxa"/>
            <w:tcBorders>
              <w:top w:val="nil"/>
              <w:left w:val="nil"/>
              <w:bottom w:val="single" w:color="auto" w:sz="4" w:space="0"/>
              <w:right w:val="single" w:color="auto" w:sz="4" w:space="0"/>
            </w:tcBorders>
            <w:shd w:val="clear" w:color="auto" w:fill="auto"/>
            <w:noWrap/>
            <w:vAlign w:val="center"/>
          </w:tcPr>
          <w:p w14:paraId="19A67609">
            <w:pPr>
              <w:jc w:val="center"/>
              <w:rPr>
                <w:rFonts w:hint="eastAsia" w:ascii="等线" w:hAnsi="等线" w:eastAsia="等线"/>
                <w:szCs w:val="22"/>
                <w14:ligatures w14:val="standardContextual"/>
              </w:rPr>
            </w:pPr>
            <w:r>
              <w:rPr>
                <w:rFonts w:ascii="宋体" w:hAnsi="宋体"/>
                <w:sz w:val="18"/>
                <w:szCs w:val="22"/>
                <w14:ligatures w14:val="standardContextual"/>
              </w:rPr>
              <w:t>&gt;=5次</w:t>
            </w:r>
          </w:p>
        </w:tc>
        <w:tc>
          <w:tcPr>
            <w:tcW w:w="2126" w:type="dxa"/>
            <w:tcBorders>
              <w:top w:val="nil"/>
              <w:left w:val="nil"/>
              <w:bottom w:val="single" w:color="auto" w:sz="4" w:space="0"/>
              <w:right w:val="single" w:color="auto" w:sz="4" w:space="0"/>
            </w:tcBorders>
            <w:shd w:val="clear" w:color="auto" w:fill="auto"/>
            <w:noWrap/>
            <w:vAlign w:val="center"/>
          </w:tcPr>
          <w:p w14:paraId="220AE773">
            <w:pPr>
              <w:jc w:val="center"/>
              <w:rPr>
                <w:rFonts w:hint="eastAsia" w:ascii="等线" w:hAnsi="等线" w:eastAsia="等线"/>
                <w:szCs w:val="22"/>
                <w14:ligatures w14:val="standardContextual"/>
              </w:rPr>
            </w:pPr>
            <w:r>
              <w:rPr>
                <w:rFonts w:ascii="宋体" w:hAnsi="宋体"/>
                <w:sz w:val="18"/>
                <w:szCs w:val="22"/>
                <w14:ligatures w14:val="standardContextual"/>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14:paraId="175DF8C0">
            <w:pPr>
              <w:jc w:val="center"/>
              <w:rPr>
                <w:rFonts w:hint="eastAsia" w:ascii="等线" w:hAnsi="等线" w:eastAsia="等线"/>
                <w:szCs w:val="22"/>
                <w14:ligatures w14:val="standardContextual"/>
              </w:rPr>
            </w:pPr>
            <w:r>
              <w:rPr>
                <w:rFonts w:ascii="宋体" w:hAnsi="宋体"/>
                <w:sz w:val="18"/>
                <w:szCs w:val="22"/>
                <w14:ligatures w14:val="standardContextual"/>
              </w:rPr>
              <w:t>5次</w:t>
            </w:r>
          </w:p>
        </w:tc>
        <w:tc>
          <w:tcPr>
            <w:tcW w:w="839" w:type="dxa"/>
            <w:tcBorders>
              <w:top w:val="nil"/>
              <w:left w:val="nil"/>
              <w:bottom w:val="single" w:color="auto" w:sz="4" w:space="0"/>
              <w:right w:val="single" w:color="auto" w:sz="4" w:space="0"/>
            </w:tcBorders>
            <w:shd w:val="clear" w:color="auto" w:fill="auto"/>
            <w:noWrap/>
            <w:vAlign w:val="center"/>
          </w:tcPr>
          <w:p w14:paraId="0B1CACA7">
            <w:pPr>
              <w:jc w:val="center"/>
              <w:rPr>
                <w:rFonts w:hint="eastAsia" w:ascii="等线" w:hAnsi="等线" w:eastAsia="等线"/>
                <w:szCs w:val="22"/>
                <w14:ligatures w14:val="standardContextual"/>
              </w:rPr>
            </w:pPr>
            <w:r>
              <w:rPr>
                <w:rFonts w:ascii="宋体" w:hAnsi="宋体"/>
                <w:sz w:val="18"/>
                <w:szCs w:val="22"/>
                <w14:ligatures w14:val="standardContextual"/>
              </w:rPr>
              <w:t>25</w:t>
            </w:r>
          </w:p>
        </w:tc>
        <w:tc>
          <w:tcPr>
            <w:tcW w:w="720" w:type="dxa"/>
            <w:tcBorders>
              <w:top w:val="nil"/>
              <w:left w:val="nil"/>
              <w:bottom w:val="single" w:color="auto" w:sz="4" w:space="0"/>
              <w:right w:val="single" w:color="auto" w:sz="4" w:space="0"/>
            </w:tcBorders>
            <w:shd w:val="clear" w:color="auto" w:fill="auto"/>
            <w:noWrap/>
            <w:vAlign w:val="center"/>
          </w:tcPr>
          <w:p w14:paraId="66184068">
            <w:pPr>
              <w:jc w:val="center"/>
              <w:rPr>
                <w:rFonts w:hint="eastAsia" w:ascii="等线" w:hAnsi="等线" w:eastAsia="等线"/>
                <w:szCs w:val="22"/>
                <w14:ligatures w14:val="standardContextual"/>
              </w:rPr>
            </w:pPr>
            <w:r>
              <w:rPr>
                <w:rFonts w:ascii="宋体" w:hAnsi="宋体"/>
                <w:sz w:val="18"/>
                <w:szCs w:val="22"/>
                <w14:ligatures w14:val="standardContextual"/>
              </w:rPr>
              <w:t>25</w:t>
            </w:r>
          </w:p>
        </w:tc>
        <w:tc>
          <w:tcPr>
            <w:tcW w:w="284" w:type="dxa"/>
            <w:tcBorders>
              <w:top w:val="nil"/>
              <w:left w:val="nil"/>
              <w:bottom w:val="nil"/>
              <w:right w:val="nil"/>
            </w:tcBorders>
            <w:shd w:val="clear" w:color="auto" w:fill="auto"/>
            <w:noWrap/>
            <w:vAlign w:val="center"/>
          </w:tcPr>
          <w:p w14:paraId="4B6BC965">
            <w:pPr>
              <w:widowControl/>
              <w:jc w:val="center"/>
              <w:rPr>
                <w:rFonts w:hint="eastAsia" w:ascii="宋体" w:hAnsi="宋体" w:cs="宋体"/>
                <w:kern w:val="0"/>
                <w:sz w:val="18"/>
                <w:szCs w:val="18"/>
              </w:rPr>
            </w:pPr>
          </w:p>
        </w:tc>
      </w:tr>
      <w:tr w14:paraId="45C1B0B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F491E1A">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314A77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A691AE8">
            <w:pPr>
              <w:jc w:val="center"/>
              <w:rPr>
                <w:rFonts w:hint="eastAsia" w:ascii="等线" w:hAnsi="等线" w:eastAsia="等线"/>
                <w:szCs w:val="22"/>
                <w14:ligatures w14:val="standardContextual"/>
              </w:rPr>
            </w:pPr>
            <w:r>
              <w:rPr>
                <w:rFonts w:ascii="宋体" w:hAnsi="宋体"/>
                <w:sz w:val="18"/>
                <w:szCs w:val="22"/>
                <w14:ligatures w14:val="standardContextual"/>
              </w:rPr>
              <w:t>教研组每周开展活动次数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4D3A033B">
            <w:pPr>
              <w:jc w:val="center"/>
              <w:rPr>
                <w:rFonts w:hint="eastAsia" w:ascii="等线" w:hAnsi="等线" w:eastAsia="等线"/>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color="auto" w:sz="4" w:space="0"/>
              <w:right w:val="single" w:color="auto" w:sz="4" w:space="0"/>
            </w:tcBorders>
            <w:shd w:val="clear" w:color="auto" w:fill="auto"/>
            <w:noWrap/>
            <w:vAlign w:val="center"/>
          </w:tcPr>
          <w:p w14:paraId="459ADD2D">
            <w:pPr>
              <w:jc w:val="center"/>
              <w:rPr>
                <w:rFonts w:hint="eastAsia" w:ascii="等线" w:hAnsi="等线" w:eastAsia="等线"/>
                <w:szCs w:val="22"/>
                <w14:ligatures w14:val="standardContextual"/>
              </w:rPr>
            </w:pPr>
            <w:r>
              <w:rPr>
                <w:rFonts w:ascii="宋体" w:hAnsi="宋体"/>
                <w:sz w:val="18"/>
                <w:szCs w:val="22"/>
                <w14:ligatures w14:val="standardContextual"/>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6123F305">
            <w:pPr>
              <w:jc w:val="center"/>
              <w:rPr>
                <w:rFonts w:hint="eastAsia" w:ascii="等线" w:hAnsi="等线" w:eastAsia="等线"/>
                <w:szCs w:val="22"/>
                <w14:ligatures w14:val="standardContextual"/>
              </w:rPr>
            </w:pPr>
            <w:r>
              <w:rPr>
                <w:rFonts w:ascii="宋体" w:hAnsi="宋体"/>
                <w:sz w:val="18"/>
                <w:szCs w:val="22"/>
                <w14:ligatures w14:val="standardContextual"/>
              </w:rPr>
              <w:t>1次</w:t>
            </w:r>
          </w:p>
        </w:tc>
        <w:tc>
          <w:tcPr>
            <w:tcW w:w="839" w:type="dxa"/>
            <w:tcBorders>
              <w:top w:val="nil"/>
              <w:left w:val="nil"/>
              <w:bottom w:val="single" w:color="auto" w:sz="4" w:space="0"/>
              <w:right w:val="single" w:color="auto" w:sz="4" w:space="0"/>
            </w:tcBorders>
            <w:shd w:val="clear" w:color="auto" w:fill="auto"/>
            <w:noWrap/>
            <w:vAlign w:val="center"/>
          </w:tcPr>
          <w:p w14:paraId="3B2EE155">
            <w:pPr>
              <w:jc w:val="center"/>
              <w:rPr>
                <w:rFonts w:hint="eastAsia" w:ascii="等线" w:hAnsi="等线" w:eastAsia="等线"/>
                <w:szCs w:val="22"/>
                <w14:ligatures w14:val="standardContextual"/>
              </w:rPr>
            </w:pPr>
            <w:r>
              <w:rPr>
                <w:rFonts w:ascii="宋体" w:hAnsi="宋体"/>
                <w:sz w:val="18"/>
                <w:szCs w:val="22"/>
                <w14:ligatures w14:val="standardContextual"/>
              </w:rPr>
              <w:t>25</w:t>
            </w:r>
          </w:p>
        </w:tc>
        <w:tc>
          <w:tcPr>
            <w:tcW w:w="720" w:type="dxa"/>
            <w:tcBorders>
              <w:top w:val="nil"/>
              <w:left w:val="nil"/>
              <w:bottom w:val="single" w:color="auto" w:sz="4" w:space="0"/>
              <w:right w:val="single" w:color="auto" w:sz="4" w:space="0"/>
            </w:tcBorders>
            <w:shd w:val="clear" w:color="auto" w:fill="auto"/>
            <w:noWrap/>
            <w:vAlign w:val="center"/>
          </w:tcPr>
          <w:p w14:paraId="10873D8B">
            <w:pPr>
              <w:jc w:val="center"/>
              <w:rPr>
                <w:rFonts w:hint="eastAsia" w:ascii="等线" w:hAnsi="等线" w:eastAsia="等线"/>
                <w:szCs w:val="22"/>
                <w14:ligatures w14:val="standardContextual"/>
              </w:rPr>
            </w:pPr>
            <w:r>
              <w:rPr>
                <w:rFonts w:ascii="宋体" w:hAnsi="宋体"/>
                <w:sz w:val="18"/>
                <w:szCs w:val="22"/>
                <w14:ligatures w14:val="standardContextual"/>
              </w:rPr>
              <w:t>25</w:t>
            </w:r>
          </w:p>
        </w:tc>
        <w:tc>
          <w:tcPr>
            <w:tcW w:w="284" w:type="dxa"/>
            <w:tcBorders>
              <w:top w:val="nil"/>
              <w:left w:val="nil"/>
              <w:bottom w:val="nil"/>
              <w:right w:val="nil"/>
            </w:tcBorders>
            <w:shd w:val="clear" w:color="auto" w:fill="auto"/>
            <w:noWrap/>
            <w:vAlign w:val="center"/>
          </w:tcPr>
          <w:p w14:paraId="2F50B1CC">
            <w:pPr>
              <w:widowControl/>
              <w:jc w:val="center"/>
              <w:rPr>
                <w:rFonts w:hint="eastAsia" w:ascii="宋体" w:hAnsi="宋体" w:cs="宋体"/>
                <w:kern w:val="0"/>
                <w:sz w:val="18"/>
                <w:szCs w:val="18"/>
              </w:rPr>
            </w:pPr>
          </w:p>
        </w:tc>
      </w:tr>
      <w:tr w14:paraId="05E2305A">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2A4E22D">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7A85AAB1">
            <w:pPr>
              <w:jc w:val="center"/>
              <w:rPr>
                <w:rFonts w:hint="eastAsia" w:ascii="等线" w:hAnsi="等线" w:eastAsia="等线"/>
                <w:szCs w:val="22"/>
                <w14:ligatures w14:val="standardContextual"/>
              </w:rPr>
            </w:pPr>
            <w:r>
              <w:rPr>
                <w:rFonts w:ascii="宋体" w:hAnsi="宋体"/>
                <w:sz w:val="18"/>
                <w:szCs w:val="22"/>
                <w14:ligatures w14:val="standardContextual"/>
              </w:rPr>
              <w:t xml:space="preserve">数量指标 </w:t>
            </w:r>
          </w:p>
        </w:tc>
        <w:tc>
          <w:tcPr>
            <w:tcW w:w="1418" w:type="dxa"/>
            <w:tcBorders>
              <w:top w:val="nil"/>
              <w:left w:val="nil"/>
              <w:bottom w:val="single" w:color="auto" w:sz="4" w:space="0"/>
              <w:right w:val="single" w:color="auto" w:sz="4" w:space="0"/>
            </w:tcBorders>
            <w:shd w:val="clear" w:color="auto" w:fill="auto"/>
            <w:noWrap/>
            <w:vAlign w:val="center"/>
          </w:tcPr>
          <w:p w14:paraId="74F23A0A">
            <w:pPr>
              <w:jc w:val="center"/>
              <w:rPr>
                <w:rFonts w:hint="eastAsia" w:ascii="等线" w:hAnsi="等线" w:eastAsia="等线"/>
                <w:szCs w:val="22"/>
                <w14:ligatures w14:val="standardContextual"/>
              </w:rPr>
            </w:pPr>
            <w:r>
              <w:rPr>
                <w:rFonts w:ascii="宋体" w:hAnsi="宋体"/>
                <w:sz w:val="18"/>
                <w:szCs w:val="22"/>
                <w14:ligatures w14:val="standardContextual"/>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0BA987A6">
            <w:pPr>
              <w:jc w:val="center"/>
              <w:rPr>
                <w:rFonts w:hint="eastAsia" w:ascii="等线" w:hAnsi="等线" w:eastAsia="等线"/>
                <w:szCs w:val="22"/>
                <w14:ligatures w14:val="standardContextual"/>
              </w:rPr>
            </w:pPr>
            <w:r>
              <w:rPr>
                <w:rFonts w:ascii="宋体" w:hAnsi="宋体"/>
                <w:sz w:val="18"/>
                <w:szCs w:val="22"/>
                <w14:ligatures w14:val="standardContextual"/>
              </w:rPr>
              <w:t>&gt;=1次</w:t>
            </w:r>
          </w:p>
        </w:tc>
        <w:tc>
          <w:tcPr>
            <w:tcW w:w="2126" w:type="dxa"/>
            <w:tcBorders>
              <w:top w:val="nil"/>
              <w:left w:val="nil"/>
              <w:bottom w:val="single" w:color="auto" w:sz="4" w:space="0"/>
              <w:right w:val="single" w:color="auto" w:sz="4" w:space="0"/>
            </w:tcBorders>
            <w:shd w:val="clear" w:color="auto" w:fill="auto"/>
            <w:noWrap/>
            <w:vAlign w:val="center"/>
          </w:tcPr>
          <w:p w14:paraId="01C5A215">
            <w:pPr>
              <w:jc w:val="center"/>
              <w:rPr>
                <w:rFonts w:hint="eastAsia" w:ascii="等线" w:hAnsi="等线" w:eastAsia="等线"/>
                <w:szCs w:val="22"/>
                <w14:ligatures w14:val="standardContextual"/>
              </w:rPr>
            </w:pPr>
            <w:r>
              <w:rPr>
                <w:rFonts w:ascii="宋体" w:hAnsi="宋体"/>
                <w:sz w:val="18"/>
                <w:szCs w:val="22"/>
                <w14:ligatures w14:val="standardContextual"/>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15E7AAA4">
            <w:pPr>
              <w:jc w:val="center"/>
              <w:rPr>
                <w:rFonts w:hint="eastAsia" w:ascii="等线" w:hAnsi="等线" w:eastAsia="等线"/>
                <w:szCs w:val="22"/>
                <w14:ligatures w14:val="standardContextual"/>
              </w:rPr>
            </w:pPr>
            <w:r>
              <w:rPr>
                <w:rFonts w:ascii="宋体" w:hAnsi="宋体"/>
                <w:sz w:val="18"/>
                <w:szCs w:val="22"/>
                <w14:ligatures w14:val="standardContextual"/>
              </w:rPr>
              <w:t>1次</w:t>
            </w:r>
          </w:p>
        </w:tc>
        <w:tc>
          <w:tcPr>
            <w:tcW w:w="839" w:type="dxa"/>
            <w:tcBorders>
              <w:top w:val="nil"/>
              <w:left w:val="nil"/>
              <w:bottom w:val="single" w:color="auto" w:sz="4" w:space="0"/>
              <w:right w:val="single" w:color="auto" w:sz="4" w:space="0"/>
            </w:tcBorders>
            <w:shd w:val="clear" w:color="auto" w:fill="auto"/>
            <w:noWrap/>
            <w:vAlign w:val="center"/>
          </w:tcPr>
          <w:p w14:paraId="738A1318">
            <w:pPr>
              <w:jc w:val="center"/>
              <w:rPr>
                <w:rFonts w:hint="eastAsia" w:ascii="等线" w:hAnsi="等线" w:eastAsia="等线"/>
                <w:szCs w:val="22"/>
                <w14:ligatures w14:val="standardContextual"/>
              </w:rPr>
            </w:pPr>
            <w:r>
              <w:rPr>
                <w:rFonts w:ascii="宋体" w:hAnsi="宋体"/>
                <w:sz w:val="18"/>
                <w:szCs w:val="22"/>
                <w14:ligatures w14:val="standardContextual"/>
              </w:rPr>
              <w:t>25</w:t>
            </w:r>
          </w:p>
        </w:tc>
        <w:tc>
          <w:tcPr>
            <w:tcW w:w="720" w:type="dxa"/>
            <w:tcBorders>
              <w:top w:val="nil"/>
              <w:left w:val="nil"/>
              <w:bottom w:val="single" w:color="auto" w:sz="4" w:space="0"/>
              <w:right w:val="single" w:color="auto" w:sz="4" w:space="0"/>
            </w:tcBorders>
            <w:shd w:val="clear" w:color="auto" w:fill="auto"/>
            <w:noWrap/>
            <w:vAlign w:val="center"/>
          </w:tcPr>
          <w:p w14:paraId="130B756F">
            <w:pPr>
              <w:jc w:val="center"/>
              <w:rPr>
                <w:rFonts w:hint="eastAsia" w:ascii="等线" w:hAnsi="等线" w:eastAsia="等线"/>
                <w:szCs w:val="22"/>
                <w14:ligatures w14:val="standardContextual"/>
              </w:rPr>
            </w:pPr>
            <w:r>
              <w:rPr>
                <w:rFonts w:ascii="宋体" w:hAnsi="宋体"/>
                <w:sz w:val="18"/>
                <w:szCs w:val="22"/>
                <w14:ligatures w14:val="standardContextual"/>
              </w:rPr>
              <w:t>25</w:t>
            </w:r>
          </w:p>
        </w:tc>
        <w:tc>
          <w:tcPr>
            <w:tcW w:w="284" w:type="dxa"/>
            <w:tcBorders>
              <w:top w:val="nil"/>
              <w:left w:val="nil"/>
              <w:bottom w:val="nil"/>
              <w:right w:val="nil"/>
            </w:tcBorders>
            <w:shd w:val="clear" w:color="auto" w:fill="auto"/>
            <w:noWrap/>
            <w:vAlign w:val="center"/>
          </w:tcPr>
          <w:p w14:paraId="39A4E496">
            <w:pPr>
              <w:widowControl/>
              <w:jc w:val="center"/>
              <w:rPr>
                <w:rFonts w:hint="eastAsia" w:ascii="宋体" w:hAnsi="宋体" w:cs="宋体"/>
                <w:kern w:val="0"/>
                <w:sz w:val="18"/>
                <w:szCs w:val="18"/>
              </w:rPr>
            </w:pPr>
          </w:p>
        </w:tc>
      </w:tr>
      <w:tr w14:paraId="26DDAEB0">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5165A8B6">
            <w:pPr>
              <w:jc w:val="center"/>
              <w:rPr>
                <w:rFonts w:hint="eastAsia" w:ascii="等线" w:hAnsi="等线" w:eastAsia="等线"/>
                <w:szCs w:val="22"/>
                <w14:ligatures w14:val="standardContextual"/>
              </w:rPr>
            </w:pPr>
            <w:r>
              <w:rPr>
                <w:rFonts w:ascii="宋体" w:hAnsi="宋体" w:eastAsia="等线"/>
                <w:sz w:val="18"/>
                <w:szCs w:val="22"/>
                <w14:ligatures w14:val="standardContextual"/>
              </w:rPr>
              <w:t>总分</w:t>
            </w:r>
          </w:p>
        </w:tc>
        <w:tc>
          <w:tcPr>
            <w:tcW w:w="839" w:type="dxa"/>
            <w:tcBorders>
              <w:top w:val="nil"/>
              <w:left w:val="nil"/>
              <w:bottom w:val="single" w:color="auto" w:sz="4" w:space="0"/>
              <w:right w:val="single" w:color="auto" w:sz="4" w:space="0"/>
            </w:tcBorders>
            <w:shd w:val="clear" w:color="auto" w:fill="auto"/>
            <w:noWrap/>
            <w:vAlign w:val="center"/>
          </w:tcPr>
          <w:p w14:paraId="44063AEA">
            <w:pPr>
              <w:jc w:val="center"/>
              <w:rPr>
                <w:rFonts w:hint="eastAsia" w:ascii="等线" w:hAnsi="等线" w:eastAsia="等线"/>
                <w:szCs w:val="22"/>
                <w14:ligatures w14:val="standardContextual"/>
              </w:rPr>
            </w:pPr>
            <w:r>
              <w:rPr>
                <w:rFonts w:ascii="宋体" w:hAnsi="宋体" w:eastAsia="等线"/>
                <w:sz w:val="18"/>
                <w:szCs w:val="22"/>
                <w14:ligatures w14:val="standardContextual"/>
              </w:rPr>
              <w:t>100</w:t>
            </w:r>
          </w:p>
        </w:tc>
        <w:tc>
          <w:tcPr>
            <w:tcW w:w="720" w:type="dxa"/>
            <w:tcBorders>
              <w:top w:val="nil"/>
              <w:left w:val="nil"/>
              <w:bottom w:val="single" w:color="auto" w:sz="4" w:space="0"/>
              <w:right w:val="single" w:color="auto" w:sz="4" w:space="0"/>
            </w:tcBorders>
            <w:shd w:val="clear" w:color="auto" w:fill="auto"/>
            <w:noWrap/>
            <w:vAlign w:val="center"/>
          </w:tcPr>
          <w:p w14:paraId="3E0EF2F5">
            <w:pPr>
              <w:jc w:val="center"/>
              <w:rPr>
                <w:rFonts w:hint="eastAsia" w:ascii="等线" w:hAnsi="等线" w:eastAsia="等线"/>
                <w:szCs w:val="22"/>
                <w14:ligatures w14:val="standardContextual"/>
              </w:rPr>
            </w:pPr>
            <w:r>
              <w:rPr>
                <w:rFonts w:ascii="宋体" w:hAnsi="宋体" w:eastAsia="等线"/>
                <w:sz w:val="18"/>
                <w:szCs w:val="22"/>
                <w14:ligatures w14:val="standardContextual"/>
              </w:rPr>
              <w:t>98.4分</w:t>
            </w:r>
          </w:p>
        </w:tc>
        <w:tc>
          <w:tcPr>
            <w:tcW w:w="284" w:type="dxa"/>
            <w:tcBorders>
              <w:top w:val="nil"/>
              <w:left w:val="nil"/>
              <w:bottom w:val="nil"/>
              <w:right w:val="nil"/>
            </w:tcBorders>
            <w:shd w:val="clear" w:color="auto" w:fill="auto"/>
            <w:noWrap/>
            <w:vAlign w:val="center"/>
          </w:tcPr>
          <w:p w14:paraId="5E8B7393">
            <w:pPr>
              <w:widowControl/>
              <w:jc w:val="left"/>
              <w:rPr>
                <w:rFonts w:hint="eastAsia" w:ascii="宋体" w:hAnsi="宋体" w:cs="宋体"/>
                <w:kern w:val="0"/>
                <w:sz w:val="18"/>
                <w:szCs w:val="18"/>
              </w:rPr>
            </w:pPr>
          </w:p>
        </w:tc>
      </w:tr>
    </w:tbl>
    <w:p w14:paraId="362104E3">
      <w:pPr>
        <w:jc w:val="center"/>
        <w:rPr>
          <w:rFonts w:hint="eastAsia" w:ascii="宋体" w:hAnsi="宋体" w:cs="宋体"/>
          <w:b/>
          <w:bCs/>
          <w:kern w:val="0"/>
          <w:sz w:val="18"/>
          <w:szCs w:val="18"/>
        </w:rPr>
      </w:pPr>
    </w:p>
    <w:p w14:paraId="21835913">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6FCFE2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A9CB86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AEE6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AC3F50D">
            <w:pPr>
              <w:jc w:val="center"/>
              <w:rPr>
                <w:rFonts w:hint="eastAsia" w:ascii="等线" w:hAnsi="等线" w:eastAsia="等线"/>
                <w:szCs w:val="22"/>
                <w14:ligatures w14:val="standardContextual"/>
              </w:rPr>
            </w:pPr>
            <w:r>
              <w:rPr>
                <w:rFonts w:ascii="宋体" w:hAnsi="宋体"/>
                <w:sz w:val="18"/>
                <w:szCs w:val="22"/>
                <w14:ligatures w14:val="standardContextual"/>
              </w:rPr>
              <w:t>乌财科教【2022】76号--提前下达2023年“三区”人才计划教师专项工作补助经费预算的通知</w:t>
            </w:r>
          </w:p>
        </w:tc>
      </w:tr>
      <w:tr w14:paraId="5EB64FB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5C43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3949DC5">
            <w:pPr>
              <w:jc w:val="center"/>
              <w:rPr>
                <w:rFonts w:hint="eastAsia" w:ascii="等线" w:hAnsi="等线" w:eastAsia="等线"/>
                <w:szCs w:val="22"/>
                <w14:ligatures w14:val="standardContextual"/>
              </w:rPr>
            </w:pPr>
            <w:r>
              <w:rPr>
                <w:rFonts w:ascii="宋体" w:hAnsi="宋体"/>
                <w:sz w:val="18"/>
                <w:szCs w:val="22"/>
                <w14:ligatures w14:val="standardContextual"/>
              </w:rPr>
              <w:t>米东区教育局</w:t>
            </w:r>
          </w:p>
        </w:tc>
        <w:tc>
          <w:tcPr>
            <w:tcW w:w="1177" w:type="dxa"/>
            <w:tcBorders>
              <w:top w:val="nil"/>
              <w:left w:val="nil"/>
              <w:bottom w:val="single" w:color="auto" w:sz="4" w:space="0"/>
              <w:right w:val="single" w:color="auto" w:sz="4" w:space="0"/>
            </w:tcBorders>
            <w:shd w:val="clear" w:color="auto" w:fill="auto"/>
            <w:vAlign w:val="center"/>
          </w:tcPr>
          <w:p w14:paraId="177566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DDFD335">
            <w:pPr>
              <w:jc w:val="center"/>
              <w:rPr>
                <w:rFonts w:hint="eastAsia" w:ascii="等线" w:hAnsi="等线" w:eastAsia="等线"/>
                <w:szCs w:val="22"/>
                <w14:ligatures w14:val="standardContextual"/>
              </w:rPr>
            </w:pPr>
            <w:r>
              <w:rPr>
                <w:rFonts w:ascii="宋体" w:hAnsi="宋体"/>
                <w:sz w:val="18"/>
                <w:szCs w:val="22"/>
                <w14:ligatures w14:val="standardContextual"/>
              </w:rPr>
              <w:t>第87小学</w:t>
            </w:r>
          </w:p>
        </w:tc>
      </w:tr>
      <w:tr w14:paraId="46E2AC2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1C6F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4F7FDE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8D468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7CCF5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D033F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09B25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B01E5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2D4C0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B0FB94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F448D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69C0C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B8C9FB4">
            <w:pPr>
              <w:jc w:val="center"/>
              <w:rPr>
                <w:rFonts w:hint="eastAsia" w:ascii="等线" w:hAnsi="等线" w:eastAsia="等线"/>
                <w:szCs w:val="22"/>
                <w14:ligatures w14:val="standardContextual"/>
              </w:rPr>
            </w:pPr>
            <w:r>
              <w:rPr>
                <w:rFonts w:ascii="宋体" w:hAnsi="宋体"/>
                <w:sz w:val="18"/>
                <w:szCs w:val="22"/>
                <w14:ligatures w14:val="standardContextual"/>
              </w:rPr>
              <w:t>2.00</w:t>
            </w:r>
          </w:p>
        </w:tc>
        <w:tc>
          <w:tcPr>
            <w:tcW w:w="1177" w:type="dxa"/>
            <w:tcBorders>
              <w:top w:val="nil"/>
              <w:left w:val="nil"/>
              <w:bottom w:val="single" w:color="auto" w:sz="4" w:space="0"/>
              <w:right w:val="single" w:color="auto" w:sz="4" w:space="0"/>
            </w:tcBorders>
            <w:shd w:val="clear" w:color="auto" w:fill="auto"/>
            <w:noWrap/>
            <w:vAlign w:val="center"/>
          </w:tcPr>
          <w:p w14:paraId="7CD76A8B">
            <w:pPr>
              <w:jc w:val="center"/>
              <w:rPr>
                <w:rFonts w:hint="eastAsia" w:ascii="等线" w:hAnsi="等线" w:eastAsia="等线"/>
                <w:szCs w:val="22"/>
                <w14:ligatures w14:val="standardContextual"/>
              </w:rPr>
            </w:pPr>
            <w:r>
              <w:rPr>
                <w:rFonts w:ascii="宋体" w:hAnsi="宋体"/>
                <w:sz w:val="18"/>
                <w:szCs w:val="22"/>
                <w14:ligatures w14:val="standardContextual"/>
              </w:rPr>
              <w:t>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F1F5280">
            <w:pPr>
              <w:jc w:val="center"/>
              <w:rPr>
                <w:rFonts w:hint="eastAsia" w:ascii="等线" w:hAnsi="等线" w:eastAsia="等线"/>
                <w:szCs w:val="22"/>
                <w14:ligatures w14:val="standardContextual"/>
              </w:rPr>
            </w:pPr>
            <w:r>
              <w:rPr>
                <w:rFonts w:ascii="宋体" w:hAnsi="宋体"/>
                <w:sz w:val="18"/>
                <w:szCs w:val="22"/>
                <w14:ligatures w14:val="standardContextual"/>
              </w:rPr>
              <w:t>1.69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FACEA0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79A7C7C">
            <w:pPr>
              <w:jc w:val="center"/>
              <w:rPr>
                <w:rFonts w:hint="eastAsia" w:ascii="等线" w:hAnsi="等线" w:eastAsia="等线"/>
                <w:szCs w:val="22"/>
                <w14:ligatures w14:val="standardContextual"/>
              </w:rPr>
            </w:pPr>
            <w:r>
              <w:rPr>
                <w:rFonts w:ascii="宋体" w:hAnsi="宋体"/>
                <w:sz w:val="18"/>
                <w:szCs w:val="22"/>
                <w14:ligatures w14:val="standardContextual"/>
              </w:rPr>
              <w:t>84.50%</w:t>
            </w:r>
          </w:p>
        </w:tc>
        <w:tc>
          <w:tcPr>
            <w:tcW w:w="1275" w:type="dxa"/>
            <w:tcBorders>
              <w:top w:val="nil"/>
              <w:left w:val="nil"/>
              <w:bottom w:val="single" w:color="auto" w:sz="4" w:space="0"/>
              <w:right w:val="single" w:color="auto" w:sz="4" w:space="0"/>
            </w:tcBorders>
            <w:shd w:val="clear" w:color="auto" w:fill="auto"/>
            <w:vAlign w:val="center"/>
          </w:tcPr>
          <w:p w14:paraId="0CA68382">
            <w:pPr>
              <w:jc w:val="center"/>
              <w:rPr>
                <w:rFonts w:hint="eastAsia" w:ascii="等线" w:hAnsi="等线" w:eastAsia="等线"/>
                <w:szCs w:val="22"/>
                <w14:ligatures w14:val="standardContextual"/>
              </w:rPr>
            </w:pPr>
            <w:r>
              <w:rPr>
                <w:rFonts w:ascii="宋体" w:hAnsi="宋体"/>
                <w:sz w:val="18"/>
                <w:szCs w:val="22"/>
                <w14:ligatures w14:val="standardContextual"/>
              </w:rPr>
              <w:t>8.45分</w:t>
            </w:r>
          </w:p>
        </w:tc>
      </w:tr>
      <w:tr w14:paraId="720AFE2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43318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DD001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FD0B674">
            <w:pPr>
              <w:jc w:val="center"/>
              <w:rPr>
                <w:rFonts w:hint="eastAsia" w:ascii="等线" w:hAnsi="等线" w:eastAsia="等线"/>
                <w:szCs w:val="22"/>
                <w14:ligatures w14:val="standardContextual"/>
              </w:rPr>
            </w:pPr>
            <w:r>
              <w:rPr>
                <w:rFonts w:ascii="宋体" w:hAnsi="宋体"/>
                <w:sz w:val="18"/>
                <w:szCs w:val="22"/>
                <w14:ligatures w14:val="standardContextual"/>
              </w:rPr>
              <w:t>2.00</w:t>
            </w:r>
          </w:p>
        </w:tc>
        <w:tc>
          <w:tcPr>
            <w:tcW w:w="1177" w:type="dxa"/>
            <w:tcBorders>
              <w:top w:val="nil"/>
              <w:left w:val="nil"/>
              <w:bottom w:val="single" w:color="auto" w:sz="4" w:space="0"/>
              <w:right w:val="single" w:color="auto" w:sz="4" w:space="0"/>
            </w:tcBorders>
            <w:shd w:val="clear" w:color="auto" w:fill="auto"/>
            <w:noWrap/>
            <w:vAlign w:val="center"/>
          </w:tcPr>
          <w:p w14:paraId="04F47B67">
            <w:pPr>
              <w:jc w:val="center"/>
              <w:rPr>
                <w:rFonts w:hint="eastAsia" w:ascii="等线" w:hAnsi="等线" w:eastAsia="等线"/>
                <w:szCs w:val="22"/>
                <w14:ligatures w14:val="standardContextual"/>
              </w:rPr>
            </w:pPr>
            <w:r>
              <w:rPr>
                <w:rFonts w:ascii="宋体" w:hAnsi="宋体"/>
                <w:sz w:val="18"/>
                <w:szCs w:val="22"/>
                <w14:ligatures w14:val="standardContextual"/>
              </w:rPr>
              <w:t>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22ECA41">
            <w:pPr>
              <w:jc w:val="center"/>
              <w:rPr>
                <w:rFonts w:hint="eastAsia" w:ascii="等线" w:hAnsi="等线" w:eastAsia="等线"/>
                <w:szCs w:val="22"/>
                <w14:ligatures w14:val="standardContextual"/>
              </w:rPr>
            </w:pPr>
            <w:r>
              <w:rPr>
                <w:rFonts w:ascii="宋体" w:hAnsi="宋体"/>
                <w:sz w:val="18"/>
                <w:szCs w:val="22"/>
                <w14:ligatures w14:val="standardContextual"/>
              </w:rPr>
              <w:t>1.69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811DD0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05A39D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069486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A6AD75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C5894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30DB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86C8A2F">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66FDF0BB">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70936F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78E4CF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92B722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2C714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A1D34A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FD3A7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5C91A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F0551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194C1A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D79833F">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9ACD18A">
            <w:pPr>
              <w:jc w:val="left"/>
              <w:rPr>
                <w:rFonts w:hint="eastAsia" w:ascii="等线" w:hAnsi="等线" w:eastAsia="等线"/>
                <w:szCs w:val="22"/>
                <w14:ligatures w14:val="standardContextual"/>
              </w:rPr>
            </w:pPr>
            <w:r>
              <w:rPr>
                <w:rFonts w:ascii="宋体" w:hAnsi="宋体"/>
                <w:sz w:val="18"/>
                <w:szCs w:val="22"/>
                <w14:ligatures w14:val="standardContextual"/>
              </w:rPr>
              <w:t>本项目具体内容为：向我校三区人才计划1名教师按照人均补助2万元的标准进行补助发放。本项目的实施可有效改善三区人才计划教师生活工作环境，提高三区人才计划教师工作生活水准。</w:t>
            </w:r>
          </w:p>
        </w:tc>
        <w:tc>
          <w:tcPr>
            <w:tcW w:w="4625" w:type="dxa"/>
            <w:gridSpan w:val="7"/>
            <w:tcBorders>
              <w:top w:val="single" w:color="auto" w:sz="4" w:space="0"/>
              <w:left w:val="nil"/>
              <w:bottom w:val="single" w:color="auto" w:sz="4" w:space="0"/>
              <w:right w:val="single" w:color="000000" w:sz="4" w:space="0"/>
            </w:tcBorders>
            <w:shd w:val="clear" w:color="auto" w:fill="auto"/>
          </w:tcPr>
          <w:p w14:paraId="75EF8A2C">
            <w:pPr>
              <w:jc w:val="left"/>
              <w:rPr>
                <w:rFonts w:hint="eastAsia" w:ascii="等线" w:hAnsi="等线" w:eastAsia="等线"/>
                <w:szCs w:val="22"/>
                <w14:ligatures w14:val="standardContextual"/>
              </w:rPr>
            </w:pPr>
            <w:r>
              <w:rPr>
                <w:rFonts w:ascii="宋体" w:hAnsi="宋体"/>
                <w:sz w:val="18"/>
                <w:szCs w:val="22"/>
                <w14:ligatures w14:val="standardContextual"/>
              </w:rPr>
              <w:t>该项目资金，为三区支教老师发放生活补助20000元/人/年，我校2023年度南疆支教人数为一人，共发放16900元工作补助。</w:t>
            </w:r>
          </w:p>
        </w:tc>
      </w:tr>
      <w:tr w14:paraId="78E417B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2D7084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E6469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D3028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81DD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00FD6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AB058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33B1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2027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A83A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2E0FF8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16FD55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A58A4F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5BCF48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CFD378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94926F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669A10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D53AA0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DAF1E7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230BD74">
            <w:pPr>
              <w:widowControl/>
              <w:jc w:val="left"/>
              <w:rPr>
                <w:rFonts w:hint="eastAsia" w:ascii="宋体" w:hAnsi="宋体" w:cs="宋体"/>
                <w:color w:val="000000"/>
                <w:kern w:val="0"/>
                <w:sz w:val="18"/>
                <w:szCs w:val="18"/>
              </w:rPr>
            </w:pPr>
          </w:p>
        </w:tc>
      </w:tr>
      <w:tr w14:paraId="37872CA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CB6D514">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D19123E">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25DDCB47">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CC2986">
            <w:pPr>
              <w:jc w:val="center"/>
              <w:rPr>
                <w:rFonts w:hint="eastAsia" w:ascii="等线" w:hAnsi="等线" w:eastAsia="等线"/>
                <w:szCs w:val="22"/>
                <w14:ligatures w14:val="standardContextual"/>
              </w:rPr>
            </w:pPr>
            <w:r>
              <w:rPr>
                <w:rFonts w:ascii="宋体" w:hAnsi="宋体"/>
                <w:sz w:val="18"/>
                <w:szCs w:val="22"/>
                <w14:ligatures w14:val="standardContextual"/>
              </w:rPr>
              <w:t>三区人才计划教师人数</w:t>
            </w:r>
          </w:p>
        </w:tc>
        <w:tc>
          <w:tcPr>
            <w:tcW w:w="1177" w:type="dxa"/>
            <w:tcBorders>
              <w:top w:val="nil"/>
              <w:left w:val="nil"/>
              <w:bottom w:val="single" w:color="auto" w:sz="4" w:space="0"/>
              <w:right w:val="single" w:color="auto" w:sz="4" w:space="0"/>
            </w:tcBorders>
            <w:shd w:val="clear" w:color="auto" w:fill="auto"/>
            <w:vAlign w:val="center"/>
          </w:tcPr>
          <w:p w14:paraId="5B61E580">
            <w:pPr>
              <w:jc w:val="center"/>
              <w:rPr>
                <w:rFonts w:hint="eastAsia" w:ascii="等线" w:hAnsi="等线" w:eastAsia="等线"/>
                <w:szCs w:val="22"/>
                <w14:ligatures w14:val="standardContextual"/>
              </w:rPr>
            </w:pPr>
            <w:r>
              <w:rPr>
                <w:rFonts w:ascii="宋体" w:hAnsi="宋体"/>
                <w:sz w:val="18"/>
                <w:szCs w:val="22"/>
                <w14:ligatures w14:val="standardContextual"/>
              </w:rPr>
              <w:t>=1人</w:t>
            </w:r>
          </w:p>
        </w:tc>
        <w:tc>
          <w:tcPr>
            <w:tcW w:w="1177" w:type="dxa"/>
            <w:tcBorders>
              <w:top w:val="nil"/>
              <w:left w:val="nil"/>
              <w:bottom w:val="single" w:color="auto" w:sz="4" w:space="0"/>
              <w:right w:val="single" w:color="auto" w:sz="4" w:space="0"/>
            </w:tcBorders>
            <w:shd w:val="clear" w:color="auto" w:fill="auto"/>
            <w:vAlign w:val="center"/>
          </w:tcPr>
          <w:p w14:paraId="55AE47F3">
            <w:pPr>
              <w:jc w:val="center"/>
              <w:rPr>
                <w:rFonts w:hint="eastAsia" w:ascii="等线" w:hAnsi="等线" w:eastAsia="等线"/>
                <w:szCs w:val="22"/>
                <w14:ligatures w14:val="standardContextual"/>
              </w:rPr>
            </w:pPr>
            <w:r>
              <w:rPr>
                <w:rFonts w:ascii="宋体" w:hAnsi="宋体"/>
                <w:sz w:val="18"/>
                <w:szCs w:val="22"/>
                <w14:ligatures w14:val="standardContextual"/>
              </w:rPr>
              <w:t>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A0B171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8075D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3669D6">
            <w:pPr>
              <w:jc w:val="center"/>
              <w:rPr>
                <w:rFonts w:hint="eastAsia" w:ascii="等线" w:hAnsi="等线" w:eastAsia="等线"/>
                <w:szCs w:val="22"/>
                <w14:ligatures w14:val="standardContextual"/>
              </w:rPr>
            </w:pPr>
          </w:p>
        </w:tc>
      </w:tr>
      <w:tr w14:paraId="3ECF15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C9E57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746F9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8EA465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98E732">
            <w:pPr>
              <w:jc w:val="center"/>
              <w:rPr>
                <w:rFonts w:hint="eastAsia" w:ascii="等线" w:hAnsi="等线" w:eastAsia="等线"/>
                <w:szCs w:val="22"/>
                <w14:ligatures w14:val="standardContextual"/>
              </w:rPr>
            </w:pPr>
            <w:r>
              <w:rPr>
                <w:rFonts w:ascii="宋体" w:hAnsi="宋体"/>
                <w:sz w:val="18"/>
                <w:szCs w:val="22"/>
                <w14:ligatures w14:val="standardContextual"/>
              </w:rPr>
              <w:t>三区人才教师生活补助发放次数</w:t>
            </w:r>
          </w:p>
        </w:tc>
        <w:tc>
          <w:tcPr>
            <w:tcW w:w="1177" w:type="dxa"/>
            <w:tcBorders>
              <w:top w:val="nil"/>
              <w:left w:val="nil"/>
              <w:bottom w:val="single" w:color="auto" w:sz="4" w:space="0"/>
              <w:right w:val="single" w:color="auto" w:sz="4" w:space="0"/>
            </w:tcBorders>
            <w:shd w:val="clear" w:color="auto" w:fill="auto"/>
            <w:vAlign w:val="center"/>
          </w:tcPr>
          <w:p w14:paraId="2AEA4B79">
            <w:pPr>
              <w:jc w:val="center"/>
              <w:rPr>
                <w:rFonts w:hint="eastAsia" w:ascii="等线" w:hAnsi="等线" w:eastAsia="等线"/>
                <w:szCs w:val="22"/>
                <w14:ligatures w14:val="standardContextual"/>
              </w:rPr>
            </w:pPr>
            <w:r>
              <w:rPr>
                <w:rFonts w:ascii="宋体" w:hAnsi="宋体"/>
                <w:sz w:val="18"/>
                <w:szCs w:val="22"/>
                <w14:ligatures w14:val="standardContextual"/>
              </w:rPr>
              <w:t>&gt;=12次</w:t>
            </w:r>
          </w:p>
        </w:tc>
        <w:tc>
          <w:tcPr>
            <w:tcW w:w="1177" w:type="dxa"/>
            <w:tcBorders>
              <w:top w:val="nil"/>
              <w:left w:val="nil"/>
              <w:bottom w:val="single" w:color="auto" w:sz="4" w:space="0"/>
              <w:right w:val="single" w:color="auto" w:sz="4" w:space="0"/>
            </w:tcBorders>
            <w:shd w:val="clear" w:color="auto" w:fill="auto"/>
            <w:vAlign w:val="center"/>
          </w:tcPr>
          <w:p w14:paraId="795E206B">
            <w:pPr>
              <w:jc w:val="center"/>
              <w:rPr>
                <w:rFonts w:hint="eastAsia" w:ascii="等线" w:hAnsi="等线" w:eastAsia="等线"/>
                <w:szCs w:val="22"/>
                <w14:ligatures w14:val="standardContextual"/>
              </w:rPr>
            </w:pPr>
            <w:r>
              <w:rPr>
                <w:rFonts w:ascii="宋体" w:hAnsi="宋体"/>
                <w:sz w:val="18"/>
                <w:szCs w:val="22"/>
                <w14:ligatures w14:val="standardContextual"/>
              </w:rPr>
              <w:t>12次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0EA34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9BB9A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2F39F4">
            <w:pPr>
              <w:jc w:val="center"/>
              <w:rPr>
                <w:rFonts w:hint="eastAsia" w:ascii="等线" w:hAnsi="等线" w:eastAsia="等线"/>
                <w:szCs w:val="22"/>
                <w14:ligatures w14:val="standardContextual"/>
              </w:rPr>
            </w:pPr>
          </w:p>
        </w:tc>
      </w:tr>
      <w:tr w14:paraId="127E3B2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7094F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0ED25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6A7556D">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8514EE">
            <w:pPr>
              <w:jc w:val="center"/>
              <w:rPr>
                <w:rFonts w:hint="eastAsia" w:ascii="等线" w:hAnsi="等线" w:eastAsia="等线"/>
                <w:szCs w:val="22"/>
                <w14:ligatures w14:val="standardContextual"/>
              </w:rPr>
            </w:pPr>
            <w:r>
              <w:rPr>
                <w:rFonts w:ascii="宋体" w:hAnsi="宋体"/>
                <w:sz w:val="18"/>
                <w:szCs w:val="22"/>
                <w14:ligatures w14:val="standardContextual"/>
              </w:rPr>
              <w:t>三区人才计划教师生活补助发放率</w:t>
            </w:r>
          </w:p>
        </w:tc>
        <w:tc>
          <w:tcPr>
            <w:tcW w:w="1177" w:type="dxa"/>
            <w:tcBorders>
              <w:top w:val="nil"/>
              <w:left w:val="nil"/>
              <w:bottom w:val="single" w:color="auto" w:sz="4" w:space="0"/>
              <w:right w:val="single" w:color="auto" w:sz="4" w:space="0"/>
            </w:tcBorders>
            <w:shd w:val="clear" w:color="auto" w:fill="auto"/>
            <w:vAlign w:val="center"/>
          </w:tcPr>
          <w:p w14:paraId="4880E299">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1381F667">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D699B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D3180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4EBB90">
            <w:pPr>
              <w:jc w:val="center"/>
              <w:rPr>
                <w:rFonts w:hint="eastAsia" w:ascii="等线" w:hAnsi="等线" w:eastAsia="等线"/>
                <w:szCs w:val="22"/>
                <w14:ligatures w14:val="standardContextual"/>
              </w:rPr>
            </w:pPr>
          </w:p>
        </w:tc>
      </w:tr>
      <w:tr w14:paraId="0FFBAC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AF6D8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0AB12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D3A494F">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1B1B04">
            <w:pPr>
              <w:jc w:val="center"/>
              <w:rPr>
                <w:rFonts w:hint="eastAsia" w:ascii="等线" w:hAnsi="等线" w:eastAsia="等线"/>
                <w:szCs w:val="22"/>
                <w14:ligatures w14:val="standardContextual"/>
              </w:rPr>
            </w:pPr>
            <w:r>
              <w:rPr>
                <w:rFonts w:ascii="宋体" w:hAnsi="宋体"/>
                <w:sz w:val="18"/>
                <w:szCs w:val="22"/>
                <w14:ligatures w14:val="standardContextual"/>
              </w:rPr>
              <w:t>三区人才计划教师生活补助发放时间</w:t>
            </w:r>
          </w:p>
        </w:tc>
        <w:tc>
          <w:tcPr>
            <w:tcW w:w="1177" w:type="dxa"/>
            <w:tcBorders>
              <w:top w:val="nil"/>
              <w:left w:val="nil"/>
              <w:bottom w:val="single" w:color="auto" w:sz="4" w:space="0"/>
              <w:right w:val="single" w:color="auto" w:sz="4" w:space="0"/>
            </w:tcBorders>
            <w:shd w:val="clear" w:color="auto" w:fill="auto"/>
            <w:vAlign w:val="center"/>
          </w:tcPr>
          <w:p w14:paraId="1AE82E97">
            <w:pPr>
              <w:jc w:val="center"/>
              <w:rPr>
                <w:rFonts w:hint="eastAsia" w:ascii="等线" w:hAnsi="等线" w:eastAsia="等线"/>
                <w:szCs w:val="22"/>
                <w14:ligatures w14:val="standardContextual"/>
              </w:rPr>
            </w:pPr>
            <w:r>
              <w:rPr>
                <w:rFonts w:ascii="宋体" w:hAnsi="宋体"/>
                <w:sz w:val="18"/>
                <w:szCs w:val="22"/>
                <w14:ligatures w14:val="standardContextual"/>
              </w:rPr>
              <w:t>&gt;=12月</w:t>
            </w:r>
          </w:p>
        </w:tc>
        <w:tc>
          <w:tcPr>
            <w:tcW w:w="1177" w:type="dxa"/>
            <w:tcBorders>
              <w:top w:val="nil"/>
              <w:left w:val="nil"/>
              <w:bottom w:val="single" w:color="auto" w:sz="4" w:space="0"/>
              <w:right w:val="single" w:color="auto" w:sz="4" w:space="0"/>
            </w:tcBorders>
            <w:shd w:val="clear" w:color="auto" w:fill="auto"/>
            <w:vAlign w:val="center"/>
          </w:tcPr>
          <w:p w14:paraId="58500AEE">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C02F8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EBB9B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4158E2">
            <w:pPr>
              <w:jc w:val="center"/>
              <w:rPr>
                <w:rFonts w:hint="eastAsia" w:ascii="等线" w:hAnsi="等线" w:eastAsia="等线"/>
                <w:szCs w:val="22"/>
                <w14:ligatures w14:val="standardContextual"/>
              </w:rPr>
            </w:pPr>
          </w:p>
        </w:tc>
      </w:tr>
      <w:tr w14:paraId="62F066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0408F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6D81BC8">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6BAEA8C3">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8D2A44">
            <w:pPr>
              <w:jc w:val="center"/>
              <w:rPr>
                <w:rFonts w:hint="eastAsia" w:ascii="等线" w:hAnsi="等线" w:eastAsia="等线"/>
                <w:szCs w:val="22"/>
                <w14:ligatures w14:val="standardContextual"/>
              </w:rPr>
            </w:pPr>
            <w:r>
              <w:rPr>
                <w:rFonts w:ascii="宋体" w:hAnsi="宋体"/>
                <w:sz w:val="18"/>
                <w:szCs w:val="22"/>
                <w14:ligatures w14:val="standardContextual"/>
              </w:rPr>
              <w:t>三区人才计划教师生活补助标准</w:t>
            </w:r>
          </w:p>
        </w:tc>
        <w:tc>
          <w:tcPr>
            <w:tcW w:w="1177" w:type="dxa"/>
            <w:tcBorders>
              <w:top w:val="nil"/>
              <w:left w:val="nil"/>
              <w:bottom w:val="single" w:color="auto" w:sz="4" w:space="0"/>
              <w:right w:val="single" w:color="auto" w:sz="4" w:space="0"/>
            </w:tcBorders>
            <w:shd w:val="clear" w:color="auto" w:fill="auto"/>
            <w:vAlign w:val="center"/>
          </w:tcPr>
          <w:p w14:paraId="109B3C10">
            <w:pPr>
              <w:jc w:val="center"/>
              <w:rPr>
                <w:rFonts w:hint="eastAsia" w:ascii="等线" w:hAnsi="等线" w:eastAsia="等线"/>
                <w:szCs w:val="22"/>
                <w14:ligatures w14:val="standardContextual"/>
              </w:rPr>
            </w:pPr>
            <w:r>
              <w:rPr>
                <w:rFonts w:ascii="宋体" w:hAnsi="宋体"/>
                <w:sz w:val="18"/>
                <w:szCs w:val="22"/>
                <w14:ligatures w14:val="standardContextual"/>
              </w:rPr>
              <w:t>&lt;=2万元/年</w:t>
            </w:r>
          </w:p>
        </w:tc>
        <w:tc>
          <w:tcPr>
            <w:tcW w:w="1177" w:type="dxa"/>
            <w:tcBorders>
              <w:top w:val="nil"/>
              <w:left w:val="nil"/>
              <w:bottom w:val="single" w:color="auto" w:sz="4" w:space="0"/>
              <w:right w:val="single" w:color="auto" w:sz="4" w:space="0"/>
            </w:tcBorders>
            <w:shd w:val="clear" w:color="auto" w:fill="auto"/>
            <w:vAlign w:val="center"/>
          </w:tcPr>
          <w:p w14:paraId="2E5BDE9F">
            <w:pPr>
              <w:jc w:val="center"/>
              <w:rPr>
                <w:rFonts w:hint="eastAsia" w:ascii="等线" w:hAnsi="等线" w:eastAsia="等线"/>
                <w:szCs w:val="22"/>
                <w14:ligatures w14:val="standardContextual"/>
              </w:rPr>
            </w:pPr>
            <w:r>
              <w:rPr>
                <w:rFonts w:ascii="宋体" w:hAnsi="宋体"/>
                <w:sz w:val="18"/>
                <w:szCs w:val="22"/>
                <w14:ligatures w14:val="standardContextual"/>
              </w:rPr>
              <w:t>1.69万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784511">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FE65B5">
            <w:pPr>
              <w:jc w:val="center"/>
              <w:rPr>
                <w:rFonts w:hint="eastAsia" w:ascii="等线" w:hAnsi="等线" w:eastAsia="等线"/>
                <w:szCs w:val="22"/>
                <w14:ligatures w14:val="standardContextual"/>
              </w:rPr>
            </w:pPr>
            <w:r>
              <w:rPr>
                <w:rFonts w:ascii="宋体" w:hAnsi="宋体"/>
                <w:sz w:val="18"/>
                <w:szCs w:val="22"/>
                <w14:ligatures w14:val="standardContextual"/>
              </w:rPr>
              <w:t>16.9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90A400">
            <w:pPr>
              <w:jc w:val="center"/>
              <w:rPr>
                <w:rFonts w:hint="eastAsia" w:ascii="等线" w:hAnsi="等线" w:eastAsia="等线"/>
                <w:szCs w:val="22"/>
                <w14:ligatures w14:val="standardContextual"/>
              </w:rPr>
            </w:pPr>
            <w:r>
              <w:rPr>
                <w:rFonts w:ascii="宋体" w:hAnsi="宋体"/>
                <w:sz w:val="18"/>
                <w:szCs w:val="22"/>
                <w14:ligatures w14:val="standardContextual"/>
              </w:rPr>
              <w:t>按时足额支付，有结余</w:t>
            </w:r>
          </w:p>
        </w:tc>
      </w:tr>
      <w:tr w14:paraId="1AE94F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904FD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A53BEBA">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69C8B451">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BA83F5">
            <w:pPr>
              <w:jc w:val="center"/>
              <w:rPr>
                <w:rFonts w:hint="eastAsia" w:ascii="等线" w:hAnsi="等线" w:eastAsia="等线"/>
                <w:szCs w:val="22"/>
                <w14:ligatures w14:val="standardContextual"/>
              </w:rPr>
            </w:pPr>
            <w:r>
              <w:rPr>
                <w:rFonts w:ascii="宋体" w:hAnsi="宋体"/>
                <w:sz w:val="18"/>
                <w:szCs w:val="22"/>
                <w14:ligatures w14:val="standardContextual"/>
              </w:rPr>
              <w:t>有效改善三区人才计划教师生活补助</w:t>
            </w:r>
          </w:p>
        </w:tc>
        <w:tc>
          <w:tcPr>
            <w:tcW w:w="1177" w:type="dxa"/>
            <w:tcBorders>
              <w:top w:val="nil"/>
              <w:left w:val="nil"/>
              <w:bottom w:val="single" w:color="auto" w:sz="4" w:space="0"/>
              <w:right w:val="single" w:color="auto" w:sz="4" w:space="0"/>
            </w:tcBorders>
            <w:shd w:val="clear" w:color="auto" w:fill="auto"/>
            <w:vAlign w:val="center"/>
          </w:tcPr>
          <w:p w14:paraId="35652380">
            <w:pPr>
              <w:jc w:val="center"/>
              <w:rPr>
                <w:rFonts w:hint="eastAsia" w:ascii="等线" w:hAnsi="等线" w:eastAsia="等线"/>
                <w:szCs w:val="22"/>
                <w14:ligatures w14:val="standardContextual"/>
              </w:rPr>
            </w:pPr>
            <w:r>
              <w:rPr>
                <w:rFonts w:ascii="宋体" w:hAnsi="宋体"/>
                <w:sz w:val="18"/>
                <w:szCs w:val="22"/>
                <w14:ligatures w14:val="standardContextual"/>
              </w:rPr>
              <w:t>有效改善</w:t>
            </w:r>
          </w:p>
        </w:tc>
        <w:tc>
          <w:tcPr>
            <w:tcW w:w="1177" w:type="dxa"/>
            <w:tcBorders>
              <w:top w:val="nil"/>
              <w:left w:val="nil"/>
              <w:bottom w:val="single" w:color="auto" w:sz="4" w:space="0"/>
              <w:right w:val="single" w:color="auto" w:sz="4" w:space="0"/>
            </w:tcBorders>
            <w:shd w:val="clear" w:color="auto" w:fill="auto"/>
            <w:vAlign w:val="center"/>
          </w:tcPr>
          <w:p w14:paraId="040FA2A5">
            <w:pPr>
              <w:jc w:val="center"/>
              <w:rPr>
                <w:rFonts w:hint="eastAsia" w:ascii="等线" w:hAnsi="等线" w:eastAsia="等线"/>
                <w:szCs w:val="22"/>
                <w14:ligatures w14:val="standardContextual"/>
              </w:rPr>
            </w:pPr>
            <w:r>
              <w:rPr>
                <w:rFonts w:ascii="宋体" w:hAnsi="宋体"/>
                <w:sz w:val="18"/>
                <w:szCs w:val="22"/>
                <w14:ligatures w14:val="standardContextual"/>
              </w:rPr>
              <w:tab/>
            </w: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DF4FCF">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059710">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80F2A5">
            <w:pPr>
              <w:jc w:val="center"/>
              <w:rPr>
                <w:rFonts w:hint="eastAsia" w:ascii="等线" w:hAnsi="等线" w:eastAsia="等线"/>
                <w:szCs w:val="22"/>
                <w14:ligatures w14:val="standardContextual"/>
              </w:rPr>
            </w:pPr>
          </w:p>
        </w:tc>
      </w:tr>
      <w:tr w14:paraId="64C593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97E36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4FAEC95">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595302FE">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A6B5A5">
            <w:pPr>
              <w:jc w:val="center"/>
              <w:rPr>
                <w:rFonts w:hint="eastAsia" w:ascii="等线" w:hAnsi="等线" w:eastAsia="等线"/>
                <w:szCs w:val="22"/>
                <w14:ligatures w14:val="standardContextual"/>
              </w:rPr>
            </w:pPr>
            <w:r>
              <w:rPr>
                <w:rFonts w:ascii="宋体" w:hAnsi="宋体"/>
                <w:sz w:val="18"/>
                <w:szCs w:val="22"/>
                <w14:ligatures w14:val="standardContextual"/>
              </w:rPr>
              <w:t>教师满意度</w:t>
            </w:r>
          </w:p>
        </w:tc>
        <w:tc>
          <w:tcPr>
            <w:tcW w:w="1177" w:type="dxa"/>
            <w:tcBorders>
              <w:top w:val="nil"/>
              <w:left w:val="nil"/>
              <w:bottom w:val="single" w:color="auto" w:sz="4" w:space="0"/>
              <w:right w:val="single" w:color="auto" w:sz="4" w:space="0"/>
            </w:tcBorders>
            <w:shd w:val="clear" w:color="auto" w:fill="auto"/>
            <w:vAlign w:val="center"/>
          </w:tcPr>
          <w:p w14:paraId="76935FF1">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0ED49B10">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4D67B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8FB19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9CC1DA">
            <w:pPr>
              <w:jc w:val="center"/>
              <w:rPr>
                <w:rFonts w:hint="eastAsia" w:ascii="等线" w:hAnsi="等线" w:eastAsia="等线"/>
                <w:szCs w:val="22"/>
                <w14:ligatures w14:val="standardContextual"/>
              </w:rPr>
            </w:pPr>
          </w:p>
        </w:tc>
      </w:tr>
      <w:tr w14:paraId="58F0DF7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AB85E09">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DFC2C26">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E36A671">
            <w:pPr>
              <w:jc w:val="center"/>
              <w:rPr>
                <w:rFonts w:hint="eastAsia" w:ascii="等线" w:hAnsi="等线" w:eastAsia="等线"/>
                <w:szCs w:val="22"/>
                <w14:ligatures w14:val="standardContextual"/>
              </w:rPr>
            </w:pPr>
            <w:r>
              <w:rPr>
                <w:rFonts w:ascii="宋体" w:hAnsi="宋体"/>
                <w:sz w:val="18"/>
                <w:szCs w:val="22"/>
                <w14:ligatures w14:val="standardContextual"/>
              </w:rPr>
              <w:t>95.35分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9C0177">
            <w:pPr>
              <w:jc w:val="center"/>
              <w:rPr>
                <w:rFonts w:hint="eastAsia" w:ascii="等线" w:hAnsi="等线" w:eastAsia="等线"/>
                <w:szCs w:val="22"/>
                <w14:ligatures w14:val="standardContextual"/>
              </w:rPr>
            </w:pPr>
          </w:p>
        </w:tc>
      </w:tr>
    </w:tbl>
    <w:p w14:paraId="2BBA8D2A">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14:paraId="2EC63F8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28BC75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7FEB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47B201C">
            <w:pPr>
              <w:jc w:val="center"/>
              <w:rPr>
                <w:rFonts w:hint="eastAsia" w:ascii="等线" w:hAnsi="等线" w:eastAsia="等线"/>
                <w:szCs w:val="22"/>
                <w14:ligatures w14:val="standardContextual"/>
              </w:rPr>
            </w:pPr>
            <w:r>
              <w:rPr>
                <w:rFonts w:ascii="宋体" w:hAnsi="宋体"/>
                <w:sz w:val="18"/>
                <w:szCs w:val="22"/>
                <w14:ligatures w14:val="standardContextual"/>
              </w:rPr>
              <w:t>公用经费（5%教师培训费-小学）乌财科教【2022】67、75号-关于提前下达2023年自治区教育直达资金预算的通知</w:t>
            </w:r>
          </w:p>
        </w:tc>
      </w:tr>
      <w:tr w14:paraId="21D3CCA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6BF1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31ECC52">
            <w:pPr>
              <w:jc w:val="center"/>
              <w:rPr>
                <w:rFonts w:hint="eastAsia" w:ascii="等线" w:hAnsi="等线" w:eastAsia="等线"/>
                <w:szCs w:val="22"/>
                <w14:ligatures w14:val="standardContextual"/>
              </w:rPr>
            </w:pPr>
            <w:r>
              <w:rPr>
                <w:rFonts w:ascii="宋体" w:hAnsi="宋体"/>
                <w:sz w:val="18"/>
                <w:szCs w:val="22"/>
                <w14:ligatures w14:val="standardContextual"/>
              </w:rPr>
              <w:t>米东区教育局</w:t>
            </w:r>
          </w:p>
        </w:tc>
        <w:tc>
          <w:tcPr>
            <w:tcW w:w="1177" w:type="dxa"/>
            <w:tcBorders>
              <w:top w:val="nil"/>
              <w:left w:val="nil"/>
              <w:bottom w:val="single" w:color="auto" w:sz="4" w:space="0"/>
              <w:right w:val="single" w:color="auto" w:sz="4" w:space="0"/>
            </w:tcBorders>
            <w:shd w:val="clear" w:color="auto" w:fill="auto"/>
            <w:vAlign w:val="center"/>
          </w:tcPr>
          <w:p w14:paraId="0F9149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3C403D4">
            <w:pPr>
              <w:jc w:val="center"/>
              <w:rPr>
                <w:rFonts w:hint="eastAsia" w:ascii="等线" w:hAnsi="等线" w:eastAsia="等线"/>
                <w:szCs w:val="22"/>
                <w14:ligatures w14:val="standardContextual"/>
              </w:rPr>
            </w:pPr>
            <w:r>
              <w:rPr>
                <w:rFonts w:ascii="宋体" w:hAnsi="宋体"/>
                <w:sz w:val="18"/>
                <w:szCs w:val="22"/>
                <w14:ligatures w14:val="standardContextual"/>
              </w:rPr>
              <w:t>第87小学</w:t>
            </w:r>
          </w:p>
        </w:tc>
      </w:tr>
      <w:tr w14:paraId="7D1120B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5E3C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53C39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7831E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C36A3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73198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4AFC9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6D34F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3A787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DCA070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208EC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D1340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6A1ACD6">
            <w:pPr>
              <w:jc w:val="center"/>
              <w:rPr>
                <w:rFonts w:hint="eastAsia" w:ascii="等线" w:hAnsi="等线" w:eastAsia="等线"/>
                <w:szCs w:val="22"/>
                <w14:ligatures w14:val="standardContextual"/>
              </w:rPr>
            </w:pPr>
            <w:r>
              <w:rPr>
                <w:rFonts w:ascii="宋体" w:hAnsi="宋体"/>
                <w:sz w:val="18"/>
                <w:szCs w:val="22"/>
                <w14:ligatures w14:val="standardContextual"/>
              </w:rPr>
              <w:t>4.33</w:t>
            </w:r>
          </w:p>
        </w:tc>
        <w:tc>
          <w:tcPr>
            <w:tcW w:w="1177" w:type="dxa"/>
            <w:tcBorders>
              <w:top w:val="nil"/>
              <w:left w:val="nil"/>
              <w:bottom w:val="single" w:color="auto" w:sz="4" w:space="0"/>
              <w:right w:val="single" w:color="auto" w:sz="4" w:space="0"/>
            </w:tcBorders>
            <w:shd w:val="clear" w:color="auto" w:fill="auto"/>
            <w:noWrap/>
            <w:vAlign w:val="center"/>
          </w:tcPr>
          <w:p w14:paraId="03704844">
            <w:pPr>
              <w:jc w:val="center"/>
              <w:rPr>
                <w:rFonts w:hint="eastAsia" w:ascii="等线" w:hAnsi="等线" w:eastAsia="等线"/>
                <w:szCs w:val="22"/>
                <w14:ligatures w14:val="standardContextual"/>
              </w:rPr>
            </w:pPr>
            <w:r>
              <w:rPr>
                <w:rFonts w:ascii="宋体" w:hAnsi="宋体"/>
                <w:sz w:val="18"/>
                <w:szCs w:val="22"/>
                <w14:ligatures w14:val="standardContextual"/>
              </w:rPr>
              <w:t>4.33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59106DD">
            <w:pPr>
              <w:jc w:val="center"/>
              <w:rPr>
                <w:rFonts w:hint="eastAsia" w:ascii="等线" w:hAnsi="等线" w:eastAsia="等线"/>
                <w:szCs w:val="22"/>
                <w14:ligatures w14:val="standardContextual"/>
              </w:rPr>
            </w:pPr>
            <w:r>
              <w:rPr>
                <w:rFonts w:ascii="宋体" w:hAnsi="宋体"/>
                <w:sz w:val="18"/>
                <w:szCs w:val="22"/>
                <w14:ligatures w14:val="standardContextual"/>
              </w:rPr>
              <w:t>1.72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7C0FB9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17FB4C1">
            <w:pPr>
              <w:jc w:val="center"/>
              <w:rPr>
                <w:rFonts w:hint="eastAsia" w:ascii="等线" w:hAnsi="等线" w:eastAsia="等线"/>
                <w:szCs w:val="22"/>
                <w14:ligatures w14:val="standardContextual"/>
              </w:rPr>
            </w:pPr>
            <w:r>
              <w:rPr>
                <w:rFonts w:ascii="宋体" w:hAnsi="宋体"/>
                <w:sz w:val="18"/>
                <w:szCs w:val="22"/>
                <w14:ligatures w14:val="standardContextual"/>
              </w:rPr>
              <w:t>39.72%</w:t>
            </w:r>
          </w:p>
        </w:tc>
        <w:tc>
          <w:tcPr>
            <w:tcW w:w="1275" w:type="dxa"/>
            <w:tcBorders>
              <w:top w:val="nil"/>
              <w:left w:val="nil"/>
              <w:bottom w:val="single" w:color="auto" w:sz="4" w:space="0"/>
              <w:right w:val="single" w:color="auto" w:sz="4" w:space="0"/>
            </w:tcBorders>
            <w:shd w:val="clear" w:color="auto" w:fill="auto"/>
            <w:vAlign w:val="center"/>
          </w:tcPr>
          <w:p w14:paraId="0B462A1B">
            <w:pPr>
              <w:jc w:val="center"/>
              <w:rPr>
                <w:rFonts w:hint="eastAsia" w:ascii="等线" w:hAnsi="等线" w:eastAsia="等线"/>
                <w:szCs w:val="22"/>
                <w14:ligatures w14:val="standardContextual"/>
              </w:rPr>
            </w:pPr>
            <w:r>
              <w:rPr>
                <w:rFonts w:ascii="宋体" w:hAnsi="宋体"/>
                <w:sz w:val="18"/>
                <w:szCs w:val="22"/>
                <w14:ligatures w14:val="standardContextual"/>
              </w:rPr>
              <w:t>3.97分</w:t>
            </w:r>
          </w:p>
        </w:tc>
      </w:tr>
      <w:tr w14:paraId="1610A1B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7D753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A074D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3F69A4">
            <w:pPr>
              <w:jc w:val="center"/>
              <w:rPr>
                <w:rFonts w:hint="eastAsia" w:ascii="等线" w:hAnsi="等线" w:eastAsia="等线"/>
                <w:szCs w:val="22"/>
                <w14:ligatures w14:val="standardContextual"/>
              </w:rPr>
            </w:pPr>
            <w:r>
              <w:rPr>
                <w:rFonts w:ascii="宋体" w:hAnsi="宋体"/>
                <w:sz w:val="18"/>
                <w:szCs w:val="22"/>
                <w14:ligatures w14:val="standardContextual"/>
              </w:rPr>
              <w:t>4.33</w:t>
            </w:r>
          </w:p>
        </w:tc>
        <w:tc>
          <w:tcPr>
            <w:tcW w:w="1177" w:type="dxa"/>
            <w:tcBorders>
              <w:top w:val="nil"/>
              <w:left w:val="nil"/>
              <w:bottom w:val="single" w:color="auto" w:sz="4" w:space="0"/>
              <w:right w:val="single" w:color="auto" w:sz="4" w:space="0"/>
            </w:tcBorders>
            <w:shd w:val="clear" w:color="auto" w:fill="auto"/>
            <w:noWrap/>
            <w:vAlign w:val="center"/>
          </w:tcPr>
          <w:p w14:paraId="5CC481B5">
            <w:pPr>
              <w:jc w:val="center"/>
              <w:rPr>
                <w:rFonts w:hint="eastAsia" w:ascii="等线" w:hAnsi="等线" w:eastAsia="等线"/>
                <w:szCs w:val="22"/>
                <w14:ligatures w14:val="standardContextual"/>
              </w:rPr>
            </w:pPr>
            <w:r>
              <w:rPr>
                <w:rFonts w:ascii="宋体" w:hAnsi="宋体"/>
                <w:sz w:val="18"/>
                <w:szCs w:val="22"/>
                <w14:ligatures w14:val="standardContextual"/>
              </w:rPr>
              <w:t>4.33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9B0E161">
            <w:pPr>
              <w:jc w:val="center"/>
              <w:rPr>
                <w:rFonts w:hint="eastAsia" w:ascii="等线" w:hAnsi="等线" w:eastAsia="等线"/>
                <w:szCs w:val="22"/>
                <w14:ligatures w14:val="standardContextual"/>
              </w:rPr>
            </w:pPr>
            <w:r>
              <w:rPr>
                <w:rFonts w:ascii="宋体" w:hAnsi="宋体"/>
                <w:sz w:val="18"/>
                <w:szCs w:val="22"/>
                <w14:ligatures w14:val="standardContextual"/>
              </w:rPr>
              <w:t>1.72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1C3444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B1ED2A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883098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DC7DF4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1882A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5942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487A9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5894BD37">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D2BBB33">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1B973A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296F5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46690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C7842D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CDC9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CA83B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CFE22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3B3E95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CA906C7">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B75BD82">
            <w:pPr>
              <w:jc w:val="left"/>
              <w:rPr>
                <w:rFonts w:hint="eastAsia" w:ascii="等线" w:hAnsi="等线" w:eastAsia="等线"/>
                <w:szCs w:val="22"/>
                <w14:ligatures w14:val="standardContextual"/>
              </w:rPr>
            </w:pPr>
            <w:r>
              <w:rPr>
                <w:rFonts w:ascii="宋体" w:hAnsi="宋体"/>
                <w:sz w:val="18"/>
                <w:szCs w:val="22"/>
                <w14:ligatures w14:val="standardContextual"/>
              </w:rPr>
              <w:t>本项目具体内容为：培训教师5人次，培训场次为一场。此项目可完成教师培训目标，提高教师教学素养。</w:t>
            </w:r>
          </w:p>
        </w:tc>
        <w:tc>
          <w:tcPr>
            <w:tcW w:w="4625" w:type="dxa"/>
            <w:gridSpan w:val="7"/>
            <w:tcBorders>
              <w:top w:val="single" w:color="auto" w:sz="4" w:space="0"/>
              <w:left w:val="nil"/>
              <w:bottom w:val="single" w:color="auto" w:sz="4" w:space="0"/>
              <w:right w:val="single" w:color="000000" w:sz="4" w:space="0"/>
            </w:tcBorders>
            <w:shd w:val="clear" w:color="auto" w:fill="auto"/>
          </w:tcPr>
          <w:p w14:paraId="7EF40D6C">
            <w:pPr>
              <w:jc w:val="left"/>
              <w:rPr>
                <w:rFonts w:hint="eastAsia" w:ascii="等线" w:hAnsi="等线" w:eastAsia="等线"/>
                <w:szCs w:val="22"/>
                <w14:ligatures w14:val="standardContextual"/>
              </w:rPr>
            </w:pPr>
            <w:r>
              <w:rPr>
                <w:rFonts w:ascii="宋体" w:hAnsi="宋体"/>
                <w:sz w:val="18"/>
                <w:szCs w:val="22"/>
                <w14:ligatures w14:val="standardContextual"/>
              </w:rPr>
              <w:t>为提高教学水平和工作能力，有针对性、有实效性教研培训方式，我校在2023年年度工作中9位老师参加不同的各类培训，达到预期。</w:t>
            </w:r>
          </w:p>
        </w:tc>
      </w:tr>
      <w:tr w14:paraId="3F7D1F5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80B60E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79093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07551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D6F4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474AF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B6FD7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A3EC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C085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C9E5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79BDE4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E27883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DA0C63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BE14D4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D5F5F9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EE2C47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C974A24">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304232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0C5E52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2F54D1C">
            <w:pPr>
              <w:widowControl/>
              <w:jc w:val="left"/>
              <w:rPr>
                <w:rFonts w:hint="eastAsia" w:ascii="宋体" w:hAnsi="宋体" w:cs="宋体"/>
                <w:color w:val="000000"/>
                <w:kern w:val="0"/>
                <w:sz w:val="18"/>
                <w:szCs w:val="18"/>
              </w:rPr>
            </w:pPr>
          </w:p>
        </w:tc>
      </w:tr>
      <w:tr w14:paraId="638D320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AAF89F">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710D9C1">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5C7EB3D4">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C5A975">
            <w:pPr>
              <w:jc w:val="center"/>
              <w:rPr>
                <w:rFonts w:hint="eastAsia" w:ascii="等线" w:hAnsi="等线" w:eastAsia="等线"/>
                <w:szCs w:val="22"/>
                <w14:ligatures w14:val="standardContextual"/>
              </w:rPr>
            </w:pPr>
            <w:r>
              <w:rPr>
                <w:rFonts w:ascii="宋体" w:hAnsi="宋体"/>
                <w:sz w:val="18"/>
                <w:szCs w:val="22"/>
                <w14:ligatures w14:val="standardContextual"/>
              </w:rPr>
              <w:t>教师参加培训人次</w:t>
            </w:r>
          </w:p>
        </w:tc>
        <w:tc>
          <w:tcPr>
            <w:tcW w:w="1177" w:type="dxa"/>
            <w:tcBorders>
              <w:top w:val="nil"/>
              <w:left w:val="nil"/>
              <w:bottom w:val="single" w:color="auto" w:sz="4" w:space="0"/>
              <w:right w:val="single" w:color="auto" w:sz="4" w:space="0"/>
            </w:tcBorders>
            <w:shd w:val="clear" w:color="auto" w:fill="auto"/>
            <w:vAlign w:val="center"/>
          </w:tcPr>
          <w:p w14:paraId="51028E06">
            <w:pPr>
              <w:jc w:val="center"/>
              <w:rPr>
                <w:rFonts w:hint="eastAsia" w:ascii="等线" w:hAnsi="等线" w:eastAsia="等线"/>
                <w:szCs w:val="22"/>
                <w14:ligatures w14:val="standardContextual"/>
              </w:rPr>
            </w:pPr>
            <w:r>
              <w:rPr>
                <w:rFonts w:ascii="宋体" w:hAnsi="宋体"/>
                <w:sz w:val="18"/>
                <w:szCs w:val="22"/>
                <w14:ligatures w14:val="standardContextual"/>
              </w:rPr>
              <w:t>=5人</w:t>
            </w:r>
          </w:p>
        </w:tc>
        <w:tc>
          <w:tcPr>
            <w:tcW w:w="1177" w:type="dxa"/>
            <w:tcBorders>
              <w:top w:val="nil"/>
              <w:left w:val="nil"/>
              <w:bottom w:val="single" w:color="auto" w:sz="4" w:space="0"/>
              <w:right w:val="single" w:color="auto" w:sz="4" w:space="0"/>
            </w:tcBorders>
            <w:shd w:val="clear" w:color="auto" w:fill="auto"/>
            <w:vAlign w:val="center"/>
          </w:tcPr>
          <w:p w14:paraId="6A0F4F93">
            <w:pPr>
              <w:jc w:val="center"/>
              <w:rPr>
                <w:rFonts w:hint="eastAsia" w:ascii="等线" w:hAnsi="等线" w:eastAsia="等线"/>
                <w:szCs w:val="22"/>
                <w14:ligatures w14:val="standardContextual"/>
              </w:rPr>
            </w:pPr>
            <w:r>
              <w:rPr>
                <w:rFonts w:ascii="宋体" w:hAnsi="宋体"/>
                <w:sz w:val="18"/>
                <w:szCs w:val="22"/>
                <w14:ligatures w14:val="standardContextual"/>
              </w:rPr>
              <w:t>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86C9A9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74353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29E042">
            <w:pPr>
              <w:jc w:val="center"/>
              <w:rPr>
                <w:rFonts w:hint="eastAsia" w:ascii="等线" w:hAnsi="等线" w:eastAsia="等线"/>
                <w:szCs w:val="22"/>
                <w14:ligatures w14:val="standardContextual"/>
              </w:rPr>
            </w:pPr>
            <w:r>
              <w:rPr>
                <w:rFonts w:ascii="宋体" w:hAnsi="宋体"/>
                <w:sz w:val="18"/>
                <w:szCs w:val="22"/>
                <w14:ligatures w14:val="standardContextual"/>
              </w:rPr>
              <w:t>实际工作需要超过预计培训人员</w:t>
            </w:r>
          </w:p>
        </w:tc>
      </w:tr>
      <w:tr w14:paraId="1811C8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C5C9A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D6F17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0F9AF6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CBE2F4">
            <w:pPr>
              <w:jc w:val="center"/>
              <w:rPr>
                <w:rFonts w:hint="eastAsia" w:ascii="等线" w:hAnsi="等线" w:eastAsia="等线"/>
                <w:szCs w:val="22"/>
                <w14:ligatures w14:val="standardContextual"/>
              </w:rPr>
            </w:pPr>
            <w:r>
              <w:rPr>
                <w:rFonts w:ascii="宋体" w:hAnsi="宋体"/>
                <w:sz w:val="18"/>
                <w:szCs w:val="22"/>
                <w14:ligatures w14:val="standardContextual"/>
              </w:rPr>
              <w:t>教师培训场次</w:t>
            </w:r>
          </w:p>
        </w:tc>
        <w:tc>
          <w:tcPr>
            <w:tcW w:w="1177" w:type="dxa"/>
            <w:tcBorders>
              <w:top w:val="nil"/>
              <w:left w:val="nil"/>
              <w:bottom w:val="single" w:color="auto" w:sz="4" w:space="0"/>
              <w:right w:val="single" w:color="auto" w:sz="4" w:space="0"/>
            </w:tcBorders>
            <w:shd w:val="clear" w:color="auto" w:fill="auto"/>
            <w:vAlign w:val="center"/>
          </w:tcPr>
          <w:p w14:paraId="59CE9C3B">
            <w:pPr>
              <w:jc w:val="center"/>
              <w:rPr>
                <w:rFonts w:hint="eastAsia" w:ascii="等线" w:hAnsi="等线" w:eastAsia="等线"/>
                <w:szCs w:val="22"/>
                <w14:ligatures w14:val="standardContextual"/>
              </w:rPr>
            </w:pPr>
            <w:r>
              <w:rPr>
                <w:rFonts w:ascii="宋体" w:hAnsi="宋体"/>
                <w:sz w:val="18"/>
                <w:szCs w:val="22"/>
                <w14:ligatures w14:val="standardContextual"/>
              </w:rPr>
              <w:t>&gt;=1次</w:t>
            </w:r>
          </w:p>
        </w:tc>
        <w:tc>
          <w:tcPr>
            <w:tcW w:w="1177" w:type="dxa"/>
            <w:tcBorders>
              <w:top w:val="nil"/>
              <w:left w:val="nil"/>
              <w:bottom w:val="single" w:color="auto" w:sz="4" w:space="0"/>
              <w:right w:val="single" w:color="auto" w:sz="4" w:space="0"/>
            </w:tcBorders>
            <w:shd w:val="clear" w:color="auto" w:fill="auto"/>
            <w:vAlign w:val="center"/>
          </w:tcPr>
          <w:p w14:paraId="664C6B5B">
            <w:pPr>
              <w:jc w:val="center"/>
              <w:rPr>
                <w:rFonts w:hint="eastAsia" w:ascii="等线" w:hAnsi="等线" w:eastAsia="等线"/>
                <w:szCs w:val="22"/>
                <w14:ligatures w14:val="standardContextual"/>
              </w:rPr>
            </w:pPr>
            <w:r>
              <w:rPr>
                <w:rFonts w:ascii="宋体" w:hAnsi="宋体"/>
                <w:sz w:val="18"/>
                <w:szCs w:val="22"/>
                <w14:ligatures w14:val="standardContextual"/>
              </w:rPr>
              <w:t>9次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BF7FC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963A4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46A417">
            <w:pPr>
              <w:jc w:val="center"/>
              <w:rPr>
                <w:rFonts w:hint="eastAsia" w:ascii="等线" w:hAnsi="等线" w:eastAsia="等线"/>
                <w:szCs w:val="22"/>
                <w14:ligatures w14:val="standardContextual"/>
              </w:rPr>
            </w:pPr>
            <w:r>
              <w:rPr>
                <w:rFonts w:ascii="宋体" w:hAnsi="宋体"/>
                <w:sz w:val="18"/>
                <w:szCs w:val="22"/>
                <w14:ligatures w14:val="standardContextual"/>
              </w:rPr>
              <w:t>实际工作需要超过预计培训场次</w:t>
            </w:r>
          </w:p>
        </w:tc>
      </w:tr>
      <w:tr w14:paraId="60F8F7A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3AD93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AC211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7F6BC4">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561F4F">
            <w:pPr>
              <w:jc w:val="center"/>
              <w:rPr>
                <w:rFonts w:hint="eastAsia" w:ascii="等线" w:hAnsi="等线" w:eastAsia="等线"/>
                <w:szCs w:val="22"/>
                <w14:ligatures w14:val="standardContextual"/>
              </w:rPr>
            </w:pPr>
            <w:r>
              <w:rPr>
                <w:rFonts w:ascii="宋体" w:hAnsi="宋体"/>
                <w:sz w:val="18"/>
                <w:szCs w:val="22"/>
                <w14:ligatures w14:val="standardContextual"/>
              </w:rPr>
              <w:t>教师培训出勤率</w:t>
            </w:r>
          </w:p>
        </w:tc>
        <w:tc>
          <w:tcPr>
            <w:tcW w:w="1177" w:type="dxa"/>
            <w:tcBorders>
              <w:top w:val="nil"/>
              <w:left w:val="nil"/>
              <w:bottom w:val="single" w:color="auto" w:sz="4" w:space="0"/>
              <w:right w:val="single" w:color="auto" w:sz="4" w:space="0"/>
            </w:tcBorders>
            <w:shd w:val="clear" w:color="auto" w:fill="auto"/>
            <w:vAlign w:val="center"/>
          </w:tcPr>
          <w:p w14:paraId="48FC0320">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0710ABFC">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A28F5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862615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3DF551">
            <w:pPr>
              <w:jc w:val="center"/>
              <w:rPr>
                <w:rFonts w:hint="eastAsia" w:ascii="等线" w:hAnsi="等线" w:eastAsia="等线"/>
                <w:szCs w:val="22"/>
                <w14:ligatures w14:val="standardContextual"/>
              </w:rPr>
            </w:pPr>
          </w:p>
        </w:tc>
      </w:tr>
      <w:tr w14:paraId="00A60A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4253C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93FDE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17FC115">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1F37BD">
            <w:pPr>
              <w:jc w:val="center"/>
              <w:rPr>
                <w:rFonts w:hint="eastAsia" w:ascii="等线" w:hAnsi="等线" w:eastAsia="等线"/>
                <w:szCs w:val="22"/>
                <w14:ligatures w14:val="standardContextual"/>
              </w:rPr>
            </w:pPr>
            <w:r>
              <w:rPr>
                <w:rFonts w:ascii="宋体" w:hAnsi="宋体"/>
                <w:sz w:val="18"/>
                <w:szCs w:val="22"/>
                <w14:ligatures w14:val="standardContextual"/>
              </w:rPr>
              <w:t>培训完成及时性</w:t>
            </w:r>
          </w:p>
        </w:tc>
        <w:tc>
          <w:tcPr>
            <w:tcW w:w="1177" w:type="dxa"/>
            <w:tcBorders>
              <w:top w:val="nil"/>
              <w:left w:val="nil"/>
              <w:bottom w:val="single" w:color="auto" w:sz="4" w:space="0"/>
              <w:right w:val="single" w:color="auto" w:sz="4" w:space="0"/>
            </w:tcBorders>
            <w:shd w:val="clear" w:color="auto" w:fill="auto"/>
            <w:vAlign w:val="center"/>
          </w:tcPr>
          <w:p w14:paraId="31AA4A31">
            <w:pPr>
              <w:jc w:val="center"/>
              <w:rPr>
                <w:rFonts w:hint="eastAsia" w:ascii="等线" w:hAnsi="等线" w:eastAsia="等线"/>
                <w:szCs w:val="22"/>
                <w14:ligatures w14:val="standardContextual"/>
              </w:rPr>
            </w:pPr>
            <w:r>
              <w:rPr>
                <w:rFonts w:ascii="宋体" w:hAnsi="宋体"/>
                <w:sz w:val="18"/>
                <w:szCs w:val="22"/>
                <w14:ligatures w14:val="standardContextual"/>
              </w:rPr>
              <w:t>&lt;=12月</w:t>
            </w:r>
          </w:p>
        </w:tc>
        <w:tc>
          <w:tcPr>
            <w:tcW w:w="1177" w:type="dxa"/>
            <w:tcBorders>
              <w:top w:val="nil"/>
              <w:left w:val="nil"/>
              <w:bottom w:val="single" w:color="auto" w:sz="4" w:space="0"/>
              <w:right w:val="single" w:color="auto" w:sz="4" w:space="0"/>
            </w:tcBorders>
            <w:shd w:val="clear" w:color="auto" w:fill="auto"/>
            <w:vAlign w:val="center"/>
          </w:tcPr>
          <w:p w14:paraId="6CED0F71">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D76537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6DE2E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A6F230">
            <w:pPr>
              <w:jc w:val="center"/>
              <w:rPr>
                <w:rFonts w:hint="eastAsia" w:ascii="等线" w:hAnsi="等线" w:eastAsia="等线"/>
                <w:szCs w:val="22"/>
                <w14:ligatures w14:val="standardContextual"/>
              </w:rPr>
            </w:pPr>
          </w:p>
        </w:tc>
      </w:tr>
      <w:tr w14:paraId="449F43F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F5917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3DAD959">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2DD12398">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4F4639">
            <w:pPr>
              <w:jc w:val="center"/>
              <w:rPr>
                <w:rFonts w:hint="eastAsia" w:ascii="等线" w:hAnsi="等线" w:eastAsia="等线"/>
                <w:szCs w:val="22"/>
                <w14:ligatures w14:val="standardContextual"/>
              </w:rPr>
            </w:pPr>
            <w:r>
              <w:rPr>
                <w:rFonts w:ascii="宋体" w:hAnsi="宋体"/>
                <w:sz w:val="18"/>
                <w:szCs w:val="22"/>
                <w14:ligatures w14:val="standardContextual"/>
              </w:rPr>
              <w:t>教师培训费用</w:t>
            </w:r>
          </w:p>
        </w:tc>
        <w:tc>
          <w:tcPr>
            <w:tcW w:w="1177" w:type="dxa"/>
            <w:tcBorders>
              <w:top w:val="nil"/>
              <w:left w:val="nil"/>
              <w:bottom w:val="single" w:color="auto" w:sz="4" w:space="0"/>
              <w:right w:val="single" w:color="auto" w:sz="4" w:space="0"/>
            </w:tcBorders>
            <w:shd w:val="clear" w:color="auto" w:fill="auto"/>
            <w:vAlign w:val="center"/>
          </w:tcPr>
          <w:p w14:paraId="3B45E7E7">
            <w:pPr>
              <w:jc w:val="center"/>
              <w:rPr>
                <w:rFonts w:hint="eastAsia" w:ascii="等线" w:hAnsi="等线" w:eastAsia="等线"/>
                <w:szCs w:val="22"/>
                <w14:ligatures w14:val="standardContextual"/>
              </w:rPr>
            </w:pPr>
            <w:r>
              <w:rPr>
                <w:rFonts w:ascii="宋体" w:hAnsi="宋体"/>
                <w:sz w:val="18"/>
                <w:szCs w:val="22"/>
                <w14:ligatures w14:val="standardContextual"/>
              </w:rPr>
              <w:t>&lt;=0.80万元</w:t>
            </w:r>
          </w:p>
        </w:tc>
        <w:tc>
          <w:tcPr>
            <w:tcW w:w="1177" w:type="dxa"/>
            <w:tcBorders>
              <w:top w:val="nil"/>
              <w:left w:val="nil"/>
              <w:bottom w:val="single" w:color="auto" w:sz="4" w:space="0"/>
              <w:right w:val="single" w:color="auto" w:sz="4" w:space="0"/>
            </w:tcBorders>
            <w:shd w:val="clear" w:color="auto" w:fill="auto"/>
            <w:vAlign w:val="center"/>
          </w:tcPr>
          <w:p w14:paraId="03DE51AD">
            <w:pPr>
              <w:jc w:val="center"/>
              <w:rPr>
                <w:rFonts w:hint="eastAsia" w:ascii="等线" w:hAnsi="等线" w:eastAsia="等线"/>
                <w:szCs w:val="22"/>
                <w14:ligatures w14:val="standardContextual"/>
              </w:rPr>
            </w:pPr>
            <w:r>
              <w:rPr>
                <w:rFonts w:ascii="宋体" w:hAnsi="宋体"/>
                <w:sz w:val="18"/>
                <w:szCs w:val="22"/>
                <w14:ligatures w14:val="standardContextual"/>
              </w:rPr>
              <w:t>1.7万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F01BA4">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61021F">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9B4B29">
            <w:pPr>
              <w:jc w:val="center"/>
              <w:rPr>
                <w:rFonts w:hint="eastAsia" w:ascii="等线" w:hAnsi="等线" w:eastAsia="等线"/>
                <w:szCs w:val="22"/>
                <w14:ligatures w14:val="standardContextual"/>
              </w:rPr>
            </w:pPr>
            <w:r>
              <w:rPr>
                <w:rFonts w:ascii="宋体" w:hAnsi="宋体"/>
                <w:sz w:val="18"/>
                <w:szCs w:val="22"/>
                <w14:ligatures w14:val="standardContextual"/>
              </w:rPr>
              <w:t>财政资金紧张部分为能及时报销</w:t>
            </w:r>
          </w:p>
        </w:tc>
      </w:tr>
      <w:tr w14:paraId="0A0CDA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FEBC3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3882669">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5936511A">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D22CD0">
            <w:pPr>
              <w:jc w:val="center"/>
              <w:rPr>
                <w:rFonts w:hint="eastAsia" w:ascii="等线" w:hAnsi="等线" w:eastAsia="等线"/>
                <w:szCs w:val="22"/>
                <w14:ligatures w14:val="standardContextual"/>
              </w:rPr>
            </w:pPr>
            <w:r>
              <w:rPr>
                <w:rFonts w:ascii="宋体" w:hAnsi="宋体"/>
                <w:sz w:val="18"/>
                <w:szCs w:val="22"/>
                <w14:ligatures w14:val="standardContextual"/>
              </w:rPr>
              <w:t>有效提升教师素质</w:t>
            </w:r>
          </w:p>
        </w:tc>
        <w:tc>
          <w:tcPr>
            <w:tcW w:w="1177" w:type="dxa"/>
            <w:tcBorders>
              <w:top w:val="nil"/>
              <w:left w:val="nil"/>
              <w:bottom w:val="single" w:color="auto" w:sz="4" w:space="0"/>
              <w:right w:val="single" w:color="auto" w:sz="4" w:space="0"/>
            </w:tcBorders>
            <w:shd w:val="clear" w:color="auto" w:fill="auto"/>
            <w:vAlign w:val="center"/>
          </w:tcPr>
          <w:p w14:paraId="010DDD4A">
            <w:pPr>
              <w:jc w:val="center"/>
              <w:rPr>
                <w:rFonts w:hint="eastAsia" w:ascii="等线" w:hAnsi="等线" w:eastAsia="等线"/>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color="auto" w:sz="4" w:space="0"/>
              <w:right w:val="single" w:color="auto" w:sz="4" w:space="0"/>
            </w:tcBorders>
            <w:shd w:val="clear" w:color="auto" w:fill="auto"/>
            <w:vAlign w:val="center"/>
          </w:tcPr>
          <w:p w14:paraId="0BEF1C6E">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225272">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C1C462">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97A11E">
            <w:pPr>
              <w:jc w:val="center"/>
              <w:rPr>
                <w:rFonts w:hint="eastAsia" w:ascii="等线" w:hAnsi="等线" w:eastAsia="等线"/>
                <w:szCs w:val="22"/>
                <w14:ligatures w14:val="standardContextual"/>
              </w:rPr>
            </w:pPr>
          </w:p>
        </w:tc>
      </w:tr>
      <w:tr w14:paraId="0538A0E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2B5CE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C98CA29">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6C906D78">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C487FB">
            <w:pPr>
              <w:jc w:val="center"/>
              <w:rPr>
                <w:rFonts w:hint="eastAsia" w:ascii="等线" w:hAnsi="等线" w:eastAsia="等线"/>
                <w:szCs w:val="22"/>
                <w14:ligatures w14:val="standardContextual"/>
              </w:rPr>
            </w:pPr>
            <w:r>
              <w:rPr>
                <w:rFonts w:ascii="宋体" w:hAnsi="宋体"/>
                <w:sz w:val="18"/>
                <w:szCs w:val="22"/>
                <w14:ligatures w14:val="standardContextual"/>
              </w:rPr>
              <w:t>教师满意度</w:t>
            </w:r>
          </w:p>
        </w:tc>
        <w:tc>
          <w:tcPr>
            <w:tcW w:w="1177" w:type="dxa"/>
            <w:tcBorders>
              <w:top w:val="nil"/>
              <w:left w:val="nil"/>
              <w:bottom w:val="single" w:color="auto" w:sz="4" w:space="0"/>
              <w:right w:val="single" w:color="auto" w:sz="4" w:space="0"/>
            </w:tcBorders>
            <w:shd w:val="clear" w:color="auto" w:fill="auto"/>
            <w:vAlign w:val="center"/>
          </w:tcPr>
          <w:p w14:paraId="3DA19DE5">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7C3341D0">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70D0C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066B2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4AE4CE">
            <w:pPr>
              <w:jc w:val="center"/>
              <w:rPr>
                <w:rFonts w:hint="eastAsia" w:ascii="等线" w:hAnsi="等线" w:eastAsia="等线"/>
                <w:szCs w:val="22"/>
                <w14:ligatures w14:val="standardContextual"/>
              </w:rPr>
            </w:pPr>
          </w:p>
        </w:tc>
      </w:tr>
      <w:tr w14:paraId="2075CDE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881B799">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36D682F">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742B9BA">
            <w:pPr>
              <w:jc w:val="center"/>
              <w:rPr>
                <w:rFonts w:hint="eastAsia" w:ascii="等线" w:hAnsi="等线" w:eastAsia="等线"/>
                <w:szCs w:val="22"/>
                <w14:ligatures w14:val="standardContextual"/>
              </w:rPr>
            </w:pPr>
            <w:r>
              <w:rPr>
                <w:rFonts w:ascii="宋体" w:hAnsi="宋体"/>
                <w:sz w:val="18"/>
                <w:szCs w:val="22"/>
                <w14:ligatures w14:val="standardContextual"/>
              </w:rPr>
              <w:t>73.97分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DBE891">
            <w:pPr>
              <w:jc w:val="center"/>
              <w:rPr>
                <w:rFonts w:hint="eastAsia" w:ascii="等线" w:hAnsi="等线" w:eastAsia="等线"/>
                <w:szCs w:val="22"/>
                <w14:ligatures w14:val="standardContextual"/>
              </w:rPr>
            </w:pPr>
          </w:p>
        </w:tc>
      </w:tr>
    </w:tbl>
    <w:p w14:paraId="6268FED7">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14:paraId="71057BD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83FF46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6C92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2426596">
            <w:pPr>
              <w:jc w:val="center"/>
              <w:rPr>
                <w:rFonts w:hint="eastAsia" w:ascii="等线" w:hAnsi="等线" w:eastAsia="等线"/>
                <w:szCs w:val="22"/>
                <w14:ligatures w14:val="standardContextual"/>
              </w:rPr>
            </w:pPr>
            <w:r>
              <w:rPr>
                <w:rFonts w:ascii="宋体" w:hAnsi="宋体"/>
                <w:sz w:val="18"/>
                <w:szCs w:val="22"/>
                <w14:ligatures w14:val="standardContextual"/>
              </w:rPr>
              <w:t>公用经费（小学）乌财科教【2022】67、75号-关于提前下达2023年自治区教育直达资金预算的通知</w:t>
            </w:r>
          </w:p>
        </w:tc>
      </w:tr>
      <w:tr w14:paraId="3F0A3FE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8FBC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D4A0253">
            <w:pPr>
              <w:jc w:val="center"/>
              <w:rPr>
                <w:rFonts w:hint="eastAsia" w:ascii="等线" w:hAnsi="等线" w:eastAsia="等线"/>
                <w:szCs w:val="22"/>
                <w14:ligatures w14:val="standardContextual"/>
              </w:rPr>
            </w:pPr>
            <w:r>
              <w:rPr>
                <w:rFonts w:ascii="宋体" w:hAnsi="宋体"/>
                <w:sz w:val="18"/>
                <w:szCs w:val="22"/>
                <w14:ligatures w14:val="standardContextual"/>
              </w:rPr>
              <w:t>米东区教育局</w:t>
            </w:r>
          </w:p>
        </w:tc>
        <w:tc>
          <w:tcPr>
            <w:tcW w:w="1177" w:type="dxa"/>
            <w:tcBorders>
              <w:top w:val="nil"/>
              <w:left w:val="nil"/>
              <w:bottom w:val="single" w:color="auto" w:sz="4" w:space="0"/>
              <w:right w:val="single" w:color="auto" w:sz="4" w:space="0"/>
            </w:tcBorders>
            <w:shd w:val="clear" w:color="auto" w:fill="auto"/>
            <w:vAlign w:val="center"/>
          </w:tcPr>
          <w:p w14:paraId="6B47F0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1DFBAB3">
            <w:pPr>
              <w:jc w:val="center"/>
              <w:rPr>
                <w:rFonts w:hint="eastAsia" w:ascii="等线" w:hAnsi="等线" w:eastAsia="等线"/>
                <w:szCs w:val="22"/>
                <w14:ligatures w14:val="standardContextual"/>
              </w:rPr>
            </w:pPr>
            <w:r>
              <w:rPr>
                <w:rFonts w:ascii="宋体" w:hAnsi="宋体"/>
                <w:sz w:val="18"/>
                <w:szCs w:val="22"/>
                <w14:ligatures w14:val="standardContextual"/>
              </w:rPr>
              <w:t>第87小学</w:t>
            </w:r>
          </w:p>
        </w:tc>
      </w:tr>
      <w:tr w14:paraId="5025BCF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42DA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C599A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9A448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E88BB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E7ED9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362ED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54FB6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E167F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C2CE0D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2CF58C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8D86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6391A1">
            <w:pPr>
              <w:jc w:val="center"/>
              <w:rPr>
                <w:rFonts w:hint="eastAsia" w:ascii="等线" w:hAnsi="等线" w:eastAsia="等线"/>
                <w:szCs w:val="22"/>
                <w14:ligatures w14:val="standardContextual"/>
              </w:rPr>
            </w:pPr>
            <w:r>
              <w:rPr>
                <w:rFonts w:ascii="宋体" w:hAnsi="宋体"/>
                <w:sz w:val="18"/>
                <w:szCs w:val="22"/>
                <w14:ligatures w14:val="standardContextual"/>
              </w:rPr>
              <w:t>104.36</w:t>
            </w:r>
          </w:p>
        </w:tc>
        <w:tc>
          <w:tcPr>
            <w:tcW w:w="1177" w:type="dxa"/>
            <w:tcBorders>
              <w:top w:val="nil"/>
              <w:left w:val="nil"/>
              <w:bottom w:val="single" w:color="auto" w:sz="4" w:space="0"/>
              <w:right w:val="single" w:color="auto" w:sz="4" w:space="0"/>
            </w:tcBorders>
            <w:shd w:val="clear" w:color="auto" w:fill="auto"/>
            <w:noWrap/>
            <w:vAlign w:val="center"/>
          </w:tcPr>
          <w:p w14:paraId="05D67B46">
            <w:pPr>
              <w:jc w:val="center"/>
              <w:rPr>
                <w:rFonts w:hint="eastAsia" w:ascii="等线" w:hAnsi="等线" w:eastAsia="等线"/>
                <w:szCs w:val="22"/>
                <w14:ligatures w14:val="standardContextual"/>
              </w:rPr>
            </w:pPr>
            <w:r>
              <w:rPr>
                <w:rFonts w:ascii="宋体" w:hAnsi="宋体"/>
                <w:sz w:val="18"/>
                <w:szCs w:val="22"/>
                <w14:ligatures w14:val="standardContextual"/>
              </w:rPr>
              <w:t>104.36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043DF3C">
            <w:pPr>
              <w:jc w:val="center"/>
              <w:rPr>
                <w:rFonts w:hint="eastAsia" w:ascii="等线" w:hAnsi="等线" w:eastAsia="等线"/>
                <w:szCs w:val="22"/>
                <w14:ligatures w14:val="standardContextual"/>
              </w:rPr>
            </w:pPr>
            <w:r>
              <w:rPr>
                <w:rFonts w:ascii="宋体" w:hAnsi="宋体"/>
                <w:sz w:val="18"/>
                <w:szCs w:val="22"/>
                <w14:ligatures w14:val="standardContextual"/>
              </w:rPr>
              <w:t>41.78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6D7BA1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D0BE903">
            <w:pPr>
              <w:jc w:val="center"/>
              <w:rPr>
                <w:rFonts w:hint="eastAsia" w:ascii="等线" w:hAnsi="等线" w:eastAsia="等线"/>
                <w:szCs w:val="22"/>
                <w14:ligatures w14:val="standardContextual"/>
              </w:rPr>
            </w:pPr>
            <w:r>
              <w:rPr>
                <w:rFonts w:ascii="宋体" w:hAnsi="宋体"/>
                <w:sz w:val="18"/>
                <w:szCs w:val="22"/>
                <w14:ligatures w14:val="standardContextual"/>
              </w:rPr>
              <w:t>40.03%</w:t>
            </w:r>
          </w:p>
        </w:tc>
        <w:tc>
          <w:tcPr>
            <w:tcW w:w="1275" w:type="dxa"/>
            <w:tcBorders>
              <w:top w:val="nil"/>
              <w:left w:val="nil"/>
              <w:bottom w:val="single" w:color="auto" w:sz="4" w:space="0"/>
              <w:right w:val="single" w:color="auto" w:sz="4" w:space="0"/>
            </w:tcBorders>
            <w:shd w:val="clear" w:color="auto" w:fill="auto"/>
            <w:vAlign w:val="center"/>
          </w:tcPr>
          <w:p w14:paraId="7CF7094E">
            <w:pPr>
              <w:jc w:val="center"/>
              <w:rPr>
                <w:rFonts w:hint="eastAsia" w:ascii="等线" w:hAnsi="等线" w:eastAsia="等线"/>
                <w:szCs w:val="22"/>
                <w14:ligatures w14:val="standardContextual"/>
              </w:rPr>
            </w:pPr>
            <w:r>
              <w:rPr>
                <w:rFonts w:ascii="宋体" w:hAnsi="宋体"/>
                <w:sz w:val="18"/>
                <w:szCs w:val="22"/>
                <w14:ligatures w14:val="standardContextual"/>
              </w:rPr>
              <w:t>4.00分</w:t>
            </w:r>
          </w:p>
        </w:tc>
      </w:tr>
      <w:tr w14:paraId="4FAE9BA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BB249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676EE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9FC93A">
            <w:pPr>
              <w:jc w:val="center"/>
              <w:rPr>
                <w:rFonts w:hint="eastAsia" w:ascii="等线" w:hAnsi="等线" w:eastAsia="等线"/>
                <w:szCs w:val="22"/>
                <w14:ligatures w14:val="standardContextual"/>
              </w:rPr>
            </w:pPr>
            <w:r>
              <w:rPr>
                <w:rFonts w:ascii="宋体" w:hAnsi="宋体"/>
                <w:sz w:val="18"/>
                <w:szCs w:val="22"/>
                <w14:ligatures w14:val="standardContextual"/>
              </w:rPr>
              <w:t>104.36</w:t>
            </w:r>
          </w:p>
        </w:tc>
        <w:tc>
          <w:tcPr>
            <w:tcW w:w="1177" w:type="dxa"/>
            <w:tcBorders>
              <w:top w:val="nil"/>
              <w:left w:val="nil"/>
              <w:bottom w:val="single" w:color="auto" w:sz="4" w:space="0"/>
              <w:right w:val="single" w:color="auto" w:sz="4" w:space="0"/>
            </w:tcBorders>
            <w:shd w:val="clear" w:color="auto" w:fill="auto"/>
            <w:noWrap/>
            <w:vAlign w:val="center"/>
          </w:tcPr>
          <w:p w14:paraId="0BF768BA">
            <w:pPr>
              <w:jc w:val="center"/>
              <w:rPr>
                <w:rFonts w:hint="eastAsia" w:ascii="等线" w:hAnsi="等线" w:eastAsia="等线"/>
                <w:szCs w:val="22"/>
                <w14:ligatures w14:val="standardContextual"/>
              </w:rPr>
            </w:pPr>
            <w:r>
              <w:rPr>
                <w:rFonts w:ascii="宋体" w:hAnsi="宋体"/>
                <w:sz w:val="18"/>
                <w:szCs w:val="22"/>
                <w14:ligatures w14:val="standardContextual"/>
              </w:rPr>
              <w:t>104.36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D7952F5">
            <w:pPr>
              <w:jc w:val="center"/>
              <w:rPr>
                <w:rFonts w:hint="eastAsia" w:ascii="等线" w:hAnsi="等线" w:eastAsia="等线"/>
                <w:szCs w:val="22"/>
                <w14:ligatures w14:val="standardContextual"/>
              </w:rPr>
            </w:pPr>
            <w:r>
              <w:rPr>
                <w:rFonts w:ascii="宋体" w:hAnsi="宋体"/>
                <w:sz w:val="18"/>
                <w:szCs w:val="22"/>
                <w14:ligatures w14:val="standardContextual"/>
              </w:rPr>
              <w:t>41.78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2703B0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69439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F5F8CF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C956AF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95D53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219B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F6065C5">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402D14A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C7F101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198CA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D95A9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1887FA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C459E8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B34EB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8301E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91100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B43E09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E08ED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2D4C59E">
            <w:pPr>
              <w:jc w:val="left"/>
              <w:rPr>
                <w:rFonts w:hint="eastAsia" w:ascii="等线" w:hAnsi="等线" w:eastAsia="等线"/>
                <w:szCs w:val="22"/>
                <w14:ligatures w14:val="standardContextual"/>
              </w:rPr>
            </w:pPr>
            <w:r>
              <w:rPr>
                <w:rFonts w:ascii="宋体" w:hAnsi="宋体"/>
                <w:sz w:val="18"/>
                <w:szCs w:val="22"/>
                <w14:ligatures w14:val="standardContextual"/>
              </w:rPr>
              <w:t>2023年规范使用公用经费，完成办公用品，办公耗材，爱国卫生，校园安全生产，未成年人思想教育支出，有效改善教育教学环境，提高教育教学水平</w:t>
            </w:r>
          </w:p>
        </w:tc>
        <w:tc>
          <w:tcPr>
            <w:tcW w:w="4625" w:type="dxa"/>
            <w:gridSpan w:val="7"/>
            <w:tcBorders>
              <w:top w:val="single" w:color="auto" w:sz="4" w:space="0"/>
              <w:left w:val="nil"/>
              <w:bottom w:val="single" w:color="auto" w:sz="4" w:space="0"/>
              <w:right w:val="single" w:color="000000" w:sz="4" w:space="0"/>
            </w:tcBorders>
            <w:shd w:val="clear" w:color="auto" w:fill="auto"/>
          </w:tcPr>
          <w:p w14:paraId="47AE0D5F">
            <w:pPr>
              <w:jc w:val="left"/>
              <w:rPr>
                <w:rFonts w:hint="eastAsia" w:ascii="等线" w:hAnsi="等线" w:eastAsia="等线"/>
                <w:szCs w:val="22"/>
                <w14:ligatures w14:val="standardContextual"/>
              </w:rPr>
            </w:pPr>
            <w:r>
              <w:rPr>
                <w:rFonts w:ascii="宋体" w:hAnsi="宋体"/>
                <w:sz w:val="18"/>
                <w:szCs w:val="22"/>
                <w14:ligatures w14:val="standardContextual"/>
              </w:rPr>
              <w:t>通过本项目资金我校办学硬件设施得到有效改善，明显提高了办学条件，推动义务教育均衡化发展，总体效果良好。</w:t>
            </w:r>
          </w:p>
        </w:tc>
      </w:tr>
      <w:tr w14:paraId="3FED28D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0BA39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790EF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E3CA7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E22B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ABB89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79E5B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3329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CAD4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4479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342240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84421E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8D5B9C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A44710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EB1687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7029E4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A7F41A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F070D39">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C92FDD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E216C3C">
            <w:pPr>
              <w:widowControl/>
              <w:jc w:val="left"/>
              <w:rPr>
                <w:rFonts w:hint="eastAsia" w:ascii="宋体" w:hAnsi="宋体" w:cs="宋体"/>
                <w:color w:val="000000"/>
                <w:kern w:val="0"/>
                <w:sz w:val="18"/>
                <w:szCs w:val="18"/>
              </w:rPr>
            </w:pPr>
          </w:p>
        </w:tc>
      </w:tr>
      <w:tr w14:paraId="0FF2E89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B6DA9B6">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914A4A6">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57FD661F">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4389BB">
            <w:pPr>
              <w:jc w:val="center"/>
              <w:rPr>
                <w:rFonts w:hint="eastAsia" w:ascii="等线" w:hAnsi="等线" w:eastAsia="等线"/>
                <w:szCs w:val="22"/>
                <w14:ligatures w14:val="standardContextual"/>
              </w:rPr>
            </w:pPr>
            <w:r>
              <w:rPr>
                <w:rFonts w:ascii="宋体" w:hAnsi="宋体"/>
                <w:sz w:val="18"/>
                <w:szCs w:val="22"/>
                <w14:ligatures w14:val="standardContextual"/>
              </w:rPr>
              <w:t>公用经费支出类别</w:t>
            </w:r>
          </w:p>
        </w:tc>
        <w:tc>
          <w:tcPr>
            <w:tcW w:w="1177" w:type="dxa"/>
            <w:tcBorders>
              <w:top w:val="nil"/>
              <w:left w:val="nil"/>
              <w:bottom w:val="single" w:color="auto" w:sz="4" w:space="0"/>
              <w:right w:val="single" w:color="auto" w:sz="4" w:space="0"/>
            </w:tcBorders>
            <w:shd w:val="clear" w:color="auto" w:fill="auto"/>
            <w:vAlign w:val="center"/>
          </w:tcPr>
          <w:p w14:paraId="4D0795F0">
            <w:pPr>
              <w:jc w:val="center"/>
              <w:rPr>
                <w:rFonts w:hint="eastAsia" w:ascii="等线" w:hAnsi="等线" w:eastAsia="等线"/>
                <w:szCs w:val="22"/>
                <w14:ligatures w14:val="standardContextual"/>
              </w:rPr>
            </w:pPr>
            <w:r>
              <w:rPr>
                <w:rFonts w:ascii="宋体" w:hAnsi="宋体"/>
                <w:sz w:val="18"/>
                <w:szCs w:val="22"/>
                <w14:ligatures w14:val="standardContextual"/>
              </w:rPr>
              <w:t>&gt;=5类</w:t>
            </w:r>
          </w:p>
        </w:tc>
        <w:tc>
          <w:tcPr>
            <w:tcW w:w="1177" w:type="dxa"/>
            <w:tcBorders>
              <w:top w:val="nil"/>
              <w:left w:val="nil"/>
              <w:bottom w:val="single" w:color="auto" w:sz="4" w:space="0"/>
              <w:right w:val="single" w:color="auto" w:sz="4" w:space="0"/>
            </w:tcBorders>
            <w:shd w:val="clear" w:color="auto" w:fill="auto"/>
            <w:vAlign w:val="center"/>
          </w:tcPr>
          <w:p w14:paraId="370FEB35">
            <w:pPr>
              <w:jc w:val="center"/>
              <w:rPr>
                <w:rFonts w:hint="eastAsia" w:ascii="等线" w:hAnsi="等线" w:eastAsia="等线"/>
                <w:szCs w:val="22"/>
                <w14:ligatures w14:val="standardContextual"/>
              </w:rPr>
            </w:pPr>
            <w:r>
              <w:rPr>
                <w:rFonts w:ascii="宋体" w:hAnsi="宋体"/>
                <w:sz w:val="18"/>
                <w:szCs w:val="22"/>
                <w14:ligatures w14:val="standardContextual"/>
              </w:rPr>
              <w:t>5类</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BF33F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3A1B5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36EB70">
            <w:pPr>
              <w:jc w:val="center"/>
              <w:rPr>
                <w:rFonts w:hint="eastAsia" w:ascii="等线" w:hAnsi="等线" w:eastAsia="等线"/>
                <w:szCs w:val="22"/>
                <w14:ligatures w14:val="standardContextual"/>
              </w:rPr>
            </w:pPr>
          </w:p>
        </w:tc>
      </w:tr>
      <w:tr w14:paraId="7F968A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D134C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E2C44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E90E01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F19558">
            <w:pPr>
              <w:jc w:val="center"/>
              <w:rPr>
                <w:rFonts w:hint="eastAsia" w:ascii="等线" w:hAnsi="等线" w:eastAsia="等线"/>
                <w:szCs w:val="22"/>
                <w14:ligatures w14:val="standardContextual"/>
              </w:rPr>
            </w:pPr>
            <w:r>
              <w:rPr>
                <w:rFonts w:ascii="宋体" w:hAnsi="宋体"/>
                <w:sz w:val="18"/>
                <w:szCs w:val="22"/>
                <w14:ligatures w14:val="standardContextual"/>
              </w:rPr>
              <w:t>公用经费使用覆盖校园面积</w:t>
            </w:r>
          </w:p>
        </w:tc>
        <w:tc>
          <w:tcPr>
            <w:tcW w:w="1177" w:type="dxa"/>
            <w:tcBorders>
              <w:top w:val="nil"/>
              <w:left w:val="nil"/>
              <w:bottom w:val="single" w:color="auto" w:sz="4" w:space="0"/>
              <w:right w:val="single" w:color="auto" w:sz="4" w:space="0"/>
            </w:tcBorders>
            <w:shd w:val="clear" w:color="auto" w:fill="auto"/>
            <w:vAlign w:val="center"/>
          </w:tcPr>
          <w:p w14:paraId="1CFB1348">
            <w:pPr>
              <w:jc w:val="center"/>
              <w:rPr>
                <w:rFonts w:hint="eastAsia" w:ascii="等线" w:hAnsi="等线" w:eastAsia="等线"/>
                <w:szCs w:val="22"/>
                <w14:ligatures w14:val="standardContextual"/>
              </w:rPr>
            </w:pPr>
            <w:r>
              <w:rPr>
                <w:rFonts w:ascii="宋体" w:hAnsi="宋体"/>
                <w:sz w:val="18"/>
                <w:szCs w:val="22"/>
                <w14:ligatures w14:val="standardContextual"/>
              </w:rPr>
              <w:t>&gt;=4.50万平方米</w:t>
            </w:r>
          </w:p>
        </w:tc>
        <w:tc>
          <w:tcPr>
            <w:tcW w:w="1177" w:type="dxa"/>
            <w:tcBorders>
              <w:top w:val="nil"/>
              <w:left w:val="nil"/>
              <w:bottom w:val="single" w:color="auto" w:sz="4" w:space="0"/>
              <w:right w:val="single" w:color="auto" w:sz="4" w:space="0"/>
            </w:tcBorders>
            <w:shd w:val="clear" w:color="auto" w:fill="auto"/>
            <w:vAlign w:val="center"/>
          </w:tcPr>
          <w:p w14:paraId="671F817A">
            <w:pPr>
              <w:jc w:val="center"/>
              <w:rPr>
                <w:rFonts w:hint="eastAsia" w:ascii="等线" w:hAnsi="等线" w:eastAsia="等线"/>
                <w:szCs w:val="22"/>
                <w14:ligatures w14:val="standardContextual"/>
              </w:rPr>
            </w:pPr>
            <w:r>
              <w:rPr>
                <w:rFonts w:ascii="宋体" w:hAnsi="宋体"/>
                <w:sz w:val="18"/>
                <w:szCs w:val="22"/>
                <w14:ligatures w14:val="standardContextual"/>
              </w:rPr>
              <w:t>4.5万平方米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B71AB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8969F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B360D4">
            <w:pPr>
              <w:jc w:val="center"/>
              <w:rPr>
                <w:rFonts w:hint="eastAsia" w:ascii="等线" w:hAnsi="等线" w:eastAsia="等线"/>
                <w:szCs w:val="22"/>
                <w14:ligatures w14:val="standardContextual"/>
              </w:rPr>
            </w:pPr>
          </w:p>
        </w:tc>
      </w:tr>
      <w:tr w14:paraId="45A1A1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39B5F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06779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5275BF6">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FFC05C">
            <w:pPr>
              <w:jc w:val="center"/>
              <w:rPr>
                <w:rFonts w:hint="eastAsia" w:ascii="等线" w:hAnsi="等线" w:eastAsia="等线"/>
                <w:szCs w:val="22"/>
                <w14:ligatures w14:val="standardContextual"/>
              </w:rPr>
            </w:pPr>
            <w:r>
              <w:rPr>
                <w:rFonts w:ascii="宋体" w:hAnsi="宋体"/>
                <w:sz w:val="18"/>
                <w:szCs w:val="22"/>
                <w14:ligatures w14:val="standardContextual"/>
              </w:rPr>
              <w:t>公用经费使用合规率</w:t>
            </w:r>
          </w:p>
        </w:tc>
        <w:tc>
          <w:tcPr>
            <w:tcW w:w="1177" w:type="dxa"/>
            <w:tcBorders>
              <w:top w:val="nil"/>
              <w:left w:val="nil"/>
              <w:bottom w:val="single" w:color="auto" w:sz="4" w:space="0"/>
              <w:right w:val="single" w:color="auto" w:sz="4" w:space="0"/>
            </w:tcBorders>
            <w:shd w:val="clear" w:color="auto" w:fill="auto"/>
            <w:vAlign w:val="center"/>
          </w:tcPr>
          <w:p w14:paraId="7B837B03">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7E130A03">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7412E5">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05B421">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DC4721">
            <w:pPr>
              <w:jc w:val="center"/>
              <w:rPr>
                <w:rFonts w:hint="eastAsia" w:ascii="等线" w:hAnsi="等线" w:eastAsia="等线"/>
                <w:szCs w:val="22"/>
                <w14:ligatures w14:val="standardContextual"/>
              </w:rPr>
            </w:pPr>
          </w:p>
        </w:tc>
      </w:tr>
      <w:tr w14:paraId="7BF097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C2021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D60D9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D3EAF1">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E8E2EA">
            <w:pPr>
              <w:jc w:val="center"/>
              <w:rPr>
                <w:rFonts w:hint="eastAsia" w:ascii="等线" w:hAnsi="等线" w:eastAsia="等线"/>
                <w:szCs w:val="22"/>
                <w14:ligatures w14:val="standardContextual"/>
              </w:rPr>
            </w:pPr>
            <w:r>
              <w:rPr>
                <w:rFonts w:ascii="宋体" w:hAnsi="宋体"/>
                <w:sz w:val="18"/>
                <w:szCs w:val="22"/>
                <w14:ligatures w14:val="standardContextual"/>
              </w:rPr>
              <w:t>公用经费支付及时率</w:t>
            </w:r>
          </w:p>
        </w:tc>
        <w:tc>
          <w:tcPr>
            <w:tcW w:w="1177" w:type="dxa"/>
            <w:tcBorders>
              <w:top w:val="nil"/>
              <w:left w:val="nil"/>
              <w:bottom w:val="single" w:color="auto" w:sz="4" w:space="0"/>
              <w:right w:val="single" w:color="auto" w:sz="4" w:space="0"/>
            </w:tcBorders>
            <w:shd w:val="clear" w:color="auto" w:fill="auto"/>
            <w:vAlign w:val="center"/>
          </w:tcPr>
          <w:p w14:paraId="105600CB">
            <w:pPr>
              <w:jc w:val="center"/>
              <w:rPr>
                <w:rFonts w:hint="eastAsia" w:ascii="等线" w:hAnsi="等线" w:eastAsia="等线"/>
                <w:szCs w:val="22"/>
                <w14:ligatures w14:val="standardContextual"/>
              </w:rPr>
            </w:pPr>
            <w:r>
              <w:rPr>
                <w:rFonts w:ascii="宋体" w:hAnsi="宋体"/>
                <w:sz w:val="18"/>
                <w:szCs w:val="22"/>
                <w14:ligatures w14:val="standardContextual"/>
              </w:rPr>
              <w:t>&gt;=85%</w:t>
            </w:r>
          </w:p>
        </w:tc>
        <w:tc>
          <w:tcPr>
            <w:tcW w:w="1177" w:type="dxa"/>
            <w:tcBorders>
              <w:top w:val="nil"/>
              <w:left w:val="nil"/>
              <w:bottom w:val="single" w:color="auto" w:sz="4" w:space="0"/>
              <w:right w:val="single" w:color="auto" w:sz="4" w:space="0"/>
            </w:tcBorders>
            <w:shd w:val="clear" w:color="auto" w:fill="auto"/>
            <w:vAlign w:val="center"/>
          </w:tcPr>
          <w:p w14:paraId="4E69357A">
            <w:pPr>
              <w:jc w:val="center"/>
              <w:rPr>
                <w:rFonts w:hint="eastAsia" w:ascii="等线" w:hAnsi="等线" w:eastAsia="等线"/>
                <w:szCs w:val="22"/>
                <w14:ligatures w14:val="standardContextual"/>
              </w:rPr>
            </w:pPr>
            <w:r>
              <w:rPr>
                <w:rFonts w:ascii="宋体" w:hAnsi="宋体"/>
                <w:sz w:val="18"/>
                <w:szCs w:val="22"/>
                <w14:ligatures w14:val="standardContextual"/>
              </w:rPr>
              <w:t>50%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3558F8">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A2FF27">
            <w:pPr>
              <w:jc w:val="center"/>
              <w:rPr>
                <w:rFonts w:hint="eastAsia" w:ascii="等线" w:hAnsi="等线" w:eastAsia="等线"/>
                <w:szCs w:val="22"/>
                <w14:ligatures w14:val="standardContextual"/>
              </w:rPr>
            </w:pPr>
            <w:r>
              <w:rPr>
                <w:rFonts w:ascii="宋体" w:hAnsi="宋体"/>
                <w:sz w:val="18"/>
                <w:szCs w:val="22"/>
                <w14:ligatures w14:val="standardContextual"/>
              </w:rPr>
              <w:t>2.9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236BF0">
            <w:pPr>
              <w:jc w:val="center"/>
              <w:rPr>
                <w:rFonts w:hint="eastAsia" w:ascii="等线" w:hAnsi="等线" w:eastAsia="等线"/>
                <w:szCs w:val="22"/>
                <w14:ligatures w14:val="standardContextual"/>
              </w:rPr>
            </w:pPr>
            <w:r>
              <w:rPr>
                <w:rFonts w:ascii="宋体" w:hAnsi="宋体"/>
                <w:sz w:val="18"/>
                <w:szCs w:val="22"/>
                <w14:ligatures w14:val="standardContextual"/>
              </w:rPr>
              <w:t>本年度由于财政资金紧张，未能足量购入</w:t>
            </w:r>
          </w:p>
        </w:tc>
      </w:tr>
      <w:tr w14:paraId="547A173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FD57F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D2552C3">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0BE4D21E">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5D831E">
            <w:pPr>
              <w:jc w:val="center"/>
              <w:rPr>
                <w:rFonts w:hint="eastAsia" w:ascii="等线" w:hAnsi="等线" w:eastAsia="等线"/>
                <w:szCs w:val="22"/>
                <w14:ligatures w14:val="standardContextual"/>
              </w:rPr>
            </w:pPr>
            <w:r>
              <w:rPr>
                <w:rFonts w:ascii="宋体" w:hAnsi="宋体"/>
                <w:sz w:val="18"/>
                <w:szCs w:val="22"/>
                <w14:ligatures w14:val="standardContextual"/>
              </w:rPr>
              <w:t>办公用品成本</w:t>
            </w:r>
          </w:p>
        </w:tc>
        <w:tc>
          <w:tcPr>
            <w:tcW w:w="1177" w:type="dxa"/>
            <w:tcBorders>
              <w:top w:val="nil"/>
              <w:left w:val="nil"/>
              <w:bottom w:val="single" w:color="auto" w:sz="4" w:space="0"/>
              <w:right w:val="single" w:color="auto" w:sz="4" w:space="0"/>
            </w:tcBorders>
            <w:shd w:val="clear" w:color="auto" w:fill="auto"/>
            <w:vAlign w:val="center"/>
          </w:tcPr>
          <w:p w14:paraId="727BF4E8">
            <w:pPr>
              <w:jc w:val="center"/>
              <w:rPr>
                <w:rFonts w:hint="eastAsia" w:ascii="等线" w:hAnsi="等线" w:eastAsia="等线"/>
                <w:szCs w:val="22"/>
                <w14:ligatures w14:val="standardContextual"/>
              </w:rPr>
            </w:pPr>
            <w:r>
              <w:rPr>
                <w:rFonts w:ascii="宋体" w:hAnsi="宋体"/>
                <w:sz w:val="18"/>
                <w:szCs w:val="22"/>
                <w14:ligatures w14:val="standardContextual"/>
              </w:rPr>
              <w:t>&lt;=34.83万元</w:t>
            </w:r>
          </w:p>
        </w:tc>
        <w:tc>
          <w:tcPr>
            <w:tcW w:w="1177" w:type="dxa"/>
            <w:tcBorders>
              <w:top w:val="nil"/>
              <w:left w:val="nil"/>
              <w:bottom w:val="single" w:color="auto" w:sz="4" w:space="0"/>
              <w:right w:val="single" w:color="auto" w:sz="4" w:space="0"/>
            </w:tcBorders>
            <w:shd w:val="clear" w:color="auto" w:fill="auto"/>
            <w:vAlign w:val="center"/>
          </w:tcPr>
          <w:p w14:paraId="186F4E69">
            <w:pPr>
              <w:jc w:val="center"/>
              <w:rPr>
                <w:rFonts w:hint="eastAsia" w:ascii="等线" w:hAnsi="等线" w:eastAsia="等线"/>
                <w:szCs w:val="22"/>
                <w14:ligatures w14:val="standardContextual"/>
              </w:rPr>
            </w:pPr>
            <w:r>
              <w:rPr>
                <w:rFonts w:ascii="宋体" w:hAnsi="宋体"/>
                <w:sz w:val="18"/>
                <w:szCs w:val="22"/>
                <w14:ligatures w14:val="standardContextual"/>
              </w:rPr>
              <w:t>23.1万元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1FDBCE">
            <w:pPr>
              <w:jc w:val="center"/>
              <w:rPr>
                <w:rFonts w:hint="eastAsia" w:ascii="等线" w:hAnsi="等线" w:eastAsia="等线"/>
                <w:szCs w:val="22"/>
                <w14:ligatures w14:val="standardContextual"/>
              </w:rPr>
            </w:pPr>
            <w:r>
              <w:rPr>
                <w:rFonts w:ascii="宋体" w:hAnsi="宋体"/>
                <w:sz w:val="18"/>
                <w:szCs w:val="22"/>
                <w14:ligatures w14:val="standardContextual"/>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401027">
            <w:pPr>
              <w:jc w:val="center"/>
              <w:rPr>
                <w:rFonts w:hint="eastAsia" w:ascii="等线" w:hAnsi="等线" w:eastAsia="等线"/>
                <w:szCs w:val="22"/>
                <w14:ligatures w14:val="standardContextual"/>
              </w:rPr>
            </w:pPr>
            <w:r>
              <w:rPr>
                <w:rFonts w:ascii="宋体" w:hAnsi="宋体"/>
                <w:sz w:val="18"/>
                <w:szCs w:val="22"/>
                <w14:ligatures w14:val="standardContextual"/>
              </w:rPr>
              <w:t>2.64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B8895A">
            <w:pPr>
              <w:jc w:val="center"/>
              <w:rPr>
                <w:rFonts w:hint="eastAsia" w:ascii="等线" w:hAnsi="等线" w:eastAsia="等线"/>
                <w:szCs w:val="22"/>
                <w14:ligatures w14:val="standardContextual"/>
              </w:rPr>
            </w:pPr>
            <w:r>
              <w:rPr>
                <w:rFonts w:ascii="宋体" w:hAnsi="宋体"/>
                <w:sz w:val="18"/>
                <w:szCs w:val="22"/>
                <w14:ligatures w14:val="standardContextual"/>
              </w:rPr>
              <w:t>本年度由于财政资金紧张，只能支付部分资金</w:t>
            </w:r>
          </w:p>
        </w:tc>
      </w:tr>
      <w:tr w14:paraId="1CA123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D86FF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4B52C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0B3A19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4AFD04">
            <w:pPr>
              <w:jc w:val="center"/>
              <w:rPr>
                <w:rFonts w:hint="eastAsia" w:ascii="等线" w:hAnsi="等线" w:eastAsia="等线"/>
                <w:szCs w:val="22"/>
                <w14:ligatures w14:val="standardContextual"/>
              </w:rPr>
            </w:pPr>
            <w:r>
              <w:rPr>
                <w:rFonts w:ascii="宋体" w:hAnsi="宋体"/>
                <w:sz w:val="18"/>
                <w:szCs w:val="22"/>
                <w14:ligatures w14:val="standardContextual"/>
              </w:rPr>
              <w:t>办公耗材成本</w:t>
            </w:r>
          </w:p>
        </w:tc>
        <w:tc>
          <w:tcPr>
            <w:tcW w:w="1177" w:type="dxa"/>
            <w:tcBorders>
              <w:top w:val="nil"/>
              <w:left w:val="nil"/>
              <w:bottom w:val="single" w:color="auto" w:sz="4" w:space="0"/>
              <w:right w:val="single" w:color="auto" w:sz="4" w:space="0"/>
            </w:tcBorders>
            <w:shd w:val="clear" w:color="auto" w:fill="auto"/>
            <w:vAlign w:val="center"/>
          </w:tcPr>
          <w:p w14:paraId="45D95027">
            <w:pPr>
              <w:jc w:val="center"/>
              <w:rPr>
                <w:rFonts w:hint="eastAsia" w:ascii="等线" w:hAnsi="等线" w:eastAsia="等线"/>
                <w:szCs w:val="22"/>
                <w14:ligatures w14:val="standardContextual"/>
              </w:rPr>
            </w:pPr>
            <w:r>
              <w:rPr>
                <w:rFonts w:ascii="宋体" w:hAnsi="宋体"/>
                <w:sz w:val="18"/>
                <w:szCs w:val="22"/>
                <w14:ligatures w14:val="standardContextual"/>
              </w:rPr>
              <w:t>&lt;=4.83万元</w:t>
            </w:r>
          </w:p>
        </w:tc>
        <w:tc>
          <w:tcPr>
            <w:tcW w:w="1177" w:type="dxa"/>
            <w:tcBorders>
              <w:top w:val="nil"/>
              <w:left w:val="nil"/>
              <w:bottom w:val="single" w:color="auto" w:sz="4" w:space="0"/>
              <w:right w:val="single" w:color="auto" w:sz="4" w:space="0"/>
            </w:tcBorders>
            <w:shd w:val="clear" w:color="auto" w:fill="auto"/>
            <w:vAlign w:val="center"/>
          </w:tcPr>
          <w:p w14:paraId="3CE4CFDF">
            <w:pPr>
              <w:jc w:val="center"/>
              <w:rPr>
                <w:rFonts w:hint="eastAsia" w:ascii="等线" w:hAnsi="等线" w:eastAsia="等线"/>
                <w:szCs w:val="22"/>
                <w14:ligatures w14:val="standardContextual"/>
              </w:rPr>
            </w:pPr>
            <w:r>
              <w:rPr>
                <w:rFonts w:ascii="宋体" w:hAnsi="宋体"/>
                <w:sz w:val="18"/>
                <w:szCs w:val="22"/>
                <w14:ligatures w14:val="standardContextual"/>
              </w:rPr>
              <w:t>0.5万元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076079">
            <w:pPr>
              <w:jc w:val="center"/>
              <w:rPr>
                <w:rFonts w:hint="eastAsia" w:ascii="等线" w:hAnsi="等线" w:eastAsia="等线"/>
                <w:szCs w:val="22"/>
                <w14:ligatures w14:val="standardContextual"/>
              </w:rPr>
            </w:pPr>
            <w:r>
              <w:rPr>
                <w:rFonts w:ascii="宋体" w:hAnsi="宋体"/>
                <w:sz w:val="18"/>
                <w:szCs w:val="22"/>
                <w14:ligatures w14:val="standardContextual"/>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0CE039">
            <w:pPr>
              <w:jc w:val="center"/>
              <w:rPr>
                <w:rFonts w:hint="eastAsia" w:ascii="等线" w:hAnsi="等线" w:eastAsia="等线"/>
                <w:szCs w:val="22"/>
                <w14:ligatures w14:val="standardContextual"/>
              </w:rPr>
            </w:pPr>
            <w:r>
              <w:rPr>
                <w:rFonts w:ascii="宋体" w:hAnsi="宋体"/>
                <w:sz w:val="18"/>
                <w:szCs w:val="22"/>
                <w14:ligatures w14:val="standardContextual"/>
              </w:rPr>
              <w:t>0.4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028B27">
            <w:pPr>
              <w:jc w:val="center"/>
              <w:rPr>
                <w:rFonts w:hint="eastAsia" w:ascii="等线" w:hAnsi="等线" w:eastAsia="等线"/>
                <w:szCs w:val="22"/>
                <w14:ligatures w14:val="standardContextual"/>
              </w:rPr>
            </w:pPr>
            <w:r>
              <w:rPr>
                <w:rFonts w:ascii="宋体" w:hAnsi="宋体"/>
                <w:sz w:val="18"/>
                <w:szCs w:val="22"/>
                <w14:ligatures w14:val="standardContextual"/>
              </w:rPr>
              <w:t>本年度由于财政资金紧张，未能及时支付</w:t>
            </w:r>
          </w:p>
        </w:tc>
      </w:tr>
      <w:tr w14:paraId="0CD4C8C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DF798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46EF50">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057A8D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F59666">
            <w:pPr>
              <w:jc w:val="center"/>
              <w:rPr>
                <w:rFonts w:hint="eastAsia" w:ascii="等线" w:hAnsi="等线" w:eastAsia="等线"/>
                <w:szCs w:val="22"/>
                <w14:ligatures w14:val="standardContextual"/>
              </w:rPr>
            </w:pPr>
            <w:r>
              <w:rPr>
                <w:rFonts w:ascii="宋体" w:hAnsi="宋体"/>
                <w:sz w:val="18"/>
                <w:szCs w:val="22"/>
                <w14:ligatures w14:val="standardContextual"/>
              </w:rPr>
              <w:t>爱国卫生支出成本</w:t>
            </w:r>
          </w:p>
        </w:tc>
        <w:tc>
          <w:tcPr>
            <w:tcW w:w="1177" w:type="dxa"/>
            <w:tcBorders>
              <w:top w:val="nil"/>
              <w:left w:val="nil"/>
              <w:bottom w:val="single" w:color="auto" w:sz="4" w:space="0"/>
              <w:right w:val="single" w:color="auto" w:sz="4" w:space="0"/>
            </w:tcBorders>
            <w:shd w:val="clear" w:color="auto" w:fill="auto"/>
            <w:vAlign w:val="center"/>
          </w:tcPr>
          <w:p w14:paraId="5197B3C6">
            <w:pPr>
              <w:jc w:val="center"/>
              <w:rPr>
                <w:rFonts w:hint="eastAsia" w:ascii="等线" w:hAnsi="等线" w:eastAsia="等线"/>
                <w:szCs w:val="22"/>
                <w14:ligatures w14:val="standardContextual"/>
              </w:rPr>
            </w:pPr>
            <w:r>
              <w:rPr>
                <w:rFonts w:ascii="宋体" w:hAnsi="宋体"/>
                <w:sz w:val="18"/>
                <w:szCs w:val="22"/>
                <w14:ligatures w14:val="standardContextual"/>
              </w:rPr>
              <w:t>&lt;=31.02万元</w:t>
            </w:r>
          </w:p>
        </w:tc>
        <w:tc>
          <w:tcPr>
            <w:tcW w:w="1177" w:type="dxa"/>
            <w:tcBorders>
              <w:top w:val="nil"/>
              <w:left w:val="nil"/>
              <w:bottom w:val="single" w:color="auto" w:sz="4" w:space="0"/>
              <w:right w:val="single" w:color="auto" w:sz="4" w:space="0"/>
            </w:tcBorders>
            <w:shd w:val="clear" w:color="auto" w:fill="auto"/>
            <w:vAlign w:val="center"/>
          </w:tcPr>
          <w:p w14:paraId="43D8A259">
            <w:pPr>
              <w:jc w:val="center"/>
              <w:rPr>
                <w:rFonts w:hint="eastAsia" w:ascii="等线" w:hAnsi="等线" w:eastAsia="等线"/>
                <w:szCs w:val="22"/>
                <w14:ligatures w14:val="standardContextual"/>
              </w:rPr>
            </w:pPr>
            <w:r>
              <w:rPr>
                <w:rFonts w:ascii="宋体" w:hAnsi="宋体"/>
                <w:sz w:val="18"/>
                <w:szCs w:val="22"/>
                <w14:ligatures w14:val="standardContextual"/>
              </w:rPr>
              <w:t>2.4万元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8D90DFD">
            <w:pPr>
              <w:jc w:val="center"/>
              <w:rPr>
                <w:rFonts w:hint="eastAsia" w:ascii="等线" w:hAnsi="等线" w:eastAsia="等线"/>
                <w:szCs w:val="22"/>
                <w14:ligatures w14:val="standardContextual"/>
              </w:rPr>
            </w:pPr>
            <w:r>
              <w:rPr>
                <w:rFonts w:ascii="宋体" w:hAnsi="宋体"/>
                <w:sz w:val="18"/>
                <w:szCs w:val="22"/>
                <w14:ligatures w14:val="standardContextual"/>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FAA50F">
            <w:pPr>
              <w:jc w:val="center"/>
              <w:rPr>
                <w:rFonts w:hint="eastAsia" w:ascii="等线" w:hAnsi="等线" w:eastAsia="等线"/>
                <w:szCs w:val="22"/>
                <w14:ligatures w14:val="standardContextual"/>
              </w:rPr>
            </w:pPr>
            <w:r>
              <w:rPr>
                <w:rFonts w:ascii="宋体" w:hAnsi="宋体"/>
                <w:sz w:val="18"/>
                <w:szCs w:val="22"/>
                <w14:ligatures w14:val="standardContextual"/>
              </w:rPr>
              <w:t>0.28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9B1DD8">
            <w:pPr>
              <w:jc w:val="center"/>
              <w:rPr>
                <w:rFonts w:hint="eastAsia" w:ascii="等线" w:hAnsi="等线" w:eastAsia="等线"/>
                <w:szCs w:val="22"/>
                <w14:ligatures w14:val="standardContextual"/>
              </w:rPr>
            </w:pPr>
            <w:r>
              <w:rPr>
                <w:rFonts w:ascii="宋体" w:hAnsi="宋体"/>
                <w:sz w:val="18"/>
                <w:szCs w:val="22"/>
                <w14:ligatures w14:val="standardContextual"/>
              </w:rPr>
              <w:t>本年度由于财政资金紧张，未能足量购入</w:t>
            </w:r>
          </w:p>
        </w:tc>
      </w:tr>
      <w:tr w14:paraId="235B55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28387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0A03F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F470E6C">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010A19">
            <w:pPr>
              <w:jc w:val="center"/>
              <w:rPr>
                <w:rFonts w:hint="eastAsia" w:ascii="等线" w:hAnsi="等线" w:eastAsia="等线"/>
                <w:szCs w:val="22"/>
                <w14:ligatures w14:val="standardContextual"/>
              </w:rPr>
            </w:pPr>
            <w:r>
              <w:rPr>
                <w:rFonts w:ascii="宋体" w:hAnsi="宋体"/>
                <w:sz w:val="18"/>
                <w:szCs w:val="22"/>
                <w14:ligatures w14:val="standardContextual"/>
              </w:rPr>
              <w:t>校园安全生产成本</w:t>
            </w:r>
          </w:p>
        </w:tc>
        <w:tc>
          <w:tcPr>
            <w:tcW w:w="1177" w:type="dxa"/>
            <w:tcBorders>
              <w:top w:val="nil"/>
              <w:left w:val="nil"/>
              <w:bottom w:val="single" w:color="auto" w:sz="4" w:space="0"/>
              <w:right w:val="single" w:color="auto" w:sz="4" w:space="0"/>
            </w:tcBorders>
            <w:shd w:val="clear" w:color="auto" w:fill="auto"/>
            <w:vAlign w:val="center"/>
          </w:tcPr>
          <w:p w14:paraId="36ED11C9">
            <w:pPr>
              <w:jc w:val="center"/>
              <w:rPr>
                <w:rFonts w:hint="eastAsia" w:ascii="等线" w:hAnsi="等线" w:eastAsia="等线"/>
                <w:szCs w:val="22"/>
                <w14:ligatures w14:val="standardContextual"/>
              </w:rPr>
            </w:pPr>
            <w:r>
              <w:rPr>
                <w:rFonts w:ascii="宋体" w:hAnsi="宋体"/>
                <w:sz w:val="18"/>
                <w:szCs w:val="22"/>
                <w14:ligatures w14:val="standardContextual"/>
              </w:rPr>
              <w:t>&lt;=18.45万元</w:t>
            </w:r>
          </w:p>
        </w:tc>
        <w:tc>
          <w:tcPr>
            <w:tcW w:w="1177" w:type="dxa"/>
            <w:tcBorders>
              <w:top w:val="nil"/>
              <w:left w:val="nil"/>
              <w:bottom w:val="single" w:color="auto" w:sz="4" w:space="0"/>
              <w:right w:val="single" w:color="auto" w:sz="4" w:space="0"/>
            </w:tcBorders>
            <w:shd w:val="clear" w:color="auto" w:fill="auto"/>
            <w:vAlign w:val="center"/>
          </w:tcPr>
          <w:p w14:paraId="3FD02868">
            <w:pPr>
              <w:jc w:val="center"/>
              <w:rPr>
                <w:rFonts w:hint="eastAsia" w:ascii="等线" w:hAnsi="等线" w:eastAsia="等线"/>
                <w:szCs w:val="22"/>
                <w14:ligatures w14:val="standardContextual"/>
              </w:rPr>
            </w:pPr>
            <w:r>
              <w:rPr>
                <w:rFonts w:ascii="宋体" w:hAnsi="宋体"/>
                <w:sz w:val="18"/>
                <w:szCs w:val="22"/>
                <w14:ligatures w14:val="standardContextual"/>
              </w:rPr>
              <w:t>21万元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FAAF633">
            <w:pPr>
              <w:jc w:val="center"/>
              <w:rPr>
                <w:rFonts w:hint="eastAsia" w:ascii="等线" w:hAnsi="等线" w:eastAsia="等线"/>
                <w:szCs w:val="22"/>
                <w14:ligatures w14:val="standardContextual"/>
              </w:rPr>
            </w:pPr>
            <w:r>
              <w:rPr>
                <w:rFonts w:ascii="宋体" w:hAnsi="宋体"/>
                <w:sz w:val="18"/>
                <w:szCs w:val="22"/>
                <w14:ligatures w14:val="standardContextual"/>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B3C2E4">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487FCB">
            <w:pPr>
              <w:jc w:val="center"/>
              <w:rPr>
                <w:rFonts w:hint="eastAsia" w:ascii="等线" w:hAnsi="等线" w:eastAsia="等线"/>
                <w:szCs w:val="22"/>
                <w14:ligatures w14:val="standardContextual"/>
              </w:rPr>
            </w:pPr>
            <w:r>
              <w:rPr>
                <w:rFonts w:ascii="宋体" w:hAnsi="宋体"/>
                <w:sz w:val="18"/>
                <w:szCs w:val="22"/>
                <w14:ligatures w14:val="standardContextual"/>
              </w:rPr>
              <w:t>支付本年度公用暖气费</w:t>
            </w:r>
          </w:p>
        </w:tc>
      </w:tr>
      <w:tr w14:paraId="463516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F9748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9F6FFF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3C723D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B6CFEA">
            <w:pPr>
              <w:jc w:val="center"/>
              <w:rPr>
                <w:rFonts w:hint="eastAsia" w:ascii="等线" w:hAnsi="等线" w:eastAsia="等线"/>
                <w:szCs w:val="22"/>
                <w14:ligatures w14:val="standardContextual"/>
              </w:rPr>
            </w:pPr>
            <w:r>
              <w:rPr>
                <w:rFonts w:ascii="宋体" w:hAnsi="宋体"/>
                <w:sz w:val="18"/>
                <w:szCs w:val="22"/>
                <w14:ligatures w14:val="standardContextual"/>
              </w:rPr>
              <w:t>未成年人思想教育成本</w:t>
            </w:r>
          </w:p>
        </w:tc>
        <w:tc>
          <w:tcPr>
            <w:tcW w:w="1177" w:type="dxa"/>
            <w:tcBorders>
              <w:top w:val="nil"/>
              <w:left w:val="nil"/>
              <w:bottom w:val="single" w:color="auto" w:sz="4" w:space="0"/>
              <w:right w:val="single" w:color="auto" w:sz="4" w:space="0"/>
            </w:tcBorders>
            <w:shd w:val="clear" w:color="auto" w:fill="auto"/>
            <w:vAlign w:val="center"/>
          </w:tcPr>
          <w:p w14:paraId="3553118F">
            <w:pPr>
              <w:jc w:val="center"/>
              <w:rPr>
                <w:rFonts w:hint="eastAsia" w:ascii="等线" w:hAnsi="等线" w:eastAsia="等线"/>
                <w:szCs w:val="22"/>
                <w14:ligatures w14:val="standardContextual"/>
              </w:rPr>
            </w:pPr>
            <w:r>
              <w:rPr>
                <w:rFonts w:ascii="宋体" w:hAnsi="宋体"/>
                <w:sz w:val="18"/>
                <w:szCs w:val="22"/>
                <w14:ligatures w14:val="standardContextual"/>
              </w:rPr>
              <w:t>&lt;=15.22万元</w:t>
            </w:r>
          </w:p>
        </w:tc>
        <w:tc>
          <w:tcPr>
            <w:tcW w:w="1177" w:type="dxa"/>
            <w:tcBorders>
              <w:top w:val="nil"/>
              <w:left w:val="nil"/>
              <w:bottom w:val="single" w:color="auto" w:sz="4" w:space="0"/>
              <w:right w:val="single" w:color="auto" w:sz="4" w:space="0"/>
            </w:tcBorders>
            <w:shd w:val="clear" w:color="auto" w:fill="auto"/>
            <w:vAlign w:val="center"/>
          </w:tcPr>
          <w:p w14:paraId="4ED574B6">
            <w:pPr>
              <w:jc w:val="center"/>
              <w:rPr>
                <w:rFonts w:hint="eastAsia" w:ascii="等线" w:hAnsi="等线" w:eastAsia="等线"/>
                <w:szCs w:val="22"/>
                <w14:ligatures w14:val="standardContextual"/>
              </w:rPr>
            </w:pPr>
            <w:r>
              <w:rPr>
                <w:rFonts w:ascii="宋体" w:hAnsi="宋体"/>
                <w:sz w:val="18"/>
                <w:szCs w:val="22"/>
                <w14:ligatures w14:val="standardContextual"/>
              </w:rPr>
              <w:t>0.5万元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DEB5B2E">
            <w:pPr>
              <w:jc w:val="center"/>
              <w:rPr>
                <w:rFonts w:hint="eastAsia" w:ascii="等线" w:hAnsi="等线" w:eastAsia="等线"/>
                <w:szCs w:val="22"/>
                <w14:ligatures w14:val="standardContextual"/>
              </w:rPr>
            </w:pPr>
            <w:r>
              <w:rPr>
                <w:rFonts w:ascii="宋体" w:hAnsi="宋体"/>
                <w:sz w:val="18"/>
                <w:szCs w:val="22"/>
                <w14:ligatures w14:val="standardContextual"/>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15F795">
            <w:pPr>
              <w:jc w:val="center"/>
              <w:rPr>
                <w:rFonts w:hint="eastAsia" w:ascii="等线" w:hAnsi="等线" w:eastAsia="等线"/>
                <w:szCs w:val="22"/>
                <w14:ligatures w14:val="standardContextual"/>
              </w:rPr>
            </w:pPr>
            <w:r>
              <w:rPr>
                <w:rFonts w:ascii="宋体" w:hAnsi="宋体"/>
                <w:sz w:val="18"/>
                <w:szCs w:val="22"/>
                <w14:ligatures w14:val="standardContextual"/>
              </w:rPr>
              <w:t>0.12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C80357">
            <w:pPr>
              <w:jc w:val="center"/>
              <w:rPr>
                <w:rFonts w:hint="eastAsia" w:ascii="等线" w:hAnsi="等线" w:eastAsia="等线"/>
                <w:szCs w:val="22"/>
                <w14:ligatures w14:val="standardContextual"/>
              </w:rPr>
            </w:pPr>
            <w:r>
              <w:rPr>
                <w:rFonts w:ascii="宋体" w:hAnsi="宋体"/>
                <w:sz w:val="18"/>
                <w:szCs w:val="22"/>
                <w14:ligatures w14:val="standardContextual"/>
              </w:rPr>
              <w:t>本年度由于财政资金紧张，未能足量购入</w:t>
            </w:r>
          </w:p>
        </w:tc>
      </w:tr>
      <w:tr w14:paraId="65753CC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A608F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5B339B5">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27B9BB55">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5478E8">
            <w:pPr>
              <w:jc w:val="center"/>
              <w:rPr>
                <w:rFonts w:hint="eastAsia" w:ascii="等线" w:hAnsi="等线" w:eastAsia="等线"/>
                <w:szCs w:val="22"/>
                <w14:ligatures w14:val="standardContextual"/>
              </w:rPr>
            </w:pPr>
            <w:r>
              <w:rPr>
                <w:rFonts w:ascii="宋体" w:hAnsi="宋体"/>
                <w:sz w:val="18"/>
                <w:szCs w:val="22"/>
                <w14:ligatures w14:val="standardContextual"/>
              </w:rPr>
              <w:t>有效保障教育教学工作正常开展</w:t>
            </w:r>
          </w:p>
        </w:tc>
        <w:tc>
          <w:tcPr>
            <w:tcW w:w="1177" w:type="dxa"/>
            <w:tcBorders>
              <w:top w:val="nil"/>
              <w:left w:val="nil"/>
              <w:bottom w:val="single" w:color="auto" w:sz="4" w:space="0"/>
              <w:right w:val="single" w:color="auto" w:sz="4" w:space="0"/>
            </w:tcBorders>
            <w:shd w:val="clear" w:color="auto" w:fill="auto"/>
            <w:vAlign w:val="center"/>
          </w:tcPr>
          <w:p w14:paraId="12AF2BA2">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6529A70A">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FA0586">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B2A5D1">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902F58">
            <w:pPr>
              <w:jc w:val="center"/>
              <w:rPr>
                <w:rFonts w:hint="eastAsia" w:ascii="等线" w:hAnsi="等线" w:eastAsia="等线"/>
                <w:szCs w:val="22"/>
                <w14:ligatures w14:val="standardContextual"/>
              </w:rPr>
            </w:pPr>
          </w:p>
        </w:tc>
      </w:tr>
      <w:tr w14:paraId="3F77CC4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DAA6BCC">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DF65D74">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F6C1E02">
            <w:pPr>
              <w:jc w:val="center"/>
              <w:rPr>
                <w:rFonts w:hint="eastAsia" w:ascii="等线" w:hAnsi="等线" w:eastAsia="等线"/>
                <w:szCs w:val="22"/>
                <w14:ligatures w14:val="standardContextual"/>
              </w:rPr>
            </w:pPr>
            <w:r>
              <w:rPr>
                <w:rFonts w:ascii="宋体" w:hAnsi="宋体"/>
                <w:sz w:val="18"/>
                <w:szCs w:val="22"/>
                <w14:ligatures w14:val="standardContextual"/>
              </w:rPr>
              <w:t>75.34分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C7F7BD">
            <w:pPr>
              <w:jc w:val="center"/>
              <w:rPr>
                <w:rFonts w:hint="eastAsia" w:ascii="等线" w:hAnsi="等线" w:eastAsia="等线"/>
                <w:szCs w:val="22"/>
                <w14:ligatures w14:val="standardContextual"/>
              </w:rPr>
            </w:pPr>
          </w:p>
        </w:tc>
      </w:tr>
    </w:tbl>
    <w:p w14:paraId="71E57A1D">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14:paraId="0B8AAA1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9EB3B4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AB07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9512AFE">
            <w:pPr>
              <w:jc w:val="center"/>
              <w:rPr>
                <w:rFonts w:hint="eastAsia" w:ascii="等线" w:hAnsi="等线" w:eastAsia="等线"/>
                <w:szCs w:val="22"/>
                <w14:ligatures w14:val="standardContextual"/>
              </w:rPr>
            </w:pPr>
            <w:r>
              <w:rPr>
                <w:rFonts w:ascii="宋体" w:hAnsi="宋体"/>
                <w:sz w:val="18"/>
                <w:szCs w:val="22"/>
                <w14:ligatures w14:val="standardContextual"/>
              </w:rPr>
              <w:t>生活补助（小学）乌财科教【2022】67、75号--关于提前下达2023年自治区教育直达资金预算的通知</w:t>
            </w:r>
          </w:p>
        </w:tc>
      </w:tr>
      <w:tr w14:paraId="30839A4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4CCC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D41066D">
            <w:pPr>
              <w:jc w:val="center"/>
              <w:rPr>
                <w:rFonts w:hint="eastAsia" w:ascii="等线" w:hAnsi="等线" w:eastAsia="等线"/>
                <w:szCs w:val="22"/>
                <w14:ligatures w14:val="standardContextual"/>
              </w:rPr>
            </w:pPr>
            <w:r>
              <w:rPr>
                <w:rFonts w:ascii="宋体" w:hAnsi="宋体"/>
                <w:sz w:val="18"/>
                <w:szCs w:val="22"/>
                <w14:ligatures w14:val="standardContextual"/>
              </w:rPr>
              <w:t>米东区教育局</w:t>
            </w:r>
          </w:p>
        </w:tc>
        <w:tc>
          <w:tcPr>
            <w:tcW w:w="1177" w:type="dxa"/>
            <w:tcBorders>
              <w:top w:val="nil"/>
              <w:left w:val="nil"/>
              <w:bottom w:val="single" w:color="auto" w:sz="4" w:space="0"/>
              <w:right w:val="single" w:color="auto" w:sz="4" w:space="0"/>
            </w:tcBorders>
            <w:shd w:val="clear" w:color="auto" w:fill="auto"/>
            <w:vAlign w:val="center"/>
          </w:tcPr>
          <w:p w14:paraId="72A073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0693E31">
            <w:pPr>
              <w:jc w:val="center"/>
              <w:rPr>
                <w:rFonts w:hint="eastAsia" w:ascii="等线" w:hAnsi="等线" w:eastAsia="等线"/>
                <w:szCs w:val="22"/>
                <w14:ligatures w14:val="standardContextual"/>
              </w:rPr>
            </w:pPr>
            <w:r>
              <w:rPr>
                <w:rFonts w:ascii="宋体" w:hAnsi="宋体"/>
                <w:sz w:val="18"/>
                <w:szCs w:val="22"/>
                <w14:ligatures w14:val="standardContextual"/>
              </w:rPr>
              <w:t>第87小学</w:t>
            </w:r>
          </w:p>
        </w:tc>
      </w:tr>
      <w:tr w14:paraId="4DF3456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C212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75DAB8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F8922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AF66E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B0AF4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E52FA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06910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997C1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BA0169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B9FED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27285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E758215">
            <w:pPr>
              <w:jc w:val="center"/>
              <w:rPr>
                <w:rFonts w:hint="eastAsia" w:ascii="等线" w:hAnsi="等线" w:eastAsia="等线"/>
                <w:szCs w:val="22"/>
                <w14:ligatures w14:val="standardContextual"/>
              </w:rPr>
            </w:pPr>
            <w:r>
              <w:rPr>
                <w:rFonts w:ascii="宋体" w:hAnsi="宋体"/>
                <w:sz w:val="18"/>
                <w:szCs w:val="22"/>
                <w14:ligatures w14:val="standardContextual"/>
              </w:rPr>
              <w:t>12.50</w:t>
            </w:r>
          </w:p>
        </w:tc>
        <w:tc>
          <w:tcPr>
            <w:tcW w:w="1177" w:type="dxa"/>
            <w:tcBorders>
              <w:top w:val="nil"/>
              <w:left w:val="nil"/>
              <w:bottom w:val="single" w:color="auto" w:sz="4" w:space="0"/>
              <w:right w:val="single" w:color="auto" w:sz="4" w:space="0"/>
            </w:tcBorders>
            <w:shd w:val="clear" w:color="auto" w:fill="auto"/>
            <w:noWrap/>
            <w:vAlign w:val="center"/>
          </w:tcPr>
          <w:p w14:paraId="5D0C5783">
            <w:pPr>
              <w:jc w:val="center"/>
              <w:rPr>
                <w:rFonts w:hint="eastAsia" w:ascii="等线" w:hAnsi="等线" w:eastAsia="等线"/>
                <w:szCs w:val="22"/>
                <w14:ligatures w14:val="standardContextual"/>
              </w:rPr>
            </w:pPr>
            <w:r>
              <w:rPr>
                <w:rFonts w:ascii="宋体" w:hAnsi="宋体"/>
                <w:sz w:val="18"/>
                <w:szCs w:val="22"/>
                <w14:ligatures w14:val="standardContextual"/>
              </w:rPr>
              <w:t>12.50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D862E68">
            <w:pPr>
              <w:jc w:val="center"/>
              <w:rPr>
                <w:rFonts w:hint="eastAsia" w:ascii="等线" w:hAnsi="等线" w:eastAsia="等线"/>
                <w:szCs w:val="22"/>
                <w14:ligatures w14:val="standardContextual"/>
              </w:rPr>
            </w:pPr>
            <w:r>
              <w:rPr>
                <w:rFonts w:ascii="宋体" w:hAnsi="宋体"/>
                <w:sz w:val="18"/>
                <w:szCs w:val="22"/>
                <w14:ligatures w14:val="standardContextual"/>
              </w:rPr>
              <w:t>3.20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FAF223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CC1BC40">
            <w:pPr>
              <w:jc w:val="center"/>
              <w:rPr>
                <w:rFonts w:hint="eastAsia" w:ascii="等线" w:hAnsi="等线" w:eastAsia="等线"/>
                <w:szCs w:val="22"/>
                <w14:ligatures w14:val="standardContextual"/>
              </w:rPr>
            </w:pPr>
            <w:r>
              <w:rPr>
                <w:rFonts w:ascii="宋体" w:hAnsi="宋体"/>
                <w:sz w:val="18"/>
                <w:szCs w:val="22"/>
                <w14:ligatures w14:val="standardContextual"/>
              </w:rPr>
              <w:t>25.60%</w:t>
            </w:r>
          </w:p>
        </w:tc>
        <w:tc>
          <w:tcPr>
            <w:tcW w:w="1275" w:type="dxa"/>
            <w:tcBorders>
              <w:top w:val="nil"/>
              <w:left w:val="nil"/>
              <w:bottom w:val="single" w:color="auto" w:sz="4" w:space="0"/>
              <w:right w:val="single" w:color="auto" w:sz="4" w:space="0"/>
            </w:tcBorders>
            <w:shd w:val="clear" w:color="auto" w:fill="auto"/>
            <w:vAlign w:val="center"/>
          </w:tcPr>
          <w:p w14:paraId="0F5FDCA3">
            <w:pPr>
              <w:jc w:val="center"/>
              <w:rPr>
                <w:rFonts w:hint="eastAsia" w:ascii="等线" w:hAnsi="等线" w:eastAsia="等线"/>
                <w:szCs w:val="22"/>
                <w14:ligatures w14:val="standardContextual"/>
              </w:rPr>
            </w:pPr>
            <w:r>
              <w:rPr>
                <w:rFonts w:ascii="宋体" w:hAnsi="宋体"/>
                <w:sz w:val="18"/>
                <w:szCs w:val="22"/>
                <w14:ligatures w14:val="standardContextual"/>
              </w:rPr>
              <w:t>2.56分</w:t>
            </w:r>
          </w:p>
        </w:tc>
      </w:tr>
      <w:tr w14:paraId="57F3D69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78F22E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93ACA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F79DDA3">
            <w:pPr>
              <w:jc w:val="center"/>
              <w:rPr>
                <w:rFonts w:hint="eastAsia" w:ascii="等线" w:hAnsi="等线" w:eastAsia="等线"/>
                <w:szCs w:val="22"/>
                <w14:ligatures w14:val="standardContextual"/>
              </w:rPr>
            </w:pPr>
            <w:r>
              <w:rPr>
                <w:rFonts w:ascii="宋体" w:hAnsi="宋体"/>
                <w:sz w:val="18"/>
                <w:szCs w:val="22"/>
                <w14:ligatures w14:val="standardContextual"/>
              </w:rPr>
              <w:t>12.50</w:t>
            </w:r>
          </w:p>
        </w:tc>
        <w:tc>
          <w:tcPr>
            <w:tcW w:w="1177" w:type="dxa"/>
            <w:tcBorders>
              <w:top w:val="nil"/>
              <w:left w:val="nil"/>
              <w:bottom w:val="single" w:color="auto" w:sz="4" w:space="0"/>
              <w:right w:val="single" w:color="auto" w:sz="4" w:space="0"/>
            </w:tcBorders>
            <w:shd w:val="clear" w:color="auto" w:fill="auto"/>
            <w:noWrap/>
            <w:vAlign w:val="center"/>
          </w:tcPr>
          <w:p w14:paraId="3138A290">
            <w:pPr>
              <w:jc w:val="center"/>
              <w:rPr>
                <w:rFonts w:hint="eastAsia" w:ascii="等线" w:hAnsi="等线" w:eastAsia="等线"/>
                <w:szCs w:val="22"/>
                <w14:ligatures w14:val="standardContextual"/>
              </w:rPr>
            </w:pPr>
            <w:r>
              <w:rPr>
                <w:rFonts w:ascii="宋体" w:hAnsi="宋体"/>
                <w:sz w:val="18"/>
                <w:szCs w:val="22"/>
                <w14:ligatures w14:val="standardContextual"/>
              </w:rPr>
              <w:t>12.50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4C13AF6">
            <w:pPr>
              <w:jc w:val="center"/>
              <w:rPr>
                <w:rFonts w:hint="eastAsia" w:ascii="等线" w:hAnsi="等线" w:eastAsia="等线"/>
                <w:szCs w:val="22"/>
                <w14:ligatures w14:val="standardContextual"/>
              </w:rPr>
            </w:pPr>
            <w:r>
              <w:rPr>
                <w:rFonts w:ascii="宋体" w:hAnsi="宋体"/>
                <w:sz w:val="18"/>
                <w:szCs w:val="22"/>
                <w14:ligatures w14:val="standardContextual"/>
              </w:rPr>
              <w:t>3.20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3FFE89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B8B31B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5FFF8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B33349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7C659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F51A8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AC83F23">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6F2B1088">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226241F">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C4496B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E5617E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7E019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FB236A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67512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45067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BB23B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8743C4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2E7CE62">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1E5490B">
            <w:pPr>
              <w:jc w:val="left"/>
              <w:rPr>
                <w:rFonts w:hint="eastAsia" w:ascii="等线" w:hAnsi="等线" w:eastAsia="等线"/>
                <w:szCs w:val="22"/>
                <w14:ligatures w14:val="standardContextual"/>
              </w:rPr>
            </w:pPr>
            <w:r>
              <w:rPr>
                <w:rFonts w:ascii="宋体" w:hAnsi="宋体"/>
                <w:sz w:val="18"/>
                <w:szCs w:val="22"/>
                <w14:ligatures w14:val="standardContextual"/>
              </w:rPr>
              <w:t>及时发放2023年家庭困难学生生活补助，改善家庭困难学生生活和学习条件，提高家庭困难学生生活及学习条件。</w:t>
            </w:r>
          </w:p>
        </w:tc>
        <w:tc>
          <w:tcPr>
            <w:tcW w:w="4625" w:type="dxa"/>
            <w:gridSpan w:val="7"/>
            <w:tcBorders>
              <w:top w:val="single" w:color="auto" w:sz="4" w:space="0"/>
              <w:left w:val="nil"/>
              <w:bottom w:val="single" w:color="auto" w:sz="4" w:space="0"/>
              <w:right w:val="single" w:color="000000" w:sz="4" w:space="0"/>
            </w:tcBorders>
            <w:shd w:val="clear" w:color="auto" w:fill="auto"/>
          </w:tcPr>
          <w:p w14:paraId="542FCA64">
            <w:pPr>
              <w:jc w:val="left"/>
              <w:rPr>
                <w:rFonts w:hint="eastAsia" w:ascii="等线" w:hAnsi="等线" w:eastAsia="等线"/>
                <w:szCs w:val="22"/>
                <w14:ligatures w14:val="standardContextual"/>
              </w:rPr>
            </w:pPr>
            <w:r>
              <w:rPr>
                <w:rFonts w:ascii="宋体" w:hAnsi="宋体"/>
                <w:sz w:val="18"/>
                <w:szCs w:val="22"/>
                <w14:ligatures w14:val="standardContextual"/>
              </w:rPr>
              <w:t>为了改善贫困生家庭经济条件，帮助贫困生顺利完成学业，我校提供了小学156人，补助标准;小学每生312.5元/学期,成功帮助了经济困难学生的家庭。</w:t>
            </w:r>
          </w:p>
        </w:tc>
      </w:tr>
      <w:tr w14:paraId="5EEEFB1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E39CB2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A349D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F9B24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C1EA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34DEE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FCACD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2744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7CCC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BD51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BB11FF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122C1C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D6F9EE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E3071B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3884DE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F2091F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F8DB4A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A57925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C95747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CA0B0F2">
            <w:pPr>
              <w:widowControl/>
              <w:jc w:val="left"/>
              <w:rPr>
                <w:rFonts w:hint="eastAsia" w:ascii="宋体" w:hAnsi="宋体" w:cs="宋体"/>
                <w:color w:val="000000"/>
                <w:kern w:val="0"/>
                <w:sz w:val="18"/>
                <w:szCs w:val="18"/>
              </w:rPr>
            </w:pPr>
          </w:p>
        </w:tc>
      </w:tr>
      <w:tr w14:paraId="075D377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523F783">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FDB1995">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33713D6D">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4E3F57">
            <w:pPr>
              <w:jc w:val="center"/>
              <w:rPr>
                <w:rFonts w:hint="eastAsia" w:ascii="等线" w:hAnsi="等线" w:eastAsia="等线"/>
                <w:szCs w:val="22"/>
                <w14:ligatures w14:val="standardContextual"/>
              </w:rPr>
            </w:pPr>
            <w:r>
              <w:rPr>
                <w:rFonts w:ascii="宋体" w:hAnsi="宋体"/>
                <w:sz w:val="18"/>
                <w:szCs w:val="22"/>
                <w14:ligatures w14:val="standardContextual"/>
              </w:rPr>
              <w:t>家庭困难学生受补助人数</w:t>
            </w:r>
          </w:p>
        </w:tc>
        <w:tc>
          <w:tcPr>
            <w:tcW w:w="1177" w:type="dxa"/>
            <w:tcBorders>
              <w:top w:val="nil"/>
              <w:left w:val="nil"/>
              <w:bottom w:val="single" w:color="auto" w:sz="4" w:space="0"/>
              <w:right w:val="single" w:color="auto" w:sz="4" w:space="0"/>
            </w:tcBorders>
            <w:shd w:val="clear" w:color="auto" w:fill="auto"/>
            <w:vAlign w:val="center"/>
          </w:tcPr>
          <w:p w14:paraId="46E09DAF">
            <w:pPr>
              <w:jc w:val="center"/>
              <w:rPr>
                <w:rFonts w:hint="eastAsia" w:ascii="等线" w:hAnsi="等线" w:eastAsia="等线"/>
                <w:szCs w:val="22"/>
                <w14:ligatures w14:val="standardContextual"/>
              </w:rPr>
            </w:pPr>
            <w:r>
              <w:rPr>
                <w:rFonts w:ascii="宋体" w:hAnsi="宋体"/>
                <w:sz w:val="18"/>
                <w:szCs w:val="22"/>
                <w14:ligatures w14:val="standardContextual"/>
              </w:rPr>
              <w:t>&gt;=148人</w:t>
            </w:r>
          </w:p>
        </w:tc>
        <w:tc>
          <w:tcPr>
            <w:tcW w:w="1177" w:type="dxa"/>
            <w:tcBorders>
              <w:top w:val="nil"/>
              <w:left w:val="nil"/>
              <w:bottom w:val="single" w:color="auto" w:sz="4" w:space="0"/>
              <w:right w:val="single" w:color="auto" w:sz="4" w:space="0"/>
            </w:tcBorders>
            <w:shd w:val="clear" w:color="auto" w:fill="auto"/>
            <w:vAlign w:val="center"/>
          </w:tcPr>
          <w:p w14:paraId="320E1B71">
            <w:pPr>
              <w:jc w:val="center"/>
              <w:rPr>
                <w:rFonts w:hint="eastAsia" w:ascii="等线" w:hAnsi="等线" w:eastAsia="等线"/>
                <w:szCs w:val="22"/>
                <w14:ligatures w14:val="standardContextual"/>
              </w:rPr>
            </w:pPr>
            <w:r>
              <w:rPr>
                <w:rFonts w:ascii="宋体" w:hAnsi="宋体"/>
                <w:sz w:val="18"/>
                <w:szCs w:val="22"/>
                <w14:ligatures w14:val="standardContextual"/>
              </w:rPr>
              <w:t>156人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3F81D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65BD8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F24870A">
            <w:pPr>
              <w:jc w:val="center"/>
              <w:rPr>
                <w:rFonts w:hint="eastAsia" w:ascii="等线" w:hAnsi="等线" w:eastAsia="等线"/>
                <w:szCs w:val="22"/>
                <w14:ligatures w14:val="standardContextual"/>
              </w:rPr>
            </w:pPr>
            <w:r>
              <w:rPr>
                <w:rFonts w:ascii="宋体" w:hAnsi="宋体"/>
                <w:sz w:val="18"/>
                <w:szCs w:val="22"/>
                <w14:ligatures w14:val="standardContextual"/>
              </w:rPr>
              <w:t>按照实际情况，我单位经贫困生库推送和学校二级评审，最终确定156名贫困生</w:t>
            </w:r>
          </w:p>
        </w:tc>
      </w:tr>
      <w:tr w14:paraId="02845A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24B55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4E2C9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F11701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0667B8">
            <w:pPr>
              <w:jc w:val="center"/>
              <w:rPr>
                <w:rFonts w:hint="eastAsia" w:ascii="等线" w:hAnsi="等线" w:eastAsia="等线"/>
                <w:szCs w:val="22"/>
                <w14:ligatures w14:val="standardContextual"/>
              </w:rPr>
            </w:pPr>
            <w:r>
              <w:rPr>
                <w:rFonts w:ascii="宋体" w:hAnsi="宋体"/>
                <w:sz w:val="18"/>
                <w:szCs w:val="22"/>
                <w14:ligatures w14:val="standardContextual"/>
              </w:rPr>
              <w:t>家庭困难学生生活补助发放次数</w:t>
            </w:r>
          </w:p>
        </w:tc>
        <w:tc>
          <w:tcPr>
            <w:tcW w:w="1177" w:type="dxa"/>
            <w:tcBorders>
              <w:top w:val="nil"/>
              <w:left w:val="nil"/>
              <w:bottom w:val="single" w:color="auto" w:sz="4" w:space="0"/>
              <w:right w:val="single" w:color="auto" w:sz="4" w:space="0"/>
            </w:tcBorders>
            <w:shd w:val="clear" w:color="auto" w:fill="auto"/>
            <w:vAlign w:val="center"/>
          </w:tcPr>
          <w:p w14:paraId="4FC5CDC1">
            <w:pPr>
              <w:jc w:val="center"/>
              <w:rPr>
                <w:rFonts w:hint="eastAsia" w:ascii="等线" w:hAnsi="等线" w:eastAsia="等线"/>
                <w:szCs w:val="22"/>
                <w14:ligatures w14:val="standardContextual"/>
              </w:rPr>
            </w:pPr>
            <w:r>
              <w:rPr>
                <w:rFonts w:ascii="宋体" w:hAnsi="宋体"/>
                <w:sz w:val="18"/>
                <w:szCs w:val="22"/>
                <w14:ligatures w14:val="standardContextual"/>
              </w:rPr>
              <w:t>&gt;=2次</w:t>
            </w:r>
          </w:p>
        </w:tc>
        <w:tc>
          <w:tcPr>
            <w:tcW w:w="1177" w:type="dxa"/>
            <w:tcBorders>
              <w:top w:val="nil"/>
              <w:left w:val="nil"/>
              <w:bottom w:val="single" w:color="auto" w:sz="4" w:space="0"/>
              <w:right w:val="single" w:color="auto" w:sz="4" w:space="0"/>
            </w:tcBorders>
            <w:shd w:val="clear" w:color="auto" w:fill="auto"/>
            <w:vAlign w:val="center"/>
          </w:tcPr>
          <w:p w14:paraId="7273476B">
            <w:pPr>
              <w:jc w:val="center"/>
              <w:rPr>
                <w:rFonts w:hint="eastAsia" w:ascii="等线" w:hAnsi="等线" w:eastAsia="等线"/>
                <w:szCs w:val="22"/>
                <w14:ligatures w14:val="standardContextual"/>
              </w:rPr>
            </w:pPr>
            <w:r>
              <w:rPr>
                <w:rFonts w:ascii="宋体" w:hAnsi="宋体"/>
                <w:sz w:val="18"/>
                <w:szCs w:val="22"/>
                <w14:ligatures w14:val="standardContextual"/>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B87B9B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EBDC2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6A5D26">
            <w:pPr>
              <w:jc w:val="center"/>
              <w:rPr>
                <w:rFonts w:hint="eastAsia" w:ascii="等线" w:hAnsi="等线" w:eastAsia="等线"/>
                <w:szCs w:val="22"/>
                <w14:ligatures w14:val="standardContextual"/>
              </w:rPr>
            </w:pPr>
          </w:p>
        </w:tc>
      </w:tr>
      <w:tr w14:paraId="26C3BF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90458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BC816E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2351A4">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FFE38F">
            <w:pPr>
              <w:jc w:val="center"/>
              <w:rPr>
                <w:rFonts w:hint="eastAsia" w:ascii="等线" w:hAnsi="等线" w:eastAsia="等线"/>
                <w:szCs w:val="22"/>
                <w14:ligatures w14:val="standardContextual"/>
              </w:rPr>
            </w:pPr>
            <w:r>
              <w:rPr>
                <w:rFonts w:ascii="宋体" w:hAnsi="宋体"/>
                <w:sz w:val="18"/>
                <w:szCs w:val="22"/>
                <w14:ligatures w14:val="standardContextual"/>
              </w:rPr>
              <w:t>家庭困难学生应助尽助率</w:t>
            </w:r>
          </w:p>
        </w:tc>
        <w:tc>
          <w:tcPr>
            <w:tcW w:w="1177" w:type="dxa"/>
            <w:tcBorders>
              <w:top w:val="nil"/>
              <w:left w:val="nil"/>
              <w:bottom w:val="single" w:color="auto" w:sz="4" w:space="0"/>
              <w:right w:val="single" w:color="auto" w:sz="4" w:space="0"/>
            </w:tcBorders>
            <w:shd w:val="clear" w:color="auto" w:fill="auto"/>
            <w:vAlign w:val="center"/>
          </w:tcPr>
          <w:p w14:paraId="1AC9BCC5">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485B808C">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5F506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9D501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15A0BA">
            <w:pPr>
              <w:jc w:val="center"/>
              <w:rPr>
                <w:rFonts w:hint="eastAsia" w:ascii="等线" w:hAnsi="等线" w:eastAsia="等线"/>
                <w:szCs w:val="22"/>
                <w14:ligatures w14:val="standardContextual"/>
              </w:rPr>
            </w:pPr>
          </w:p>
        </w:tc>
      </w:tr>
      <w:tr w14:paraId="2D147C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92EFB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023D4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EF4CC4B">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4E1F61">
            <w:pPr>
              <w:jc w:val="center"/>
              <w:rPr>
                <w:rFonts w:hint="eastAsia" w:ascii="等线" w:hAnsi="等线" w:eastAsia="等线"/>
                <w:szCs w:val="22"/>
                <w14:ligatures w14:val="standardContextual"/>
              </w:rPr>
            </w:pPr>
            <w:r>
              <w:rPr>
                <w:rFonts w:ascii="宋体" w:hAnsi="宋体"/>
                <w:sz w:val="18"/>
                <w:szCs w:val="22"/>
                <w14:ligatures w14:val="standardContextual"/>
              </w:rPr>
              <w:t>生活补助发放及时率</w:t>
            </w:r>
          </w:p>
        </w:tc>
        <w:tc>
          <w:tcPr>
            <w:tcW w:w="1177" w:type="dxa"/>
            <w:tcBorders>
              <w:top w:val="nil"/>
              <w:left w:val="nil"/>
              <w:bottom w:val="single" w:color="auto" w:sz="4" w:space="0"/>
              <w:right w:val="single" w:color="auto" w:sz="4" w:space="0"/>
            </w:tcBorders>
            <w:shd w:val="clear" w:color="auto" w:fill="auto"/>
            <w:vAlign w:val="center"/>
          </w:tcPr>
          <w:p w14:paraId="6016A6AD">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60051DE7">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5905B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53C9B9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2AABFB">
            <w:pPr>
              <w:jc w:val="center"/>
              <w:rPr>
                <w:rFonts w:hint="eastAsia" w:ascii="等线" w:hAnsi="等线" w:eastAsia="等线"/>
                <w:szCs w:val="22"/>
                <w14:ligatures w14:val="standardContextual"/>
              </w:rPr>
            </w:pPr>
          </w:p>
        </w:tc>
      </w:tr>
      <w:tr w14:paraId="15BAC4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03817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F89606E">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64454562">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83B03E">
            <w:pPr>
              <w:jc w:val="center"/>
              <w:rPr>
                <w:rFonts w:hint="eastAsia" w:ascii="等线" w:hAnsi="等线" w:eastAsia="等线"/>
                <w:szCs w:val="22"/>
                <w14:ligatures w14:val="standardContextual"/>
              </w:rPr>
            </w:pPr>
            <w:r>
              <w:rPr>
                <w:rFonts w:ascii="宋体" w:hAnsi="宋体"/>
                <w:sz w:val="18"/>
                <w:szCs w:val="22"/>
                <w14:ligatures w14:val="standardContextual"/>
              </w:rPr>
              <w:t>困难学生补助标准</w:t>
            </w:r>
          </w:p>
        </w:tc>
        <w:tc>
          <w:tcPr>
            <w:tcW w:w="1177" w:type="dxa"/>
            <w:tcBorders>
              <w:top w:val="nil"/>
              <w:left w:val="nil"/>
              <w:bottom w:val="single" w:color="auto" w:sz="4" w:space="0"/>
              <w:right w:val="single" w:color="auto" w:sz="4" w:space="0"/>
            </w:tcBorders>
            <w:shd w:val="clear" w:color="auto" w:fill="auto"/>
            <w:vAlign w:val="center"/>
          </w:tcPr>
          <w:p w14:paraId="670D2D16">
            <w:pPr>
              <w:jc w:val="center"/>
              <w:rPr>
                <w:rFonts w:hint="eastAsia" w:ascii="等线" w:hAnsi="等线" w:eastAsia="等线"/>
                <w:szCs w:val="22"/>
                <w14:ligatures w14:val="standardContextual"/>
              </w:rPr>
            </w:pPr>
            <w:r>
              <w:rPr>
                <w:rFonts w:ascii="宋体" w:hAnsi="宋体"/>
                <w:sz w:val="18"/>
                <w:szCs w:val="22"/>
                <w14:ligatures w14:val="standardContextual"/>
              </w:rPr>
              <w:t>&lt;=625元/人/年</w:t>
            </w:r>
          </w:p>
        </w:tc>
        <w:tc>
          <w:tcPr>
            <w:tcW w:w="1177" w:type="dxa"/>
            <w:tcBorders>
              <w:top w:val="nil"/>
              <w:left w:val="nil"/>
              <w:bottom w:val="single" w:color="auto" w:sz="4" w:space="0"/>
              <w:right w:val="single" w:color="auto" w:sz="4" w:space="0"/>
            </w:tcBorders>
            <w:shd w:val="clear" w:color="auto" w:fill="auto"/>
            <w:vAlign w:val="center"/>
          </w:tcPr>
          <w:p w14:paraId="7F879AC7">
            <w:pPr>
              <w:jc w:val="center"/>
              <w:rPr>
                <w:rFonts w:hint="eastAsia" w:ascii="等线" w:hAnsi="等线" w:eastAsia="等线"/>
                <w:szCs w:val="22"/>
                <w14:ligatures w14:val="standardContextual"/>
              </w:rPr>
            </w:pPr>
            <w:r>
              <w:rPr>
                <w:rFonts w:ascii="宋体" w:hAnsi="宋体"/>
                <w:sz w:val="18"/>
                <w:szCs w:val="22"/>
                <w14:ligatures w14:val="standardContextual"/>
              </w:rPr>
              <w:t>625元/人/年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49B2D1">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5DAC67">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ABD944">
            <w:pPr>
              <w:jc w:val="center"/>
              <w:rPr>
                <w:rFonts w:hint="eastAsia" w:ascii="等线" w:hAnsi="等线" w:eastAsia="等线"/>
                <w:szCs w:val="22"/>
                <w14:ligatures w14:val="standardContextual"/>
              </w:rPr>
            </w:pPr>
          </w:p>
        </w:tc>
      </w:tr>
      <w:tr w14:paraId="28B03B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08583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02E36D1">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57F99FCE">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747E4D">
            <w:pPr>
              <w:jc w:val="center"/>
              <w:rPr>
                <w:rFonts w:hint="eastAsia" w:ascii="等线" w:hAnsi="等线" w:eastAsia="等线"/>
                <w:szCs w:val="22"/>
                <w14:ligatures w14:val="standardContextual"/>
              </w:rPr>
            </w:pPr>
            <w:r>
              <w:rPr>
                <w:rFonts w:ascii="宋体" w:hAnsi="宋体"/>
                <w:sz w:val="18"/>
                <w:szCs w:val="22"/>
                <w14:ligatures w14:val="standardContextual"/>
              </w:rPr>
              <w:t>有效保障家庭困难学生生活及学习条件</w:t>
            </w:r>
          </w:p>
        </w:tc>
        <w:tc>
          <w:tcPr>
            <w:tcW w:w="1177" w:type="dxa"/>
            <w:tcBorders>
              <w:top w:val="nil"/>
              <w:left w:val="nil"/>
              <w:bottom w:val="single" w:color="auto" w:sz="4" w:space="0"/>
              <w:right w:val="single" w:color="auto" w:sz="4" w:space="0"/>
            </w:tcBorders>
            <w:shd w:val="clear" w:color="auto" w:fill="auto"/>
            <w:vAlign w:val="center"/>
          </w:tcPr>
          <w:p w14:paraId="761E08FD">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794BDAE0">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18C513">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74D53ED">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C9985D5">
            <w:pPr>
              <w:jc w:val="center"/>
              <w:rPr>
                <w:rFonts w:hint="eastAsia" w:ascii="等线" w:hAnsi="等线" w:eastAsia="等线"/>
                <w:szCs w:val="22"/>
                <w14:ligatures w14:val="standardContextual"/>
              </w:rPr>
            </w:pPr>
          </w:p>
        </w:tc>
      </w:tr>
      <w:tr w14:paraId="6D7AAC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E0142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E71D677">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603D52D8">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A00A7A">
            <w:pPr>
              <w:jc w:val="center"/>
              <w:rPr>
                <w:rFonts w:hint="eastAsia" w:ascii="等线" w:hAnsi="等线" w:eastAsia="等线"/>
                <w:szCs w:val="22"/>
                <w14:ligatures w14:val="standardContextual"/>
              </w:rPr>
            </w:pPr>
            <w:r>
              <w:rPr>
                <w:rFonts w:ascii="宋体" w:hAnsi="宋体"/>
                <w:sz w:val="18"/>
                <w:szCs w:val="22"/>
                <w14:ligatures w14:val="standardContextual"/>
              </w:rPr>
              <w:t>困难学生满意度</w:t>
            </w:r>
          </w:p>
        </w:tc>
        <w:tc>
          <w:tcPr>
            <w:tcW w:w="1177" w:type="dxa"/>
            <w:tcBorders>
              <w:top w:val="nil"/>
              <w:left w:val="nil"/>
              <w:bottom w:val="single" w:color="auto" w:sz="4" w:space="0"/>
              <w:right w:val="single" w:color="auto" w:sz="4" w:space="0"/>
            </w:tcBorders>
            <w:shd w:val="clear" w:color="auto" w:fill="auto"/>
            <w:vAlign w:val="center"/>
          </w:tcPr>
          <w:p w14:paraId="35BEB447">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7016C5FB">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B6253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BFAD7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6F78D1">
            <w:pPr>
              <w:jc w:val="center"/>
              <w:rPr>
                <w:rFonts w:hint="eastAsia" w:ascii="等线" w:hAnsi="等线" w:eastAsia="等线"/>
                <w:szCs w:val="22"/>
                <w14:ligatures w14:val="standardContextual"/>
              </w:rPr>
            </w:pPr>
          </w:p>
        </w:tc>
      </w:tr>
      <w:tr w14:paraId="1E8F42C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63FAFB6">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4448F98">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5456FB7">
            <w:pPr>
              <w:jc w:val="center"/>
              <w:rPr>
                <w:rFonts w:hint="eastAsia" w:ascii="等线" w:hAnsi="等线" w:eastAsia="等线"/>
                <w:szCs w:val="22"/>
                <w14:ligatures w14:val="standardContextual"/>
              </w:rPr>
            </w:pPr>
            <w:r>
              <w:rPr>
                <w:rFonts w:ascii="宋体" w:hAnsi="宋体"/>
                <w:sz w:val="18"/>
                <w:szCs w:val="22"/>
                <w14:ligatures w14:val="standardContextual"/>
              </w:rPr>
              <w:t>92.56分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DBB3D9">
            <w:pPr>
              <w:jc w:val="center"/>
              <w:rPr>
                <w:rFonts w:hint="eastAsia" w:ascii="等线" w:hAnsi="等线" w:eastAsia="等线"/>
                <w:szCs w:val="22"/>
                <w14:ligatures w14:val="standardContextual"/>
              </w:rPr>
            </w:pPr>
          </w:p>
        </w:tc>
      </w:tr>
    </w:tbl>
    <w:p w14:paraId="43EDD7EA">
      <w:pPr>
        <w:ind w:firstLine="640" w:firstLineChars="200"/>
        <w:jc w:val="left"/>
        <w:rPr>
          <w:rFonts w:hint="eastAsia" w:ascii="黑体" w:hAnsi="黑体" w:eastAsia="黑体" w:cs="宋体"/>
          <w:bCs/>
          <w:kern w:val="0"/>
          <w:sz w:val="32"/>
          <w:szCs w:val="32"/>
        </w:rPr>
      </w:pPr>
    </w:p>
    <w:p w14:paraId="7900C56B">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DA29BE0">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5242998B">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60095A0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1D004B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4523E4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622BA9B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401ACAB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5EDFA44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4ADEA7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F07E92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88AA4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EF849B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6630E3F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7CA68FE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CEBD04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A25710">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7F2D2C8">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98D37EB">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79A7168C">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1A18F372">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4A40162F">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14:paraId="179FE4A4">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6C1319B4">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33CDFC16">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004CAED7">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18DC0F3A">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D40E27D">
      <w:pPr>
        <w:ind w:firstLine="640" w:firstLineChars="200"/>
        <w:rPr>
          <w:rFonts w:ascii="仿宋_GB2312" w:eastAsia="仿宋_GB2312"/>
          <w:sz w:val="32"/>
          <w:szCs w:val="32"/>
        </w:rPr>
      </w:pPr>
    </w:p>
    <w:p w14:paraId="4D3DA304">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C53CD4">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2E6D30">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B2E6D30">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 w:name="KSO_WPS_MARK_KEY" w:val="41ee2a61-2d54-4f93-83be-afdb9a40d732"/>
  </w:docVars>
  <w:rsids>
    <w:rsidRoot w:val="001571E8"/>
    <w:rsid w:val="00022CDD"/>
    <w:rsid w:val="0007682F"/>
    <w:rsid w:val="001571E8"/>
    <w:rsid w:val="00213C59"/>
    <w:rsid w:val="002D41E4"/>
    <w:rsid w:val="003210CE"/>
    <w:rsid w:val="00437903"/>
    <w:rsid w:val="004B3F71"/>
    <w:rsid w:val="004E57FC"/>
    <w:rsid w:val="004F6BF3"/>
    <w:rsid w:val="00650415"/>
    <w:rsid w:val="00663994"/>
    <w:rsid w:val="006D5098"/>
    <w:rsid w:val="00821B6D"/>
    <w:rsid w:val="008362F6"/>
    <w:rsid w:val="0090377C"/>
    <w:rsid w:val="00B35D27"/>
    <w:rsid w:val="00B70D59"/>
    <w:rsid w:val="00B852C0"/>
    <w:rsid w:val="00C75DAD"/>
    <w:rsid w:val="00CB6A3F"/>
    <w:rsid w:val="00D44887"/>
    <w:rsid w:val="00F52A8D"/>
    <w:rsid w:val="00F7518B"/>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1C74BA"/>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5D774F"/>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0"/>
    <w:pPr>
      <w:spacing w:before="100" w:beforeAutospacing="1"/>
      <w:ind w:left="0" w:firstLine="420" w:firstLineChars="200"/>
    </w:pPr>
    <w:rPr>
      <w:rFonts w:ascii="Times New Roman" w:hAnsi="Times New Roman"/>
    </w:rPr>
  </w:style>
  <w:style w:type="paragraph" w:styleId="3">
    <w:name w:val="Body Text Indent"/>
    <w:basedOn w:val="1"/>
    <w:next w:val="4"/>
    <w:unhideWhenUsed/>
    <w:qFormat/>
    <w:uiPriority w:val="0"/>
    <w:pPr>
      <w:adjustRightInd w:val="0"/>
      <w:snapToGrid w:val="0"/>
      <w:spacing w:after="120"/>
      <w:ind w:left="420" w:leftChars="200"/>
      <w:jc w:val="left"/>
    </w:pPr>
    <w:rPr>
      <w:rFonts w:ascii="Tahoma" w:hAnsi="Tahoma" w:eastAsia="微软雅黑"/>
      <w:kern w:val="0"/>
      <w:sz w:val="22"/>
    </w:rPr>
  </w:style>
  <w:style w:type="paragraph" w:customStyle="1" w:styleId="4">
    <w:name w:val="Char Char Char"/>
    <w:basedOn w:val="1"/>
    <w:qFormat/>
    <w:uiPriority w:val="0"/>
  </w:style>
  <w:style w:type="paragraph" w:styleId="5">
    <w:name w:val="annotation text"/>
    <w:basedOn w:val="1"/>
    <w:autoRedefine/>
    <w:qFormat/>
    <w:uiPriority w:val="0"/>
    <w:pPr>
      <w:jc w:val="left"/>
    </w:pPr>
  </w:style>
  <w:style w:type="paragraph" w:styleId="6">
    <w:name w:val="toc 3"/>
    <w:basedOn w:val="1"/>
    <w:next w:val="1"/>
    <w:autoRedefine/>
    <w:qFormat/>
    <w:uiPriority w:val="0"/>
    <w:pPr>
      <w:ind w:left="840" w:leftChars="4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autoRedefine/>
    <w:qFormat/>
    <w:uiPriority w:val="0"/>
  </w:style>
  <w:style w:type="paragraph" w:styleId="10">
    <w:name w:val="toc 2"/>
    <w:basedOn w:val="1"/>
    <w:next w:val="1"/>
    <w:qFormat/>
    <w:uiPriority w:val="0"/>
    <w:pPr>
      <w:ind w:left="420" w:leftChars="200"/>
    </w:pPr>
  </w:style>
  <w:style w:type="paragraph" w:styleId="11">
    <w:name w:val="Normal (Web)"/>
    <w:basedOn w:val="1"/>
    <w:autoRedefine/>
    <w:qFormat/>
    <w:uiPriority w:val="0"/>
    <w:pPr>
      <w:spacing w:before="100" w:beforeAutospacing="1" w:after="100" w:afterAutospacing="1"/>
      <w:jc w:val="left"/>
    </w:pPr>
    <w:rPr>
      <w:kern w:val="0"/>
      <w:sz w:val="24"/>
    </w:rPr>
  </w:style>
  <w:style w:type="character" w:styleId="14">
    <w:name w:val="Strong"/>
    <w:basedOn w:val="13"/>
    <w:qFormat/>
    <w:uiPriority w:val="0"/>
    <w:rPr>
      <w:b/>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7">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1712</Words>
  <Characters>9764</Characters>
  <Lines>81</Lines>
  <Paragraphs>22</Paragraphs>
  <TotalTime>76</TotalTime>
  <ScaleCrop>false</ScaleCrop>
  <LinksUpToDate>false</LinksUpToDate>
  <CharactersWithSpaces>11454</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Young.</cp:lastModifiedBy>
  <dcterms:modified xsi:type="dcterms:W3CDTF">2024-11-19T10:51:09Z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