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ABF76">
      <w:pPr>
        <w:rPr>
          <w:rFonts w:hint="eastAsia" w:ascii="黑体" w:hAnsi="黑体" w:eastAsia="黑体"/>
          <w:sz w:val="32"/>
          <w:szCs w:val="32"/>
        </w:rPr>
      </w:pPr>
    </w:p>
    <w:p w14:paraId="541FE9E8">
      <w:pPr>
        <w:jc w:val="center"/>
        <w:rPr>
          <w:rFonts w:hint="eastAsia" w:ascii="方正小标宋_GBK" w:hAnsi="宋体" w:eastAsia="方正小标宋_GBK"/>
          <w:sz w:val="44"/>
          <w:szCs w:val="44"/>
        </w:rPr>
      </w:pPr>
    </w:p>
    <w:p w14:paraId="675D538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乌鲁木齐市米东区招商服务局</w:t>
      </w:r>
    </w:p>
    <w:p w14:paraId="025A519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5DF9B94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0455F9D">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071E8D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CFD918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6C424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DBA5C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178DEC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50815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21E23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94576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8E2D2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0A3DE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99FB7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F3C5A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97863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A8665D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0FD3C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DFC381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0018F7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6E9CDC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28732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7B53D4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EFC1C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8D1558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1CA96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3EE16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FD3B4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7D09FC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98E20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C9144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BEEF2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8DD4D9E">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CF77A3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D19802D">
      <w:r>
        <w:rPr>
          <w:rFonts w:hint="eastAsia" w:ascii="仿宋_GB2312" w:hAnsi="仿宋_GB2312" w:eastAsia="仿宋_GB2312" w:cs="仿宋_GB2312"/>
          <w:sz w:val="32"/>
          <w:szCs w:val="32"/>
        </w:rPr>
        <w:fldChar w:fldCharType="end"/>
      </w:r>
    </w:p>
    <w:p w14:paraId="06572EAB">
      <w:pPr>
        <w:rPr>
          <w:rFonts w:ascii="仿宋_GB2312" w:eastAsia="仿宋_GB2312"/>
          <w:sz w:val="32"/>
          <w:szCs w:val="32"/>
        </w:rPr>
      </w:pPr>
      <w:r>
        <w:rPr>
          <w:rFonts w:hint="eastAsia" w:ascii="仿宋_GB2312" w:eastAsia="仿宋_GB2312"/>
          <w:sz w:val="32"/>
          <w:szCs w:val="32"/>
        </w:rPr>
        <w:br w:type="page"/>
      </w:r>
    </w:p>
    <w:p w14:paraId="59A6146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368F1A1">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AC81736">
      <w:pPr>
        <w:ind w:firstLine="640" w:firstLineChars="200"/>
        <w:rPr>
          <w:rFonts w:ascii="仿宋_GB2312" w:eastAsia="仿宋_GB2312"/>
          <w:sz w:val="32"/>
          <w:szCs w:val="32"/>
        </w:rPr>
      </w:pPr>
      <w:r>
        <w:rPr>
          <w:rFonts w:hint="eastAsia" w:ascii="仿宋_GB2312" w:eastAsia="仿宋_GB2312"/>
          <w:sz w:val="32"/>
          <w:szCs w:val="32"/>
        </w:rPr>
        <w:t>（一）贯彻执行国家、自治区和我市有关招商引资、经济技术协作的方针、政策和法律、法规，起草有关政策措施，组织编制招商引资、经济技术协作发展规划及中、长期规划和年度计划，并会同有关部门指导、协调和组织实施。</w:t>
      </w:r>
    </w:p>
    <w:p w14:paraId="592F42DD">
      <w:pPr>
        <w:ind w:firstLine="640" w:firstLineChars="200"/>
        <w:rPr>
          <w:rFonts w:ascii="仿宋_GB2312" w:eastAsia="仿宋_GB2312"/>
          <w:sz w:val="32"/>
          <w:szCs w:val="32"/>
        </w:rPr>
      </w:pPr>
      <w:r>
        <w:rPr>
          <w:rFonts w:hint="eastAsia" w:ascii="仿宋_GB2312" w:eastAsia="仿宋_GB2312"/>
          <w:sz w:val="32"/>
          <w:szCs w:val="32"/>
        </w:rPr>
        <w:t>（二）负责产业招商工作；组织、协调、推进重大招商引资和经济技术协作交流活动；组织、指导、协调和参与招商引资有关的会展、推介工作；联系、指导有关招商引资和经济技术协作工作。</w:t>
      </w:r>
    </w:p>
    <w:p w14:paraId="052506BC">
      <w:pPr>
        <w:ind w:firstLine="640" w:firstLineChars="200"/>
        <w:rPr>
          <w:rFonts w:ascii="仿宋_GB2312" w:eastAsia="仿宋_GB2312"/>
          <w:sz w:val="32"/>
          <w:szCs w:val="32"/>
        </w:rPr>
      </w:pPr>
      <w:r>
        <w:rPr>
          <w:rFonts w:hint="eastAsia" w:ascii="仿宋_GB2312" w:eastAsia="仿宋_GB2312"/>
          <w:sz w:val="32"/>
          <w:szCs w:val="32"/>
        </w:rPr>
        <w:t>（三）负责招商引资、经济技术协作运行情况的监测、调研、考核评价和综合分析，研究提出解决招商引资、经济技术协作重大问题的建议。</w:t>
      </w:r>
    </w:p>
    <w:p w14:paraId="788003BB">
      <w:pPr>
        <w:ind w:firstLine="640" w:firstLineChars="200"/>
        <w:rPr>
          <w:rFonts w:ascii="仿宋_GB2312" w:eastAsia="仿宋_GB2312"/>
          <w:sz w:val="32"/>
          <w:szCs w:val="32"/>
        </w:rPr>
      </w:pPr>
      <w:r>
        <w:rPr>
          <w:rFonts w:hint="eastAsia" w:ascii="仿宋_GB2312" w:eastAsia="仿宋_GB2312"/>
          <w:sz w:val="32"/>
          <w:szCs w:val="32"/>
        </w:rPr>
        <w:t>（四）负责招商引资和经济技术协作信息的收集、统计、分析、发布等工作；定期公布招商引资投资导向目录，引导企业资金投向。</w:t>
      </w:r>
    </w:p>
    <w:p w14:paraId="621C07EE">
      <w:pPr>
        <w:ind w:firstLine="640" w:firstLineChars="200"/>
        <w:rPr>
          <w:rFonts w:ascii="仿宋_GB2312" w:eastAsia="仿宋_GB2312"/>
          <w:sz w:val="32"/>
          <w:szCs w:val="32"/>
        </w:rPr>
      </w:pPr>
      <w:r>
        <w:rPr>
          <w:rFonts w:hint="eastAsia" w:ascii="仿宋_GB2312" w:eastAsia="仿宋_GB2312"/>
          <w:sz w:val="32"/>
          <w:szCs w:val="32"/>
        </w:rPr>
        <w:t>（五）负责招商引资、经济技术协作项目实施情况的跟踪、督促、落实、协调和服务。</w:t>
      </w:r>
    </w:p>
    <w:p w14:paraId="7C0A9B41">
      <w:pPr>
        <w:ind w:firstLine="640" w:firstLineChars="200"/>
        <w:rPr>
          <w:rFonts w:ascii="仿宋_GB2312" w:eastAsia="仿宋_GB2312"/>
          <w:sz w:val="32"/>
          <w:szCs w:val="32"/>
        </w:rPr>
      </w:pPr>
      <w:r>
        <w:rPr>
          <w:rFonts w:hint="eastAsia" w:ascii="仿宋_GB2312" w:eastAsia="仿宋_GB2312"/>
          <w:sz w:val="32"/>
          <w:szCs w:val="32"/>
        </w:rPr>
        <w:t>（六）承办区委、区人民政府交办的其他事项。</w:t>
      </w:r>
    </w:p>
    <w:p w14:paraId="3DF310C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0D7D8BF">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乌鲁木齐市米东区招商服务局2023年度，实有人数</w:t>
      </w:r>
      <w:r>
        <w:rPr>
          <w:rFonts w:hint="eastAsia" w:ascii="仿宋_GB2312" w:eastAsia="仿宋_GB2312"/>
          <w:sz w:val="32"/>
          <w:szCs w:val="32"/>
          <w:lang w:val="zh-CN"/>
        </w:rPr>
        <w:t>14</w:t>
      </w:r>
      <w:r>
        <w:rPr>
          <w:rFonts w:hint="eastAsia" w:ascii="仿宋_GB2312" w:eastAsia="仿宋_GB2312"/>
          <w:sz w:val="32"/>
          <w:szCs w:val="32"/>
        </w:rPr>
        <w:t>人，其中：在职人员</w:t>
      </w:r>
      <w:r>
        <w:rPr>
          <w:rFonts w:hint="eastAsia" w:ascii="仿宋_GB2312" w:eastAsia="仿宋_GB2312"/>
          <w:sz w:val="32"/>
          <w:szCs w:val="32"/>
          <w:lang w:val="zh-CN"/>
        </w:rPr>
        <w:t>14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4E36BE0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2524847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4FA50A7">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1F4C979">
      <w:pPr>
        <w:ind w:firstLine="640" w:firstLineChars="200"/>
        <w:rPr>
          <w:rFonts w:ascii="仿宋_GB2312" w:eastAsia="仿宋_GB2312"/>
          <w:sz w:val="32"/>
          <w:szCs w:val="32"/>
        </w:rPr>
      </w:pPr>
      <w:r>
        <w:rPr>
          <w:rFonts w:hint="eastAsia" w:ascii="仿宋_GB2312" w:eastAsia="仿宋_GB2312"/>
          <w:sz w:val="32"/>
          <w:szCs w:val="32"/>
        </w:rPr>
        <w:t>2023年度收入总计375.00万元，其中：本年收入合计375.00万元，使用非财政拨款结余0.00万元，年初结转和结余0.00万元。</w:t>
      </w:r>
    </w:p>
    <w:p w14:paraId="76E1E046">
      <w:pPr>
        <w:ind w:firstLine="640" w:firstLineChars="200"/>
        <w:rPr>
          <w:rFonts w:ascii="仿宋_GB2312" w:eastAsia="仿宋_GB2312"/>
          <w:sz w:val="32"/>
          <w:szCs w:val="32"/>
        </w:rPr>
      </w:pPr>
      <w:r>
        <w:rPr>
          <w:rFonts w:hint="eastAsia" w:ascii="仿宋_GB2312" w:eastAsia="仿宋_GB2312"/>
          <w:sz w:val="32"/>
          <w:szCs w:val="32"/>
        </w:rPr>
        <w:t>2023年度支出总计375.00万元，其中：本年支出合计361.65万元，结余分配0.00万元，年末结转和结余13.35万元。</w:t>
      </w:r>
    </w:p>
    <w:p w14:paraId="5265DBE8">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增加178.97万元</w:t>
      </w:r>
      <w:r>
        <w:rPr>
          <w:rFonts w:hint="eastAsia" w:ascii="仿宋_GB2312" w:eastAsia="仿宋_GB2312"/>
          <w:sz w:val="32"/>
          <w:szCs w:val="32"/>
        </w:rPr>
        <w:t>，增长91.30%，主要原因是：</w:t>
      </w:r>
      <w:r>
        <w:rPr>
          <w:rFonts w:hint="eastAsia" w:ascii="仿宋_GB2312" w:hAnsi="仿宋_GB2312" w:eastAsia="仿宋_GB2312" w:cs="仿宋_GB2312"/>
          <w:sz w:val="32"/>
          <w:szCs w:val="32"/>
          <w:lang w:val="zh-CN"/>
        </w:rPr>
        <w:t>本年单位事业人员新招录两人，人员薪资、津补贴等人员经费增加</w:t>
      </w:r>
      <w:r>
        <w:rPr>
          <w:rFonts w:hint="eastAsia" w:ascii="仿宋_GB2312" w:eastAsia="仿宋_GB2312"/>
          <w:sz w:val="32"/>
          <w:szCs w:val="32"/>
        </w:rPr>
        <w:t>。</w:t>
      </w:r>
    </w:p>
    <w:p w14:paraId="28B24480">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9FAA795">
      <w:pPr>
        <w:ind w:firstLine="640" w:firstLineChars="200"/>
        <w:jc w:val="left"/>
        <w:rPr>
          <w:rFonts w:ascii="仿宋_GB2312" w:eastAsia="仿宋_GB2312"/>
          <w:sz w:val="32"/>
          <w:szCs w:val="32"/>
        </w:rPr>
      </w:pPr>
      <w:r>
        <w:rPr>
          <w:rFonts w:hint="eastAsia" w:ascii="仿宋_GB2312" w:eastAsia="仿宋_GB2312"/>
          <w:sz w:val="32"/>
          <w:szCs w:val="32"/>
        </w:rPr>
        <w:t>本年收入375.00万元，其中：财政拨款收入</w:t>
      </w:r>
      <w:r>
        <w:rPr>
          <w:rFonts w:hint="eastAsia" w:ascii="仿宋_GB2312" w:eastAsia="仿宋_GB2312"/>
          <w:sz w:val="32"/>
          <w:szCs w:val="32"/>
          <w:lang w:val="zh-CN"/>
        </w:rPr>
        <w:t>375.00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FFBEB19">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E77147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本年支出361.65万元，其中：基本支出235.10万元，占65.01%；项目支出126.55万元，占34.99%；上缴上级支出0.00万元，占0.00%；经营支出0.00万元，占0.00%；对附属单位补助支出0.00万元，占0.00%。</w:t>
      </w:r>
    </w:p>
    <w:p w14:paraId="39591922">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A260997">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375.00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375.00</w:t>
      </w:r>
      <w:r>
        <w:rPr>
          <w:rFonts w:hint="eastAsia" w:ascii="仿宋_GB2312" w:eastAsia="仿宋_GB2312"/>
          <w:sz w:val="32"/>
          <w:szCs w:val="32"/>
        </w:rPr>
        <w:t>万元。财政拨款支出总计</w:t>
      </w:r>
      <w:r>
        <w:rPr>
          <w:rFonts w:hint="eastAsia" w:ascii="仿宋_GB2312" w:eastAsia="仿宋_GB2312"/>
          <w:sz w:val="32"/>
          <w:szCs w:val="32"/>
          <w:lang w:val="zh-CN"/>
        </w:rPr>
        <w:t>375.00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13.35</w:t>
      </w:r>
      <w:r>
        <w:rPr>
          <w:rFonts w:hint="eastAsia" w:ascii="仿宋_GB2312" w:eastAsia="仿宋_GB2312"/>
          <w:sz w:val="32"/>
          <w:szCs w:val="32"/>
        </w:rPr>
        <w:t>万元，本年财政拨款支出</w:t>
      </w:r>
      <w:r>
        <w:rPr>
          <w:rFonts w:hint="eastAsia" w:ascii="仿宋_GB2312" w:eastAsia="仿宋_GB2312"/>
          <w:sz w:val="32"/>
          <w:szCs w:val="32"/>
          <w:lang w:val="zh-CN"/>
        </w:rPr>
        <w:t>361.65</w:t>
      </w:r>
      <w:r>
        <w:rPr>
          <w:rFonts w:hint="eastAsia" w:ascii="仿宋_GB2312" w:eastAsia="仿宋_GB2312"/>
          <w:sz w:val="32"/>
          <w:szCs w:val="32"/>
        </w:rPr>
        <w:t>万元。</w:t>
      </w:r>
    </w:p>
    <w:p w14:paraId="104AB056">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增加178.97万元</w:t>
      </w:r>
      <w:r>
        <w:rPr>
          <w:rFonts w:hint="eastAsia" w:ascii="仿宋_GB2312" w:eastAsia="仿宋_GB2312"/>
          <w:sz w:val="32"/>
          <w:szCs w:val="32"/>
        </w:rPr>
        <w:t>，增长91.30%,主要原因是：</w:t>
      </w:r>
      <w:r>
        <w:rPr>
          <w:rFonts w:hint="eastAsia" w:ascii="仿宋_GB2312" w:hAnsi="仿宋_GB2312" w:eastAsia="仿宋_GB2312" w:cs="仿宋_GB2312"/>
          <w:sz w:val="32"/>
          <w:szCs w:val="32"/>
          <w:lang w:val="zh-CN"/>
        </w:rPr>
        <w:t>本年单位事业人员新招录两人，人员薪资、津补贴等人员经费增加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217.88</w:t>
      </w:r>
      <w:r>
        <w:rPr>
          <w:rFonts w:hint="eastAsia" w:ascii="仿宋_GB2312" w:eastAsia="仿宋_GB2312"/>
          <w:sz w:val="32"/>
          <w:szCs w:val="32"/>
        </w:rPr>
        <w:t>万元，决算数</w:t>
      </w:r>
      <w:r>
        <w:rPr>
          <w:rFonts w:hint="eastAsia" w:ascii="仿宋_GB2312" w:eastAsia="仿宋_GB2312"/>
          <w:sz w:val="32"/>
          <w:szCs w:val="32"/>
          <w:lang w:val="zh-CN"/>
        </w:rPr>
        <w:t>375.00</w:t>
      </w:r>
      <w:r>
        <w:rPr>
          <w:rFonts w:hint="eastAsia" w:ascii="仿宋_GB2312" w:eastAsia="仿宋_GB2312"/>
          <w:sz w:val="32"/>
          <w:szCs w:val="32"/>
        </w:rPr>
        <w:t>万元，预决算差异率72.11%，主要原因是：米东区招商局</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招商引资专项项目经费</w:t>
      </w:r>
      <w:r>
        <w:rPr>
          <w:rFonts w:hint="eastAsia" w:ascii="仿宋_GB2312" w:eastAsia="仿宋_GB2312"/>
          <w:sz w:val="32"/>
          <w:szCs w:val="32"/>
        </w:rPr>
        <w:t>。</w:t>
      </w:r>
    </w:p>
    <w:p w14:paraId="1C5B9BDA">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176AE0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0FFD083">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2023年度一般公共预算财政拨款支出361.65万元，占本年支出合计的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增加165.62万元</w:t>
      </w:r>
      <w:r>
        <w:rPr>
          <w:rFonts w:hint="eastAsia" w:ascii="仿宋_GB2312" w:eastAsia="仿宋_GB2312"/>
          <w:sz w:val="32"/>
          <w:szCs w:val="32"/>
        </w:rPr>
        <w:t>，增长84.49%,主要原因是：</w:t>
      </w:r>
      <w:r>
        <w:rPr>
          <w:rFonts w:hint="eastAsia" w:ascii="仿宋_GB2312" w:hAnsi="仿宋_GB2312" w:eastAsia="仿宋_GB2312" w:cs="仿宋_GB2312"/>
          <w:sz w:val="32"/>
          <w:szCs w:val="32"/>
          <w:lang w:val="zh-CN"/>
        </w:rPr>
        <w:t>本年单位事业人员新招录两人，人员薪资、津补贴等人员经费增加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217.88</w:t>
      </w:r>
      <w:r>
        <w:rPr>
          <w:rFonts w:hint="eastAsia" w:ascii="仿宋_GB2312" w:eastAsia="仿宋_GB2312"/>
          <w:sz w:val="32"/>
          <w:szCs w:val="32"/>
        </w:rPr>
        <w:t>万元，决算数</w:t>
      </w:r>
      <w:r>
        <w:rPr>
          <w:rFonts w:hint="eastAsia" w:ascii="仿宋_GB2312" w:eastAsia="仿宋_GB2312"/>
          <w:sz w:val="32"/>
          <w:szCs w:val="32"/>
          <w:lang w:val="zh-CN"/>
        </w:rPr>
        <w:t>361.65</w:t>
      </w:r>
      <w:r>
        <w:rPr>
          <w:rFonts w:hint="eastAsia" w:ascii="仿宋_GB2312" w:eastAsia="仿宋_GB2312"/>
          <w:sz w:val="32"/>
          <w:szCs w:val="32"/>
        </w:rPr>
        <w:t>万元，预决算差异率</w:t>
      </w:r>
      <w:r>
        <w:rPr>
          <w:rFonts w:hint="eastAsia" w:ascii="仿宋_GB2312" w:eastAsia="仿宋_GB2312"/>
          <w:sz w:val="32"/>
          <w:szCs w:val="32"/>
          <w:lang w:val="zh-CN"/>
        </w:rPr>
        <w:t>65.99%</w:t>
      </w:r>
      <w:r>
        <w:rPr>
          <w:rFonts w:hint="eastAsia" w:ascii="仿宋_GB2312" w:eastAsia="仿宋_GB2312"/>
          <w:sz w:val="32"/>
          <w:szCs w:val="32"/>
        </w:rPr>
        <w:t>，主要原因是：米东区招商局</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招商引资专项项目经费</w:t>
      </w:r>
      <w:r>
        <w:rPr>
          <w:rFonts w:hint="eastAsia" w:ascii="仿宋_GB2312" w:eastAsia="仿宋_GB2312"/>
          <w:sz w:val="32"/>
          <w:szCs w:val="32"/>
        </w:rPr>
        <w:t>。</w:t>
      </w:r>
    </w:p>
    <w:p w14:paraId="30EEF66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A6E9C70">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343.01</w:t>
      </w:r>
      <w:r>
        <w:rPr>
          <w:rFonts w:ascii="仿宋_GB2312" w:eastAsia="仿宋_GB2312"/>
          <w:kern w:val="2"/>
          <w:sz w:val="32"/>
          <w:szCs w:val="32"/>
          <w:lang w:val="zh-CN"/>
        </w:rPr>
        <w:t>万元，占</w:t>
      </w:r>
      <w:r>
        <w:rPr>
          <w:rFonts w:hint="eastAsia" w:ascii="仿宋_GB2312" w:eastAsia="仿宋_GB2312"/>
          <w:kern w:val="2"/>
          <w:sz w:val="32"/>
          <w:szCs w:val="32"/>
          <w:lang w:val="zh-CN"/>
        </w:rPr>
        <w:t>94.85%</w:t>
      </w:r>
      <w:r>
        <w:rPr>
          <w:rFonts w:ascii="仿宋_GB2312" w:eastAsia="仿宋_GB2312"/>
          <w:kern w:val="2"/>
          <w:sz w:val="32"/>
          <w:szCs w:val="32"/>
          <w:lang w:val="zh-CN"/>
        </w:rPr>
        <w:t>；</w:t>
      </w:r>
    </w:p>
    <w:p w14:paraId="4FA9E0A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18.64</w:t>
      </w:r>
      <w:r>
        <w:rPr>
          <w:rFonts w:ascii="仿宋_GB2312" w:eastAsia="仿宋_GB2312"/>
          <w:kern w:val="2"/>
          <w:sz w:val="32"/>
          <w:szCs w:val="32"/>
          <w:lang w:val="zh-CN"/>
        </w:rPr>
        <w:t>万元，占</w:t>
      </w:r>
      <w:r>
        <w:rPr>
          <w:rFonts w:hint="eastAsia" w:ascii="仿宋_GB2312" w:eastAsia="仿宋_GB2312"/>
          <w:kern w:val="2"/>
          <w:sz w:val="32"/>
          <w:szCs w:val="32"/>
          <w:lang w:val="zh-CN"/>
        </w:rPr>
        <w:t>5.15%。</w:t>
      </w:r>
    </w:p>
    <w:p w14:paraId="0F2F138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C0C2EF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1.一般公共服务支出（类）商贸事务（款）招商引资（项）:支出决算数为126.55万元，比上年决算增加126.55万元，增长100%，主要原因是：本年单位</w:t>
      </w:r>
      <w:r>
        <w:rPr>
          <w:rFonts w:hint="eastAsia" w:ascii="仿宋_GB2312" w:hAnsi="仿宋_GB2312" w:eastAsia="仿宋_GB2312" w:cs="仿宋_GB2312"/>
          <w:sz w:val="32"/>
          <w:szCs w:val="32"/>
          <w:lang w:val="zh-CN"/>
        </w:rPr>
        <w:t>招商引资专项经费较上年增加。</w:t>
      </w:r>
    </w:p>
    <w:p w14:paraId="1A72207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2.一般公共服务支出（类）商贸事务（款）事业运行（项）:支出决算数为151.94万元，比上年决算增加40.11万元，增长35.87%，主要原因是：</w:t>
      </w:r>
      <w:r>
        <w:rPr>
          <w:rFonts w:hint="eastAsia" w:ascii="仿宋_GB2312" w:hAnsi="仿宋_GB2312" w:eastAsia="仿宋_GB2312" w:cs="仿宋_GB2312"/>
          <w:sz w:val="32"/>
          <w:szCs w:val="32"/>
          <w:lang w:val="zh-CN"/>
        </w:rPr>
        <w:t>本年单位事业人员新招录两人，人员薪资、津补贴等人员经费增加。</w:t>
      </w:r>
    </w:p>
    <w:p w14:paraId="2754E0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3.一般公共服务支出（类）商贸事务（款）行政运行（项）:支出决算数为64.52万元，比上年决算减少0.36万元，下降0.55%，主要原因是：</w:t>
      </w:r>
      <w:r>
        <w:rPr>
          <w:rFonts w:hint="eastAsia" w:ascii="仿宋_GB2312" w:hAnsi="仿宋_GB2312" w:eastAsia="仿宋_GB2312" w:cs="仿宋_GB2312"/>
          <w:sz w:val="32"/>
          <w:szCs w:val="32"/>
          <w:lang w:val="zh-CN"/>
        </w:rPr>
        <w:t>单位本年人员绩效工资报酬较上年减少。</w:t>
      </w:r>
    </w:p>
    <w:p w14:paraId="7E2FDC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4.社会保障和就业支出（类）行政事业单位养老支出（款）机关事业单位基本养老保险缴费支出（项）:支出决算数为18.64万元，比上年决算减少0.69万元，下降3.57%，主要原因是：</w:t>
      </w:r>
      <w:r>
        <w:rPr>
          <w:rFonts w:hint="eastAsia" w:ascii="仿宋_GB2312" w:hAnsi="仿宋_GB2312" w:eastAsia="仿宋_GB2312" w:cs="仿宋_GB2312"/>
          <w:sz w:val="32"/>
          <w:szCs w:val="32"/>
          <w:lang w:val="zh-CN"/>
        </w:rPr>
        <w:t>单位本年社保缴费基数下调，相应养老保险缴费减少。</w:t>
      </w:r>
    </w:p>
    <w:p w14:paraId="0D28F60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772501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235.10万元，其中：人员经费222.76万元，包括：基本工资、津贴补贴、奖金、绩效工资、机关事业单位基本养老保险缴费、职工基本医疗保险缴费、公务员医疗补助缴费、其他社会保障缴费、住房公积金。</w:t>
      </w:r>
    </w:p>
    <w:p w14:paraId="5F432468">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公用经费12.34万元，包括：办公费、手续费、邮电费、差旅费、工会经费、福利费、公务用车运行维护费、其他交通费用</w:t>
      </w:r>
      <w:r>
        <w:rPr>
          <w:rFonts w:hint="eastAsia" w:ascii="仿宋_GB2312" w:hAnsi="宋体" w:eastAsia="仿宋_GB2312" w:cs="宋体"/>
          <w:kern w:val="0"/>
          <w:sz w:val="32"/>
          <w:szCs w:val="32"/>
        </w:rPr>
        <w:t>。</w:t>
      </w:r>
    </w:p>
    <w:p w14:paraId="2DD88C5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78BAD6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“三公”经费支出2.50万元，</w:t>
      </w:r>
      <w:r>
        <w:rPr>
          <w:rFonts w:hint="eastAsia" w:ascii="仿宋_GB2312" w:eastAsia="仿宋_GB2312"/>
          <w:sz w:val="32"/>
          <w:szCs w:val="32"/>
        </w:rPr>
        <w:t>比上年</w:t>
      </w:r>
      <w:r>
        <w:rPr>
          <w:rFonts w:hint="eastAsia" w:ascii="仿宋_GB2312" w:eastAsia="仿宋_GB2312"/>
          <w:sz w:val="32"/>
          <w:szCs w:val="32"/>
          <w:lang w:val="zh-CN"/>
        </w:rPr>
        <w:t>增加2.33万元，</w:t>
      </w:r>
      <w:r>
        <w:rPr>
          <w:rFonts w:hint="eastAsia" w:ascii="仿宋_GB2312" w:eastAsia="仿宋_GB2312"/>
          <w:sz w:val="32"/>
          <w:szCs w:val="32"/>
        </w:rPr>
        <w:t>增长1,370.59%,</w:t>
      </w:r>
      <w:r>
        <w:rPr>
          <w:rFonts w:hint="eastAsia" w:ascii="仿宋_GB2312" w:eastAsia="仿宋_GB2312"/>
          <w:sz w:val="32"/>
          <w:szCs w:val="32"/>
          <w:lang w:val="zh-CN"/>
        </w:rPr>
        <w:t>主要原因是：车辆老化，增加车辆维护维修费、燃油费等。其中：因公出国（境）费支出0.00万元，占0.00%，比上年增加0.00万元，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主要原因是：单位本年无此项经费；公务用车购置及运行维护费支出2.50万元，占100.00%，比上年增加2.33万元，</w:t>
      </w:r>
      <w:r>
        <w:rPr>
          <w:rFonts w:hint="eastAsia" w:ascii="仿宋_GB2312" w:eastAsia="仿宋_GB2312"/>
          <w:sz w:val="32"/>
          <w:szCs w:val="32"/>
        </w:rPr>
        <w:t>增长1,370.59%,</w:t>
      </w:r>
      <w:r>
        <w:rPr>
          <w:rFonts w:hint="eastAsia" w:ascii="仿宋_GB2312" w:eastAsia="仿宋_GB2312"/>
          <w:sz w:val="32"/>
          <w:szCs w:val="32"/>
          <w:lang w:val="zh-CN"/>
        </w:rPr>
        <w:t>主要原因是：车辆老化，增加车辆维护维修费、燃油费等；公务接待费支出0.00万元，占0.00%，比上年增加0.00万元，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7489430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0DD5D3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574E534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2.50万元，其中：公务用车购置费0.00万元，公务用车运行维护费2.50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原因是：差异车辆为借用其他单位车辆，车辆费用由本单位财政拨款公务用车运行维护费支付。</w:t>
      </w:r>
    </w:p>
    <w:p w14:paraId="72DEE45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6BEB24B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36EB659B">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2F3F239">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34AB73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2CC32A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268115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D6F5422">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2FB8866">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乌鲁木齐市米东区招商服务局（行政单位和参照公务员法管理事业单位）机关运行经费支出12.34万元，</w:t>
      </w:r>
      <w:r>
        <w:rPr>
          <w:rFonts w:hint="eastAsia" w:ascii="仿宋_GB2312" w:hAnsi="仿宋_GB2312" w:eastAsia="仿宋_GB2312" w:cs="仿宋_GB2312"/>
          <w:sz w:val="32"/>
          <w:szCs w:val="32"/>
          <w:lang w:val="zh-CN"/>
        </w:rPr>
        <w:t>比上年增加0.51万元，增长4.31%，主要原因是：单位本年</w:t>
      </w:r>
      <w:r>
        <w:rPr>
          <w:rFonts w:hint="eastAsia" w:ascii="仿宋_GB2312" w:eastAsia="仿宋_GB2312"/>
          <w:sz w:val="32"/>
          <w:szCs w:val="32"/>
        </w:rPr>
        <w:t>办公费、手续费、福利费、公务用车运行维护费较上年增加</w:t>
      </w:r>
      <w:r>
        <w:rPr>
          <w:rFonts w:hint="eastAsia" w:ascii="仿宋_GB2312" w:hAnsi="仿宋_GB2312" w:eastAsia="仿宋_GB2312" w:cs="仿宋_GB2312"/>
          <w:sz w:val="32"/>
          <w:szCs w:val="32"/>
          <w:lang w:val="zh-CN"/>
        </w:rPr>
        <w:t>。</w:t>
      </w:r>
    </w:p>
    <w:p w14:paraId="63EC09C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13FF3D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D79F25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A53DEC9">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E96884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47.63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F7F684">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6B93284">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375.00</w:t>
      </w:r>
      <w:r>
        <w:rPr>
          <w:rFonts w:hint="eastAsia" w:ascii="仿宋_GB2312" w:eastAsia="仿宋_GB2312"/>
          <w:sz w:val="32"/>
          <w:szCs w:val="32"/>
        </w:rPr>
        <w:t>万元，实际执行总额</w:t>
      </w:r>
      <w:r>
        <w:rPr>
          <w:rFonts w:ascii="仿宋_GB2312" w:eastAsia="仿宋_GB2312"/>
          <w:sz w:val="32"/>
          <w:szCs w:val="32"/>
        </w:rPr>
        <w:t>361.65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248</w:t>
      </w:r>
      <w:r>
        <w:rPr>
          <w:rFonts w:hint="eastAsia" w:ascii="仿宋_GB2312" w:eastAsia="仿宋_GB2312"/>
          <w:sz w:val="32"/>
          <w:szCs w:val="32"/>
        </w:rPr>
        <w:t>.00万元，全年执行数</w:t>
      </w:r>
      <w:r>
        <w:rPr>
          <w:rFonts w:ascii="仿宋_GB2312" w:eastAsia="仿宋_GB2312"/>
          <w:sz w:val="32"/>
          <w:szCs w:val="32"/>
        </w:rPr>
        <w:t>126.54</w:t>
      </w:r>
      <w:r>
        <w:rPr>
          <w:rFonts w:hint="eastAsia" w:ascii="仿宋_GB2312" w:eastAsia="仿宋_GB2312"/>
          <w:sz w:val="32"/>
          <w:szCs w:val="32"/>
        </w:rPr>
        <w:t>万元。预算绩效管理取得的成效：一是通过设置绩效管理目标，工作中严格执行预算，坚持厉行节约，进一步降低财务支出，提高工作效率；二是业务人员绩效管理意识增强，进一步加强预算绩效管理工作，优化项目支出绩效指标体系，完善预算绩效管理制度，有效推动我单位下一年度预算绩效管理工作常态化、规范化。发现的问题及原因：一是</w:t>
      </w:r>
      <w:r>
        <w:rPr>
          <w:rFonts w:hint="eastAsia" w:ascii="仿宋_GB2312" w:hAnsi="宋体" w:eastAsia="仿宋_GB2312"/>
          <w:bCs/>
          <w:sz w:val="32"/>
          <w:szCs w:val="32"/>
        </w:rPr>
        <w:t>部门内部预算绩效职责不清，工作安排不到位，部分部门是财务科室独自完成项目的绩效申报、监控、自评</w:t>
      </w:r>
      <w:r>
        <w:rPr>
          <w:rFonts w:hint="eastAsia" w:ascii="仿宋_GB2312" w:eastAsia="仿宋_GB2312"/>
          <w:sz w:val="32"/>
          <w:szCs w:val="32"/>
        </w:rPr>
        <w:t>；二是</w:t>
      </w:r>
      <w:r>
        <w:rPr>
          <w:rFonts w:hint="eastAsia" w:ascii="仿宋_GB2312" w:hAnsi="宋体" w:eastAsia="仿宋_GB2312"/>
          <w:bCs/>
          <w:sz w:val="32"/>
          <w:szCs w:val="32"/>
        </w:rPr>
        <w:t>预算编制科学性的问题，预算项目绩效目标设定不够明确和具体，难以衡量项目的实施效果，原因是对项目的预期成果缺乏清晰的认识，导致目标缺乏可操作性和可衡量性</w:t>
      </w:r>
      <w:r>
        <w:rPr>
          <w:rFonts w:hint="eastAsia" w:ascii="仿宋_GB2312" w:eastAsia="仿宋_GB2312"/>
          <w:sz w:val="32"/>
          <w:szCs w:val="32"/>
        </w:rPr>
        <w:t>。下一步改进措施：一是单位加强管理，明确职责分工，加强财务人员和项目人员的交流沟通，共同做好项目绩效工作；二是</w:t>
      </w:r>
      <w:r>
        <w:rPr>
          <w:rFonts w:hint="eastAsia" w:ascii="仿宋_GB2312" w:hAnsi="宋体" w:eastAsia="仿宋_GB2312"/>
          <w:bCs/>
          <w:sz w:val="32"/>
          <w:szCs w:val="32"/>
        </w:rPr>
        <w:t>加强绩效业务学习及培训，提高业务人员绩效管理意识，进一步加强预算绩效管理工作，优化项目支出绩效指标体系，完善预算绩效管理制度，有效推动我单位下一年度预算绩效管理工作常态化、规范化，提高工作人员的工作效率，进而提高社会效益</w:t>
      </w:r>
      <w:r>
        <w:rPr>
          <w:rFonts w:hint="eastAsia" w:ascii="仿宋_GB2312" w:eastAsia="仿宋_GB2312"/>
          <w:sz w:val="32"/>
          <w:szCs w:val="32"/>
        </w:rPr>
        <w:t>。具体项目自评情况附绩效自评表及自评报告。</w:t>
      </w:r>
    </w:p>
    <w:p w14:paraId="35B869B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EBBD0F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30DDB24B">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4C84E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09243A4">
            <w:pPr>
              <w:jc w:val="center"/>
            </w:pPr>
            <w:r>
              <w:rPr>
                <w:rFonts w:ascii="宋体" w:hAnsi="宋体"/>
                <w:sz w:val="18"/>
              </w:rPr>
              <w:t>米东区招商服务局</w:t>
            </w:r>
          </w:p>
        </w:tc>
        <w:tc>
          <w:tcPr>
            <w:tcW w:w="284" w:type="dxa"/>
            <w:tcBorders>
              <w:top w:val="nil"/>
              <w:left w:val="nil"/>
              <w:bottom w:val="nil"/>
              <w:right w:val="nil"/>
            </w:tcBorders>
            <w:shd w:val="clear" w:color="auto" w:fill="auto"/>
            <w:noWrap/>
            <w:vAlign w:val="center"/>
          </w:tcPr>
          <w:p w14:paraId="4639C23F">
            <w:pPr>
              <w:widowControl/>
              <w:jc w:val="left"/>
              <w:rPr>
                <w:rFonts w:hint="eastAsia" w:ascii="宋体" w:hAnsi="宋体" w:cs="宋体"/>
                <w:b/>
                <w:bCs/>
                <w:kern w:val="0"/>
                <w:sz w:val="18"/>
                <w:szCs w:val="18"/>
              </w:rPr>
            </w:pPr>
          </w:p>
        </w:tc>
      </w:tr>
      <w:tr w14:paraId="026E019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0DC50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F4D93CF">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E2C515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4539CBC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54B6237">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4803B86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51C68B9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8E59B2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B7D568C">
            <w:pPr>
              <w:widowControl/>
              <w:jc w:val="center"/>
              <w:rPr>
                <w:rFonts w:hint="eastAsia" w:ascii="宋体" w:hAnsi="宋体" w:cs="宋体"/>
                <w:b/>
                <w:bCs/>
                <w:kern w:val="0"/>
                <w:sz w:val="18"/>
                <w:szCs w:val="18"/>
              </w:rPr>
            </w:pPr>
          </w:p>
        </w:tc>
      </w:tr>
      <w:tr w14:paraId="0782D09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40CC2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DE61359">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E8119DE">
            <w:pPr>
              <w:jc w:val="center"/>
            </w:pPr>
            <w:r>
              <w:rPr>
                <w:rFonts w:ascii="宋体" w:hAnsi="宋体"/>
                <w:sz w:val="18"/>
              </w:rPr>
              <w:t>217.88</w:t>
            </w:r>
          </w:p>
        </w:tc>
        <w:tc>
          <w:tcPr>
            <w:tcW w:w="1134" w:type="dxa"/>
            <w:tcBorders>
              <w:top w:val="nil"/>
              <w:left w:val="nil"/>
              <w:bottom w:val="single" w:color="auto" w:sz="4" w:space="0"/>
              <w:right w:val="single" w:color="auto" w:sz="4" w:space="0"/>
            </w:tcBorders>
            <w:shd w:val="clear" w:color="auto" w:fill="auto"/>
            <w:vAlign w:val="center"/>
          </w:tcPr>
          <w:p w14:paraId="79CA3FFF">
            <w:pPr>
              <w:jc w:val="center"/>
            </w:pPr>
            <w:r>
              <w:rPr>
                <w:rFonts w:ascii="宋体" w:hAnsi="宋体"/>
                <w:sz w:val="18"/>
              </w:rPr>
              <w:t>375.00</w:t>
            </w:r>
          </w:p>
        </w:tc>
        <w:tc>
          <w:tcPr>
            <w:tcW w:w="2126" w:type="dxa"/>
            <w:tcBorders>
              <w:top w:val="nil"/>
              <w:left w:val="nil"/>
              <w:bottom w:val="single" w:color="auto" w:sz="4" w:space="0"/>
              <w:right w:val="single" w:color="auto" w:sz="4" w:space="0"/>
            </w:tcBorders>
            <w:shd w:val="clear" w:color="auto" w:fill="auto"/>
            <w:vAlign w:val="center"/>
          </w:tcPr>
          <w:p w14:paraId="5F061E7C">
            <w:pPr>
              <w:jc w:val="center"/>
            </w:pPr>
            <w:r>
              <w:rPr>
                <w:rFonts w:ascii="宋体" w:hAnsi="宋体"/>
                <w:sz w:val="18"/>
              </w:rPr>
              <w:t>361.65</w:t>
            </w:r>
          </w:p>
        </w:tc>
        <w:tc>
          <w:tcPr>
            <w:tcW w:w="1004" w:type="dxa"/>
            <w:tcBorders>
              <w:top w:val="nil"/>
              <w:left w:val="nil"/>
              <w:bottom w:val="single" w:color="auto" w:sz="4" w:space="0"/>
              <w:right w:val="single" w:color="auto" w:sz="4" w:space="0"/>
            </w:tcBorders>
            <w:shd w:val="clear" w:color="auto" w:fill="auto"/>
            <w:vAlign w:val="center"/>
          </w:tcPr>
          <w:p w14:paraId="08CC56D6">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22C16C7">
            <w:pPr>
              <w:jc w:val="center"/>
            </w:pPr>
            <w:r>
              <w:rPr>
                <w:rFonts w:ascii="宋体" w:hAnsi="宋体"/>
                <w:sz w:val="18"/>
              </w:rPr>
              <w:t>96.44%</w:t>
            </w:r>
          </w:p>
        </w:tc>
        <w:tc>
          <w:tcPr>
            <w:tcW w:w="720" w:type="dxa"/>
            <w:tcBorders>
              <w:top w:val="nil"/>
              <w:left w:val="nil"/>
              <w:bottom w:val="single" w:color="auto" w:sz="4" w:space="0"/>
              <w:right w:val="single" w:color="auto" w:sz="4" w:space="0"/>
            </w:tcBorders>
            <w:shd w:val="clear" w:color="auto" w:fill="auto"/>
            <w:vAlign w:val="center"/>
          </w:tcPr>
          <w:p w14:paraId="10728B44">
            <w:pPr>
              <w:jc w:val="center"/>
            </w:pPr>
            <w:r>
              <w:rPr>
                <w:rFonts w:ascii="宋体" w:hAnsi="宋体"/>
                <w:sz w:val="18"/>
              </w:rPr>
              <w:t>9.64</w:t>
            </w:r>
          </w:p>
        </w:tc>
        <w:tc>
          <w:tcPr>
            <w:tcW w:w="284" w:type="dxa"/>
            <w:tcBorders>
              <w:top w:val="nil"/>
              <w:left w:val="nil"/>
              <w:bottom w:val="nil"/>
              <w:right w:val="nil"/>
            </w:tcBorders>
            <w:shd w:val="clear" w:color="auto" w:fill="auto"/>
            <w:noWrap/>
            <w:vAlign w:val="center"/>
          </w:tcPr>
          <w:p w14:paraId="1555614F">
            <w:pPr>
              <w:widowControl/>
              <w:jc w:val="center"/>
              <w:rPr>
                <w:rFonts w:hint="eastAsia" w:ascii="宋体" w:hAnsi="宋体" w:cs="宋体"/>
                <w:b/>
                <w:bCs/>
                <w:kern w:val="0"/>
                <w:sz w:val="18"/>
                <w:szCs w:val="18"/>
              </w:rPr>
            </w:pPr>
          </w:p>
        </w:tc>
      </w:tr>
      <w:tr w14:paraId="4D548211">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8A0AB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CA466F">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0CFCC10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78605E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B9E53E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4049F1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58836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EB61A4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B19F18E">
            <w:pPr>
              <w:widowControl/>
              <w:jc w:val="center"/>
              <w:rPr>
                <w:rFonts w:hint="eastAsia" w:ascii="宋体" w:hAnsi="宋体" w:cs="宋体"/>
                <w:kern w:val="0"/>
                <w:sz w:val="18"/>
                <w:szCs w:val="18"/>
              </w:rPr>
            </w:pPr>
          </w:p>
        </w:tc>
      </w:tr>
      <w:tr w14:paraId="4E36C91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0EA9D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961A2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07753B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CD2863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374C34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175457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AF63CF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38CE68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F74C858">
            <w:pPr>
              <w:widowControl/>
              <w:jc w:val="center"/>
              <w:rPr>
                <w:rFonts w:hint="eastAsia" w:ascii="宋体" w:hAnsi="宋体" w:cs="宋体"/>
                <w:kern w:val="0"/>
                <w:sz w:val="18"/>
                <w:szCs w:val="18"/>
              </w:rPr>
            </w:pPr>
          </w:p>
        </w:tc>
      </w:tr>
      <w:tr w14:paraId="0722D6A7">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CE1BA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C079F66">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5B7ADBB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34B657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E7FDD8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A63058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3D6B77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F496AB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E907699">
            <w:pPr>
              <w:widowControl/>
              <w:jc w:val="center"/>
              <w:rPr>
                <w:rFonts w:hint="eastAsia" w:ascii="宋体" w:hAnsi="宋体" w:cs="宋体"/>
                <w:kern w:val="0"/>
                <w:sz w:val="18"/>
                <w:szCs w:val="18"/>
              </w:rPr>
            </w:pPr>
          </w:p>
        </w:tc>
      </w:tr>
      <w:tr w14:paraId="33C6152B">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917CF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E72ECD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69F4ABED">
            <w:pPr>
              <w:jc w:val="center"/>
            </w:pPr>
            <w:r>
              <w:rPr>
                <w:rFonts w:ascii="宋体" w:hAnsi="宋体"/>
                <w:sz w:val="18"/>
              </w:rPr>
              <w:t>217.88</w:t>
            </w:r>
          </w:p>
        </w:tc>
        <w:tc>
          <w:tcPr>
            <w:tcW w:w="1134" w:type="dxa"/>
            <w:tcBorders>
              <w:top w:val="nil"/>
              <w:left w:val="nil"/>
              <w:bottom w:val="single" w:color="auto" w:sz="4" w:space="0"/>
              <w:right w:val="single" w:color="auto" w:sz="4" w:space="0"/>
            </w:tcBorders>
            <w:shd w:val="clear" w:color="auto" w:fill="auto"/>
            <w:vAlign w:val="center"/>
          </w:tcPr>
          <w:p w14:paraId="6A74894C">
            <w:pPr>
              <w:jc w:val="center"/>
            </w:pPr>
            <w:r>
              <w:rPr>
                <w:rFonts w:ascii="宋体" w:hAnsi="宋体"/>
                <w:sz w:val="18"/>
              </w:rPr>
              <w:t>375.00</w:t>
            </w:r>
          </w:p>
        </w:tc>
        <w:tc>
          <w:tcPr>
            <w:tcW w:w="2126" w:type="dxa"/>
            <w:tcBorders>
              <w:top w:val="nil"/>
              <w:left w:val="nil"/>
              <w:bottom w:val="single" w:color="auto" w:sz="4" w:space="0"/>
              <w:right w:val="single" w:color="auto" w:sz="4" w:space="0"/>
            </w:tcBorders>
            <w:shd w:val="clear" w:color="auto" w:fill="auto"/>
            <w:vAlign w:val="center"/>
          </w:tcPr>
          <w:p w14:paraId="13C41F86">
            <w:pPr>
              <w:jc w:val="center"/>
            </w:pPr>
            <w:r>
              <w:rPr>
                <w:rFonts w:ascii="宋体" w:hAnsi="宋体"/>
                <w:sz w:val="18"/>
              </w:rPr>
              <w:t>361.65</w:t>
            </w:r>
          </w:p>
        </w:tc>
        <w:tc>
          <w:tcPr>
            <w:tcW w:w="1004" w:type="dxa"/>
            <w:tcBorders>
              <w:top w:val="nil"/>
              <w:left w:val="nil"/>
              <w:bottom w:val="single" w:color="auto" w:sz="4" w:space="0"/>
              <w:right w:val="single" w:color="auto" w:sz="4" w:space="0"/>
            </w:tcBorders>
            <w:shd w:val="clear" w:color="auto" w:fill="auto"/>
            <w:vAlign w:val="center"/>
          </w:tcPr>
          <w:p w14:paraId="65FA154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60EDDB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35DAE8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BFCFEC0">
            <w:pPr>
              <w:widowControl/>
              <w:jc w:val="center"/>
              <w:rPr>
                <w:rFonts w:hint="eastAsia" w:ascii="宋体" w:hAnsi="宋体" w:cs="宋体"/>
                <w:kern w:val="0"/>
                <w:sz w:val="18"/>
                <w:szCs w:val="18"/>
              </w:rPr>
            </w:pPr>
          </w:p>
        </w:tc>
      </w:tr>
      <w:tr w14:paraId="26C0948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26F18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0DB3B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EB5741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23357B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6B80A21">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D694BE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B910A4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643EBE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6BEF4C2">
            <w:pPr>
              <w:widowControl/>
              <w:jc w:val="center"/>
              <w:rPr>
                <w:rFonts w:hint="eastAsia" w:ascii="宋体" w:hAnsi="宋体" w:cs="宋体"/>
                <w:kern w:val="0"/>
                <w:sz w:val="18"/>
                <w:szCs w:val="18"/>
              </w:rPr>
            </w:pPr>
          </w:p>
        </w:tc>
      </w:tr>
      <w:tr w14:paraId="2609AEC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0E3DD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4E67D35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023E08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B69D47D">
            <w:pPr>
              <w:widowControl/>
              <w:jc w:val="left"/>
              <w:rPr>
                <w:rFonts w:hint="eastAsia" w:ascii="宋体" w:hAnsi="宋体" w:cs="宋体"/>
                <w:b/>
                <w:bCs/>
                <w:kern w:val="0"/>
                <w:sz w:val="18"/>
                <w:szCs w:val="18"/>
              </w:rPr>
            </w:pPr>
          </w:p>
        </w:tc>
      </w:tr>
      <w:tr w14:paraId="2D905E40">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820731">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35ABDEB">
            <w:pPr>
              <w:jc w:val="left"/>
            </w:pPr>
            <w:r>
              <w:rPr>
                <w:rFonts w:ascii="宋体" w:hAnsi="宋体"/>
                <w:sz w:val="18"/>
              </w:rPr>
              <w:t>以</w:t>
            </w:r>
            <w:r>
              <w:rPr>
                <w:rFonts w:hint="eastAsia" w:ascii="宋体" w:hAnsi="宋体"/>
                <w:sz w:val="18"/>
                <w:lang w:val="en-US" w:eastAsia="zh-CN"/>
              </w:rPr>
              <w:t>党的</w:t>
            </w:r>
            <w:r>
              <w:rPr>
                <w:rFonts w:ascii="宋体" w:hAnsi="宋体"/>
                <w:sz w:val="18"/>
              </w:rPr>
              <w:t>二十大精神为引领，紧紧围绕区委、区政府确定的中心工作，高位推动招商引资工作，突出“招”紧盯“落”，依托大项目办，构建招商“一盘棋”格局，发挥招商引资助推经济高质量发展的“排头兵”作用，形成项目“源头活水”的良性循环。围绕五大主导产业和五大配套产业精准招商，坚持优“存量”挖潜、扩“增量”引新并举，依托“1+4+N”产业园区，着力在招大引强、聚新培优上实现新突破，壮大“5+6”产业集群，培育新能源、新材料、大数据、食品加工领域新引擎，实现“2+2”工程，完成市级招商引资350亿元到位资金目标任务。</w:t>
            </w:r>
          </w:p>
        </w:tc>
        <w:tc>
          <w:tcPr>
            <w:tcW w:w="4689" w:type="dxa"/>
            <w:gridSpan w:val="4"/>
            <w:tcBorders>
              <w:top w:val="single" w:color="auto" w:sz="4" w:space="0"/>
              <w:left w:val="nil"/>
              <w:bottom w:val="single" w:color="auto" w:sz="4" w:space="0"/>
              <w:right w:val="single" w:color="auto" w:sz="4" w:space="0"/>
            </w:tcBorders>
            <w:shd w:val="clear" w:color="auto" w:fill="auto"/>
          </w:tcPr>
          <w:p w14:paraId="4B348F0D">
            <w:pPr>
              <w:jc w:val="left"/>
            </w:pPr>
            <w:r>
              <w:rPr>
                <w:rFonts w:ascii="宋体" w:hAnsi="宋体"/>
                <w:sz w:val="18"/>
              </w:rPr>
              <w:t>2023年，在区委区政府的正确领导下，在区属兄弟单位大力支持和帮助下，米东区招商服务局主动担当靠前服务，大力推动产业大招商，新能源产业取得了突破性进展。1、2023年招商引资项目181个，累计区外到位资金305.33亿元，同比增长2.75%，完成年度304亿元目标任务的100.43%。2、组织疆内外大型推介及座谈会5场，宣传推介360余家企业。3、研究细化产业链招商主攻方向，绘制了2023年目标企业招商地图，建立了240余家目标企业资源库，为精准招商奠定坚实基础。</w:t>
            </w:r>
          </w:p>
        </w:tc>
        <w:tc>
          <w:tcPr>
            <w:tcW w:w="284" w:type="dxa"/>
            <w:tcBorders>
              <w:top w:val="nil"/>
              <w:left w:val="nil"/>
              <w:bottom w:val="nil"/>
              <w:right w:val="nil"/>
            </w:tcBorders>
            <w:shd w:val="clear" w:color="auto" w:fill="auto"/>
            <w:noWrap/>
            <w:vAlign w:val="center"/>
          </w:tcPr>
          <w:p w14:paraId="3A60C5C8">
            <w:pPr>
              <w:widowControl/>
              <w:jc w:val="left"/>
              <w:rPr>
                <w:rFonts w:hint="eastAsia" w:ascii="宋体" w:hAnsi="宋体" w:cs="宋体"/>
                <w:kern w:val="0"/>
                <w:sz w:val="18"/>
                <w:szCs w:val="18"/>
              </w:rPr>
            </w:pPr>
          </w:p>
        </w:tc>
      </w:tr>
      <w:tr w14:paraId="3FAB507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67C99D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5277A3E">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68976E4">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32A2BE8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8750A21">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D1264D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5B33F3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88CA97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74D686A">
            <w:pPr>
              <w:widowControl/>
              <w:jc w:val="left"/>
              <w:rPr>
                <w:rFonts w:hint="eastAsia" w:ascii="宋体" w:hAnsi="宋体" w:cs="宋体"/>
                <w:b/>
                <w:bCs/>
                <w:kern w:val="0"/>
                <w:sz w:val="18"/>
                <w:szCs w:val="18"/>
              </w:rPr>
            </w:pPr>
          </w:p>
        </w:tc>
      </w:tr>
      <w:tr w14:paraId="4E0EB8F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A3BF58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945EF6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AFE8D06">
            <w:pPr>
              <w:jc w:val="center"/>
            </w:pPr>
            <w:r>
              <w:rPr>
                <w:rFonts w:ascii="宋体" w:hAnsi="宋体"/>
                <w:sz w:val="18"/>
              </w:rPr>
              <w:t>招商引资到位资金</w:t>
            </w:r>
          </w:p>
        </w:tc>
        <w:tc>
          <w:tcPr>
            <w:tcW w:w="1134" w:type="dxa"/>
            <w:tcBorders>
              <w:top w:val="nil"/>
              <w:left w:val="nil"/>
              <w:bottom w:val="single" w:color="auto" w:sz="4" w:space="0"/>
              <w:right w:val="single" w:color="auto" w:sz="4" w:space="0"/>
            </w:tcBorders>
            <w:shd w:val="clear" w:color="auto" w:fill="auto"/>
            <w:noWrap/>
            <w:vAlign w:val="center"/>
          </w:tcPr>
          <w:p w14:paraId="4274FF03">
            <w:pPr>
              <w:jc w:val="center"/>
            </w:pPr>
            <w:r>
              <w:rPr>
                <w:rFonts w:ascii="宋体" w:hAnsi="宋体"/>
                <w:sz w:val="18"/>
              </w:rPr>
              <w:t>&gt;=350亿元</w:t>
            </w:r>
          </w:p>
        </w:tc>
        <w:tc>
          <w:tcPr>
            <w:tcW w:w="2126" w:type="dxa"/>
            <w:tcBorders>
              <w:top w:val="nil"/>
              <w:left w:val="nil"/>
              <w:bottom w:val="single" w:color="auto" w:sz="4" w:space="0"/>
              <w:right w:val="single" w:color="auto" w:sz="4" w:space="0"/>
            </w:tcBorders>
            <w:shd w:val="clear" w:color="auto" w:fill="auto"/>
            <w:noWrap/>
            <w:vAlign w:val="center"/>
          </w:tcPr>
          <w:p w14:paraId="1D67FC38">
            <w:pPr>
              <w:jc w:val="center"/>
            </w:pPr>
            <w:r>
              <w:rPr>
                <w:rFonts w:ascii="宋体" w:hAnsi="宋体"/>
                <w:sz w:val="18"/>
              </w:rPr>
              <w:t>米东区重点工作落实方案</w:t>
            </w:r>
          </w:p>
        </w:tc>
        <w:tc>
          <w:tcPr>
            <w:tcW w:w="1004" w:type="dxa"/>
            <w:tcBorders>
              <w:top w:val="nil"/>
              <w:left w:val="nil"/>
              <w:bottom w:val="single" w:color="auto" w:sz="4" w:space="0"/>
              <w:right w:val="single" w:color="auto" w:sz="4" w:space="0"/>
            </w:tcBorders>
            <w:shd w:val="clear" w:color="auto" w:fill="auto"/>
            <w:noWrap/>
            <w:vAlign w:val="center"/>
          </w:tcPr>
          <w:p w14:paraId="3943B9ED">
            <w:pPr>
              <w:jc w:val="center"/>
            </w:pPr>
            <w:r>
              <w:rPr>
                <w:rFonts w:ascii="宋体" w:hAnsi="宋体"/>
                <w:sz w:val="18"/>
              </w:rPr>
              <w:t>305.33亿元</w:t>
            </w:r>
          </w:p>
        </w:tc>
        <w:tc>
          <w:tcPr>
            <w:tcW w:w="839" w:type="dxa"/>
            <w:tcBorders>
              <w:top w:val="nil"/>
              <w:left w:val="nil"/>
              <w:bottom w:val="single" w:color="auto" w:sz="4" w:space="0"/>
              <w:right w:val="single" w:color="auto" w:sz="4" w:space="0"/>
            </w:tcBorders>
            <w:shd w:val="clear" w:color="auto" w:fill="auto"/>
            <w:noWrap/>
            <w:vAlign w:val="center"/>
          </w:tcPr>
          <w:p w14:paraId="76407ACF">
            <w:pPr>
              <w:jc w:val="center"/>
            </w:pPr>
            <w:r>
              <w:rPr>
                <w:rFonts w:ascii="宋体" w:hAnsi="宋体"/>
                <w:sz w:val="18"/>
              </w:rPr>
              <w:t>25</w:t>
            </w:r>
          </w:p>
        </w:tc>
        <w:tc>
          <w:tcPr>
            <w:tcW w:w="720" w:type="dxa"/>
            <w:tcBorders>
              <w:top w:val="nil"/>
              <w:left w:val="nil"/>
              <w:bottom w:val="single" w:color="auto" w:sz="4" w:space="0"/>
              <w:right w:val="single" w:color="auto" w:sz="4" w:space="0"/>
            </w:tcBorders>
            <w:shd w:val="clear" w:color="auto" w:fill="auto"/>
            <w:noWrap/>
            <w:vAlign w:val="center"/>
          </w:tcPr>
          <w:p w14:paraId="22B43C81">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14:paraId="7781EA84">
            <w:pPr>
              <w:widowControl/>
              <w:jc w:val="center"/>
              <w:rPr>
                <w:rFonts w:hint="eastAsia" w:ascii="宋体" w:hAnsi="宋体" w:cs="宋体"/>
                <w:kern w:val="0"/>
                <w:sz w:val="18"/>
                <w:szCs w:val="18"/>
              </w:rPr>
            </w:pPr>
          </w:p>
        </w:tc>
      </w:tr>
      <w:tr w14:paraId="063F247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5DBEFF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191D51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2A783BA">
            <w:pPr>
              <w:jc w:val="center"/>
            </w:pPr>
            <w:r>
              <w:rPr>
                <w:rFonts w:ascii="宋体" w:hAnsi="宋体"/>
                <w:sz w:val="18"/>
              </w:rPr>
              <w:t>目标企业资源库</w:t>
            </w:r>
          </w:p>
        </w:tc>
        <w:tc>
          <w:tcPr>
            <w:tcW w:w="1134" w:type="dxa"/>
            <w:tcBorders>
              <w:top w:val="nil"/>
              <w:left w:val="nil"/>
              <w:bottom w:val="single" w:color="auto" w:sz="4" w:space="0"/>
              <w:right w:val="single" w:color="auto" w:sz="4" w:space="0"/>
            </w:tcBorders>
            <w:shd w:val="clear" w:color="auto" w:fill="auto"/>
            <w:noWrap/>
            <w:vAlign w:val="center"/>
          </w:tcPr>
          <w:p w14:paraId="7F756A42">
            <w:pPr>
              <w:jc w:val="center"/>
            </w:pPr>
            <w:r>
              <w:rPr>
                <w:rFonts w:ascii="宋体" w:hAnsi="宋体"/>
                <w:sz w:val="18"/>
              </w:rPr>
              <w:t>&gt;=200家</w:t>
            </w:r>
          </w:p>
        </w:tc>
        <w:tc>
          <w:tcPr>
            <w:tcW w:w="2126" w:type="dxa"/>
            <w:tcBorders>
              <w:top w:val="nil"/>
              <w:left w:val="nil"/>
              <w:bottom w:val="single" w:color="auto" w:sz="4" w:space="0"/>
              <w:right w:val="single" w:color="auto" w:sz="4" w:space="0"/>
            </w:tcBorders>
            <w:shd w:val="clear" w:color="auto" w:fill="auto"/>
            <w:noWrap/>
            <w:vAlign w:val="center"/>
          </w:tcPr>
          <w:p w14:paraId="567A5CA9">
            <w:pPr>
              <w:jc w:val="center"/>
            </w:pPr>
            <w:r>
              <w:rPr>
                <w:rFonts w:ascii="宋体" w:hAnsi="宋体"/>
                <w:sz w:val="18"/>
              </w:rPr>
              <w:t>米东区重点工作落实方案</w:t>
            </w:r>
          </w:p>
        </w:tc>
        <w:tc>
          <w:tcPr>
            <w:tcW w:w="1004" w:type="dxa"/>
            <w:tcBorders>
              <w:top w:val="nil"/>
              <w:left w:val="nil"/>
              <w:bottom w:val="single" w:color="auto" w:sz="4" w:space="0"/>
              <w:right w:val="single" w:color="auto" w:sz="4" w:space="0"/>
            </w:tcBorders>
            <w:shd w:val="clear" w:color="auto" w:fill="auto"/>
            <w:noWrap/>
            <w:vAlign w:val="center"/>
          </w:tcPr>
          <w:p w14:paraId="2F41B4CF">
            <w:pPr>
              <w:jc w:val="center"/>
            </w:pPr>
            <w:r>
              <w:rPr>
                <w:rFonts w:ascii="宋体" w:hAnsi="宋体"/>
                <w:sz w:val="18"/>
              </w:rPr>
              <w:t>240家</w:t>
            </w:r>
          </w:p>
        </w:tc>
        <w:tc>
          <w:tcPr>
            <w:tcW w:w="839" w:type="dxa"/>
            <w:tcBorders>
              <w:top w:val="nil"/>
              <w:left w:val="nil"/>
              <w:bottom w:val="single" w:color="auto" w:sz="4" w:space="0"/>
              <w:right w:val="single" w:color="auto" w:sz="4" w:space="0"/>
            </w:tcBorders>
            <w:shd w:val="clear" w:color="auto" w:fill="auto"/>
            <w:noWrap/>
            <w:vAlign w:val="center"/>
          </w:tcPr>
          <w:p w14:paraId="06C234E1">
            <w:pPr>
              <w:jc w:val="center"/>
            </w:pPr>
            <w:r>
              <w:rPr>
                <w:rFonts w:ascii="宋体" w:hAnsi="宋体"/>
                <w:sz w:val="18"/>
              </w:rPr>
              <w:t>15</w:t>
            </w:r>
          </w:p>
        </w:tc>
        <w:tc>
          <w:tcPr>
            <w:tcW w:w="720" w:type="dxa"/>
            <w:tcBorders>
              <w:top w:val="nil"/>
              <w:left w:val="nil"/>
              <w:bottom w:val="single" w:color="auto" w:sz="4" w:space="0"/>
              <w:right w:val="single" w:color="auto" w:sz="4" w:space="0"/>
            </w:tcBorders>
            <w:shd w:val="clear" w:color="auto" w:fill="auto"/>
            <w:noWrap/>
            <w:vAlign w:val="center"/>
          </w:tcPr>
          <w:p w14:paraId="637360BF">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C536463">
            <w:pPr>
              <w:widowControl/>
              <w:jc w:val="center"/>
              <w:rPr>
                <w:rFonts w:hint="eastAsia" w:ascii="宋体" w:hAnsi="宋体" w:cs="宋体"/>
                <w:kern w:val="0"/>
                <w:sz w:val="18"/>
                <w:szCs w:val="18"/>
              </w:rPr>
            </w:pPr>
          </w:p>
        </w:tc>
      </w:tr>
      <w:tr w14:paraId="04DBFB0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670F1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FBBF7F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923D708">
            <w:pPr>
              <w:jc w:val="center"/>
            </w:pPr>
            <w:r>
              <w:rPr>
                <w:rFonts w:ascii="宋体" w:hAnsi="宋体"/>
                <w:sz w:val="18"/>
              </w:rPr>
              <w:t>引进百亿级企业</w:t>
            </w:r>
          </w:p>
        </w:tc>
        <w:tc>
          <w:tcPr>
            <w:tcW w:w="1134" w:type="dxa"/>
            <w:tcBorders>
              <w:top w:val="nil"/>
              <w:left w:val="nil"/>
              <w:bottom w:val="single" w:color="auto" w:sz="4" w:space="0"/>
              <w:right w:val="single" w:color="auto" w:sz="4" w:space="0"/>
            </w:tcBorders>
            <w:shd w:val="clear" w:color="auto" w:fill="auto"/>
            <w:noWrap/>
            <w:vAlign w:val="center"/>
          </w:tcPr>
          <w:p w14:paraId="0EFD18C3">
            <w:pPr>
              <w:jc w:val="center"/>
            </w:pPr>
            <w:r>
              <w:rPr>
                <w:rFonts w:ascii="宋体" w:hAnsi="宋体"/>
                <w:sz w:val="18"/>
              </w:rPr>
              <w:t>&gt;=2家</w:t>
            </w:r>
          </w:p>
        </w:tc>
        <w:tc>
          <w:tcPr>
            <w:tcW w:w="2126" w:type="dxa"/>
            <w:tcBorders>
              <w:top w:val="nil"/>
              <w:left w:val="nil"/>
              <w:bottom w:val="single" w:color="auto" w:sz="4" w:space="0"/>
              <w:right w:val="single" w:color="auto" w:sz="4" w:space="0"/>
            </w:tcBorders>
            <w:shd w:val="clear" w:color="auto" w:fill="auto"/>
            <w:noWrap/>
            <w:vAlign w:val="center"/>
          </w:tcPr>
          <w:p w14:paraId="1EABB5ED">
            <w:pPr>
              <w:jc w:val="center"/>
            </w:pPr>
            <w:r>
              <w:rPr>
                <w:rFonts w:ascii="宋体" w:hAnsi="宋体"/>
                <w:sz w:val="18"/>
              </w:rPr>
              <w:t>米东区重点工作落实方案</w:t>
            </w:r>
          </w:p>
        </w:tc>
        <w:tc>
          <w:tcPr>
            <w:tcW w:w="1004" w:type="dxa"/>
            <w:tcBorders>
              <w:top w:val="nil"/>
              <w:left w:val="nil"/>
              <w:bottom w:val="single" w:color="auto" w:sz="4" w:space="0"/>
              <w:right w:val="single" w:color="auto" w:sz="4" w:space="0"/>
            </w:tcBorders>
            <w:shd w:val="clear" w:color="auto" w:fill="auto"/>
            <w:noWrap/>
            <w:vAlign w:val="center"/>
          </w:tcPr>
          <w:p w14:paraId="3C6F0AB5">
            <w:pPr>
              <w:jc w:val="center"/>
            </w:pPr>
            <w:r>
              <w:rPr>
                <w:rFonts w:ascii="宋体" w:hAnsi="宋体"/>
                <w:sz w:val="18"/>
              </w:rPr>
              <w:t>6家</w:t>
            </w:r>
          </w:p>
        </w:tc>
        <w:tc>
          <w:tcPr>
            <w:tcW w:w="839" w:type="dxa"/>
            <w:tcBorders>
              <w:top w:val="nil"/>
              <w:left w:val="nil"/>
              <w:bottom w:val="single" w:color="auto" w:sz="4" w:space="0"/>
              <w:right w:val="single" w:color="auto" w:sz="4" w:space="0"/>
            </w:tcBorders>
            <w:shd w:val="clear" w:color="auto" w:fill="auto"/>
            <w:noWrap/>
            <w:vAlign w:val="center"/>
          </w:tcPr>
          <w:p w14:paraId="0AFA91C8">
            <w:pPr>
              <w:jc w:val="center"/>
            </w:pPr>
            <w:r>
              <w:rPr>
                <w:rFonts w:ascii="宋体" w:hAnsi="宋体"/>
                <w:sz w:val="18"/>
              </w:rPr>
              <w:t>15</w:t>
            </w:r>
          </w:p>
        </w:tc>
        <w:tc>
          <w:tcPr>
            <w:tcW w:w="720" w:type="dxa"/>
            <w:tcBorders>
              <w:top w:val="nil"/>
              <w:left w:val="nil"/>
              <w:bottom w:val="single" w:color="auto" w:sz="4" w:space="0"/>
              <w:right w:val="single" w:color="auto" w:sz="4" w:space="0"/>
            </w:tcBorders>
            <w:shd w:val="clear" w:color="auto" w:fill="auto"/>
            <w:noWrap/>
            <w:vAlign w:val="center"/>
          </w:tcPr>
          <w:p w14:paraId="49B758D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9D7BF8B">
            <w:pPr>
              <w:widowControl/>
              <w:jc w:val="center"/>
              <w:rPr>
                <w:rFonts w:hint="eastAsia" w:ascii="宋体" w:hAnsi="宋体" w:cs="宋体"/>
                <w:kern w:val="0"/>
                <w:sz w:val="18"/>
                <w:szCs w:val="18"/>
              </w:rPr>
            </w:pPr>
          </w:p>
        </w:tc>
      </w:tr>
      <w:tr w14:paraId="62A56D47">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639487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E9D63F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71165DB">
            <w:pPr>
              <w:jc w:val="center"/>
            </w:pPr>
            <w:r>
              <w:rPr>
                <w:rFonts w:ascii="宋体" w:hAnsi="宋体"/>
                <w:sz w:val="18"/>
              </w:rPr>
              <w:t>精准包装各产业招商项目</w:t>
            </w:r>
          </w:p>
        </w:tc>
        <w:tc>
          <w:tcPr>
            <w:tcW w:w="1134" w:type="dxa"/>
            <w:tcBorders>
              <w:top w:val="nil"/>
              <w:left w:val="nil"/>
              <w:bottom w:val="single" w:color="auto" w:sz="4" w:space="0"/>
              <w:right w:val="single" w:color="auto" w:sz="4" w:space="0"/>
            </w:tcBorders>
            <w:shd w:val="clear" w:color="auto" w:fill="auto"/>
            <w:noWrap/>
            <w:vAlign w:val="center"/>
          </w:tcPr>
          <w:p w14:paraId="517D5BF3">
            <w:pPr>
              <w:jc w:val="center"/>
            </w:pPr>
            <w:r>
              <w:rPr>
                <w:rFonts w:ascii="宋体" w:hAnsi="宋体"/>
                <w:sz w:val="18"/>
              </w:rPr>
              <w:t>&gt;=40个</w:t>
            </w:r>
          </w:p>
        </w:tc>
        <w:tc>
          <w:tcPr>
            <w:tcW w:w="2126" w:type="dxa"/>
            <w:tcBorders>
              <w:top w:val="nil"/>
              <w:left w:val="nil"/>
              <w:bottom w:val="single" w:color="auto" w:sz="4" w:space="0"/>
              <w:right w:val="single" w:color="auto" w:sz="4" w:space="0"/>
            </w:tcBorders>
            <w:shd w:val="clear" w:color="auto" w:fill="auto"/>
            <w:noWrap/>
            <w:vAlign w:val="center"/>
          </w:tcPr>
          <w:p w14:paraId="513D4780">
            <w:pPr>
              <w:jc w:val="center"/>
            </w:pPr>
            <w:r>
              <w:rPr>
                <w:rFonts w:ascii="宋体" w:hAnsi="宋体"/>
                <w:sz w:val="18"/>
              </w:rPr>
              <w:t>米东区重点工作落实方案</w:t>
            </w:r>
          </w:p>
        </w:tc>
        <w:tc>
          <w:tcPr>
            <w:tcW w:w="1004" w:type="dxa"/>
            <w:tcBorders>
              <w:top w:val="nil"/>
              <w:left w:val="nil"/>
              <w:bottom w:val="single" w:color="auto" w:sz="4" w:space="0"/>
              <w:right w:val="single" w:color="auto" w:sz="4" w:space="0"/>
            </w:tcBorders>
            <w:shd w:val="clear" w:color="auto" w:fill="auto"/>
            <w:noWrap/>
            <w:vAlign w:val="center"/>
          </w:tcPr>
          <w:p w14:paraId="36ECEB9E">
            <w:pPr>
              <w:jc w:val="center"/>
            </w:pPr>
            <w:r>
              <w:rPr>
                <w:rFonts w:ascii="宋体" w:hAnsi="宋体"/>
                <w:sz w:val="18"/>
              </w:rPr>
              <w:t>53个</w:t>
            </w:r>
          </w:p>
        </w:tc>
        <w:tc>
          <w:tcPr>
            <w:tcW w:w="839" w:type="dxa"/>
            <w:tcBorders>
              <w:top w:val="nil"/>
              <w:left w:val="nil"/>
              <w:bottom w:val="single" w:color="auto" w:sz="4" w:space="0"/>
              <w:right w:val="single" w:color="auto" w:sz="4" w:space="0"/>
            </w:tcBorders>
            <w:shd w:val="clear" w:color="auto" w:fill="auto"/>
            <w:noWrap/>
            <w:vAlign w:val="center"/>
          </w:tcPr>
          <w:p w14:paraId="3A17D860">
            <w:pPr>
              <w:jc w:val="center"/>
            </w:pPr>
            <w:r>
              <w:rPr>
                <w:rFonts w:ascii="宋体" w:hAnsi="宋体"/>
                <w:sz w:val="18"/>
              </w:rPr>
              <w:t>15</w:t>
            </w:r>
          </w:p>
        </w:tc>
        <w:tc>
          <w:tcPr>
            <w:tcW w:w="720" w:type="dxa"/>
            <w:tcBorders>
              <w:top w:val="nil"/>
              <w:left w:val="nil"/>
              <w:bottom w:val="single" w:color="auto" w:sz="4" w:space="0"/>
              <w:right w:val="single" w:color="auto" w:sz="4" w:space="0"/>
            </w:tcBorders>
            <w:shd w:val="clear" w:color="auto" w:fill="auto"/>
            <w:noWrap/>
            <w:vAlign w:val="center"/>
          </w:tcPr>
          <w:p w14:paraId="3FD4BBC2">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F33D5FE">
            <w:pPr>
              <w:widowControl/>
              <w:jc w:val="center"/>
              <w:rPr>
                <w:rFonts w:hint="eastAsia" w:ascii="宋体" w:hAnsi="宋体" w:cs="宋体"/>
                <w:kern w:val="0"/>
                <w:sz w:val="18"/>
                <w:szCs w:val="18"/>
              </w:rPr>
            </w:pPr>
          </w:p>
        </w:tc>
      </w:tr>
      <w:tr w14:paraId="19C0425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F5E2E3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B208DC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AEC37B5">
            <w:pPr>
              <w:jc w:val="center"/>
            </w:pPr>
            <w:r>
              <w:rPr>
                <w:rFonts w:ascii="宋体" w:hAnsi="宋体"/>
                <w:sz w:val="18"/>
              </w:rPr>
              <w:t>驻外招商推介会</w:t>
            </w:r>
          </w:p>
        </w:tc>
        <w:tc>
          <w:tcPr>
            <w:tcW w:w="1134" w:type="dxa"/>
            <w:tcBorders>
              <w:top w:val="nil"/>
              <w:left w:val="nil"/>
              <w:bottom w:val="single" w:color="auto" w:sz="4" w:space="0"/>
              <w:right w:val="single" w:color="auto" w:sz="4" w:space="0"/>
            </w:tcBorders>
            <w:shd w:val="clear" w:color="auto" w:fill="auto"/>
            <w:noWrap/>
            <w:vAlign w:val="center"/>
          </w:tcPr>
          <w:p w14:paraId="2321CC82">
            <w:pPr>
              <w:jc w:val="center"/>
            </w:pPr>
            <w:r>
              <w:rPr>
                <w:rFonts w:ascii="宋体" w:hAnsi="宋体"/>
                <w:sz w:val="18"/>
              </w:rPr>
              <w:t>&gt;=1场</w:t>
            </w:r>
          </w:p>
        </w:tc>
        <w:tc>
          <w:tcPr>
            <w:tcW w:w="2126" w:type="dxa"/>
            <w:tcBorders>
              <w:top w:val="nil"/>
              <w:left w:val="nil"/>
              <w:bottom w:val="single" w:color="auto" w:sz="4" w:space="0"/>
              <w:right w:val="single" w:color="auto" w:sz="4" w:space="0"/>
            </w:tcBorders>
            <w:shd w:val="clear" w:color="auto" w:fill="auto"/>
            <w:noWrap/>
            <w:vAlign w:val="center"/>
          </w:tcPr>
          <w:p w14:paraId="62AF6214">
            <w:pPr>
              <w:jc w:val="center"/>
            </w:pPr>
            <w:r>
              <w:rPr>
                <w:rFonts w:ascii="宋体" w:hAnsi="宋体"/>
                <w:sz w:val="18"/>
              </w:rPr>
              <w:t>市驻外招商工作办法</w:t>
            </w:r>
          </w:p>
        </w:tc>
        <w:tc>
          <w:tcPr>
            <w:tcW w:w="1004" w:type="dxa"/>
            <w:tcBorders>
              <w:top w:val="nil"/>
              <w:left w:val="nil"/>
              <w:bottom w:val="single" w:color="auto" w:sz="4" w:space="0"/>
              <w:right w:val="single" w:color="auto" w:sz="4" w:space="0"/>
            </w:tcBorders>
            <w:shd w:val="clear" w:color="auto" w:fill="auto"/>
            <w:noWrap/>
            <w:vAlign w:val="center"/>
          </w:tcPr>
          <w:p w14:paraId="7D5284B6">
            <w:pPr>
              <w:jc w:val="center"/>
            </w:pPr>
            <w:r>
              <w:rPr>
                <w:rFonts w:ascii="宋体" w:hAnsi="宋体"/>
                <w:sz w:val="18"/>
              </w:rPr>
              <w:t>1场</w:t>
            </w:r>
          </w:p>
        </w:tc>
        <w:tc>
          <w:tcPr>
            <w:tcW w:w="839" w:type="dxa"/>
            <w:tcBorders>
              <w:top w:val="nil"/>
              <w:left w:val="nil"/>
              <w:bottom w:val="single" w:color="auto" w:sz="4" w:space="0"/>
              <w:right w:val="single" w:color="auto" w:sz="4" w:space="0"/>
            </w:tcBorders>
            <w:shd w:val="clear" w:color="auto" w:fill="auto"/>
            <w:noWrap/>
            <w:vAlign w:val="center"/>
          </w:tcPr>
          <w:p w14:paraId="61BA2616">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D54107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D0812A6">
            <w:pPr>
              <w:widowControl/>
              <w:jc w:val="center"/>
              <w:rPr>
                <w:rFonts w:hint="eastAsia" w:ascii="宋体" w:hAnsi="宋体" w:cs="宋体"/>
                <w:kern w:val="0"/>
                <w:sz w:val="18"/>
                <w:szCs w:val="18"/>
              </w:rPr>
            </w:pPr>
          </w:p>
        </w:tc>
      </w:tr>
      <w:tr w14:paraId="413C5B65">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FBE1437">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3A1A718D">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382F389">
            <w:pPr>
              <w:jc w:val="center"/>
            </w:pPr>
            <w:r>
              <w:rPr>
                <w:rFonts w:ascii="宋体" w:hAnsi="宋体"/>
                <w:sz w:val="18"/>
              </w:rPr>
              <w:t>95.64分</w:t>
            </w:r>
          </w:p>
        </w:tc>
        <w:tc>
          <w:tcPr>
            <w:tcW w:w="284" w:type="dxa"/>
            <w:tcBorders>
              <w:top w:val="nil"/>
              <w:left w:val="nil"/>
              <w:bottom w:val="nil"/>
              <w:right w:val="nil"/>
            </w:tcBorders>
            <w:shd w:val="clear" w:color="auto" w:fill="auto"/>
            <w:noWrap/>
            <w:vAlign w:val="center"/>
          </w:tcPr>
          <w:p w14:paraId="71C582EB">
            <w:pPr>
              <w:widowControl/>
              <w:jc w:val="left"/>
              <w:rPr>
                <w:rFonts w:hint="eastAsia" w:ascii="宋体" w:hAnsi="宋体" w:cs="宋体"/>
                <w:kern w:val="0"/>
                <w:sz w:val="18"/>
                <w:szCs w:val="18"/>
              </w:rPr>
            </w:pPr>
          </w:p>
        </w:tc>
      </w:tr>
    </w:tbl>
    <w:p w14:paraId="438B0C6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868B08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634"/>
        <w:gridCol w:w="1417"/>
      </w:tblGrid>
      <w:tr w14:paraId="7B068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7348F9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14:paraId="519277B0">
            <w:pPr>
              <w:jc w:val="center"/>
            </w:pPr>
            <w:r>
              <w:rPr>
                <w:rFonts w:ascii="宋体" w:hAnsi="宋体"/>
                <w:sz w:val="18"/>
              </w:rPr>
              <w:t>招商引资专项经费</w:t>
            </w:r>
          </w:p>
        </w:tc>
      </w:tr>
      <w:tr w14:paraId="5999E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44C8A4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14:paraId="6066AA87">
            <w:pPr>
              <w:jc w:val="center"/>
            </w:pPr>
            <w:r>
              <w:rPr>
                <w:rFonts w:ascii="宋体" w:hAnsi="宋体"/>
                <w:sz w:val="18"/>
              </w:rPr>
              <w:t>乌鲁木齐市米东区招商服务局</w:t>
            </w:r>
          </w:p>
        </w:tc>
        <w:tc>
          <w:tcPr>
            <w:tcW w:w="1177" w:type="dxa"/>
            <w:shd w:val="clear" w:color="auto" w:fill="auto"/>
            <w:vAlign w:val="center"/>
          </w:tcPr>
          <w:p w14:paraId="5DA8F2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14:paraId="35675E50">
            <w:pPr>
              <w:jc w:val="center"/>
            </w:pPr>
            <w:r>
              <w:rPr>
                <w:rFonts w:ascii="宋体" w:hAnsi="宋体"/>
                <w:sz w:val="18"/>
              </w:rPr>
              <w:t>米东区招商服务局</w:t>
            </w:r>
          </w:p>
        </w:tc>
      </w:tr>
      <w:tr w14:paraId="210AD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restart"/>
            <w:shd w:val="clear" w:color="auto" w:fill="auto"/>
            <w:vAlign w:val="center"/>
          </w:tcPr>
          <w:p w14:paraId="0106F8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14:paraId="03756BA2">
            <w:pPr>
              <w:widowControl/>
              <w:jc w:val="center"/>
              <w:rPr>
                <w:rFonts w:hint="eastAsia" w:ascii="宋体" w:hAnsi="宋体" w:cs="宋体"/>
                <w:color w:val="000000"/>
                <w:kern w:val="0"/>
                <w:sz w:val="18"/>
                <w:szCs w:val="18"/>
              </w:rPr>
            </w:pPr>
          </w:p>
        </w:tc>
        <w:tc>
          <w:tcPr>
            <w:tcW w:w="1239" w:type="dxa"/>
            <w:shd w:val="clear" w:color="auto" w:fill="auto"/>
            <w:vAlign w:val="center"/>
          </w:tcPr>
          <w:p w14:paraId="4AAEC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14:paraId="2E1128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14:paraId="634B80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14:paraId="629D05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14:paraId="3CF8E6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14:paraId="33B77B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D4D7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3828A2D2">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09FB30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14:paraId="0490B763">
            <w:pPr>
              <w:jc w:val="center"/>
            </w:pPr>
            <w:r>
              <w:rPr>
                <w:rFonts w:ascii="宋体" w:hAnsi="宋体"/>
                <w:sz w:val="18"/>
              </w:rPr>
              <w:t>248.00</w:t>
            </w:r>
          </w:p>
        </w:tc>
        <w:tc>
          <w:tcPr>
            <w:tcW w:w="1177" w:type="dxa"/>
            <w:shd w:val="clear" w:color="auto" w:fill="auto"/>
            <w:noWrap/>
            <w:vAlign w:val="center"/>
          </w:tcPr>
          <w:p w14:paraId="3ED808C9">
            <w:pPr>
              <w:jc w:val="center"/>
            </w:pPr>
            <w:r>
              <w:rPr>
                <w:rFonts w:ascii="宋体" w:hAnsi="宋体"/>
                <w:sz w:val="18"/>
              </w:rPr>
              <w:t>248.00</w:t>
            </w:r>
          </w:p>
        </w:tc>
        <w:tc>
          <w:tcPr>
            <w:tcW w:w="1535" w:type="dxa"/>
            <w:gridSpan w:val="2"/>
            <w:shd w:val="clear" w:color="auto" w:fill="auto"/>
            <w:noWrap/>
            <w:vAlign w:val="center"/>
          </w:tcPr>
          <w:p w14:paraId="00D5ED3A">
            <w:pPr>
              <w:jc w:val="center"/>
            </w:pPr>
            <w:r>
              <w:rPr>
                <w:rFonts w:ascii="宋体" w:hAnsi="宋体"/>
                <w:sz w:val="18"/>
              </w:rPr>
              <w:t>126.54</w:t>
            </w:r>
          </w:p>
        </w:tc>
        <w:tc>
          <w:tcPr>
            <w:tcW w:w="689" w:type="dxa"/>
            <w:gridSpan w:val="2"/>
            <w:shd w:val="clear" w:color="auto" w:fill="auto"/>
            <w:vAlign w:val="center"/>
          </w:tcPr>
          <w:p w14:paraId="29FA7442">
            <w:pPr>
              <w:jc w:val="center"/>
            </w:pPr>
            <w:r>
              <w:rPr>
                <w:rFonts w:ascii="宋体" w:hAnsi="宋体"/>
                <w:sz w:val="18"/>
              </w:rPr>
              <w:t>10</w:t>
            </w:r>
          </w:p>
        </w:tc>
        <w:tc>
          <w:tcPr>
            <w:tcW w:w="984" w:type="dxa"/>
            <w:gridSpan w:val="2"/>
            <w:shd w:val="clear" w:color="auto" w:fill="auto"/>
            <w:vAlign w:val="center"/>
          </w:tcPr>
          <w:p w14:paraId="084AC593">
            <w:pPr>
              <w:jc w:val="center"/>
            </w:pPr>
            <w:r>
              <w:rPr>
                <w:rFonts w:ascii="宋体" w:hAnsi="宋体"/>
                <w:sz w:val="18"/>
              </w:rPr>
              <w:t>51.02%</w:t>
            </w:r>
          </w:p>
        </w:tc>
        <w:tc>
          <w:tcPr>
            <w:tcW w:w="1417" w:type="dxa"/>
            <w:shd w:val="clear" w:color="auto" w:fill="auto"/>
            <w:vAlign w:val="center"/>
          </w:tcPr>
          <w:p w14:paraId="378A3CDB">
            <w:pPr>
              <w:jc w:val="center"/>
            </w:pPr>
            <w:r>
              <w:rPr>
                <w:rFonts w:ascii="宋体" w:hAnsi="宋体"/>
                <w:sz w:val="18"/>
              </w:rPr>
              <w:t>5.10分</w:t>
            </w:r>
          </w:p>
        </w:tc>
      </w:tr>
      <w:tr w14:paraId="0F15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2F284E6B">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38553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14:paraId="3947E5F6">
            <w:pPr>
              <w:jc w:val="center"/>
            </w:pPr>
            <w:r>
              <w:rPr>
                <w:rFonts w:ascii="宋体" w:hAnsi="宋体"/>
                <w:sz w:val="18"/>
              </w:rPr>
              <w:t>248.00</w:t>
            </w:r>
          </w:p>
        </w:tc>
        <w:tc>
          <w:tcPr>
            <w:tcW w:w="1177" w:type="dxa"/>
            <w:shd w:val="clear" w:color="auto" w:fill="auto"/>
            <w:noWrap/>
            <w:vAlign w:val="center"/>
          </w:tcPr>
          <w:p w14:paraId="164DE177">
            <w:pPr>
              <w:jc w:val="center"/>
            </w:pPr>
            <w:r>
              <w:rPr>
                <w:rFonts w:ascii="宋体" w:hAnsi="宋体"/>
                <w:sz w:val="18"/>
              </w:rPr>
              <w:t>248.00</w:t>
            </w:r>
          </w:p>
        </w:tc>
        <w:tc>
          <w:tcPr>
            <w:tcW w:w="1535" w:type="dxa"/>
            <w:gridSpan w:val="2"/>
            <w:shd w:val="clear" w:color="auto" w:fill="auto"/>
            <w:noWrap/>
            <w:vAlign w:val="center"/>
          </w:tcPr>
          <w:p w14:paraId="44CF5691">
            <w:pPr>
              <w:jc w:val="center"/>
            </w:pPr>
            <w:r>
              <w:rPr>
                <w:rFonts w:ascii="宋体" w:hAnsi="宋体"/>
                <w:sz w:val="18"/>
              </w:rPr>
              <w:t>126.54</w:t>
            </w:r>
          </w:p>
        </w:tc>
        <w:tc>
          <w:tcPr>
            <w:tcW w:w="689" w:type="dxa"/>
            <w:gridSpan w:val="2"/>
            <w:shd w:val="clear" w:color="auto" w:fill="auto"/>
            <w:vAlign w:val="center"/>
          </w:tcPr>
          <w:p w14:paraId="6138C5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59F6FA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72F07D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A9D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40573785">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6CF9C9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14:paraId="45BABBF4">
            <w:pPr>
              <w:jc w:val="center"/>
            </w:pPr>
            <w:r>
              <w:rPr>
                <w:rFonts w:ascii="宋体" w:hAnsi="宋体"/>
                <w:sz w:val="18"/>
              </w:rPr>
              <w:t>0.00</w:t>
            </w:r>
          </w:p>
        </w:tc>
        <w:tc>
          <w:tcPr>
            <w:tcW w:w="1177" w:type="dxa"/>
            <w:shd w:val="clear" w:color="auto" w:fill="auto"/>
            <w:noWrap/>
            <w:vAlign w:val="center"/>
          </w:tcPr>
          <w:p w14:paraId="27C94BD8">
            <w:pPr>
              <w:jc w:val="center"/>
            </w:pPr>
            <w:r>
              <w:rPr>
                <w:rFonts w:ascii="宋体" w:hAnsi="宋体"/>
                <w:sz w:val="18"/>
              </w:rPr>
              <w:t>0.00</w:t>
            </w:r>
          </w:p>
        </w:tc>
        <w:tc>
          <w:tcPr>
            <w:tcW w:w="1535" w:type="dxa"/>
            <w:gridSpan w:val="2"/>
            <w:shd w:val="clear" w:color="auto" w:fill="auto"/>
            <w:noWrap/>
            <w:vAlign w:val="center"/>
          </w:tcPr>
          <w:p w14:paraId="706F6CE4">
            <w:pPr>
              <w:jc w:val="center"/>
            </w:pPr>
            <w:r>
              <w:rPr>
                <w:rFonts w:ascii="宋体" w:hAnsi="宋体"/>
                <w:sz w:val="18"/>
              </w:rPr>
              <w:t>0.00</w:t>
            </w:r>
          </w:p>
        </w:tc>
        <w:tc>
          <w:tcPr>
            <w:tcW w:w="689" w:type="dxa"/>
            <w:gridSpan w:val="2"/>
            <w:shd w:val="clear" w:color="auto" w:fill="auto"/>
            <w:vAlign w:val="center"/>
          </w:tcPr>
          <w:p w14:paraId="7DB155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17240E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5D409B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50B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98" w:type="dxa"/>
            <w:vMerge w:val="restart"/>
            <w:shd w:val="clear" w:color="auto" w:fill="auto"/>
            <w:vAlign w:val="center"/>
          </w:tcPr>
          <w:p w14:paraId="18E9D3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14:paraId="5D59B1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14:paraId="54EA8D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0B0F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8" w:type="dxa"/>
            <w:vMerge w:val="continue"/>
            <w:vAlign w:val="center"/>
          </w:tcPr>
          <w:p w14:paraId="43D3E53F">
            <w:pPr>
              <w:widowControl/>
              <w:jc w:val="left"/>
              <w:rPr>
                <w:rFonts w:hint="eastAsia" w:ascii="宋体" w:hAnsi="宋体" w:cs="宋体"/>
                <w:color w:val="000000"/>
                <w:kern w:val="0"/>
                <w:sz w:val="18"/>
                <w:szCs w:val="18"/>
              </w:rPr>
            </w:pPr>
          </w:p>
        </w:tc>
        <w:tc>
          <w:tcPr>
            <w:tcW w:w="4459" w:type="dxa"/>
            <w:gridSpan w:val="5"/>
            <w:shd w:val="clear" w:color="auto" w:fill="auto"/>
          </w:tcPr>
          <w:p w14:paraId="330E761B">
            <w:pPr>
              <w:jc w:val="left"/>
            </w:pPr>
            <w:r>
              <w:rPr>
                <w:rFonts w:ascii="宋体" w:hAnsi="宋体"/>
                <w:sz w:val="18"/>
              </w:rPr>
              <w:t>以</w:t>
            </w:r>
            <w:r>
              <w:rPr>
                <w:rFonts w:hint="eastAsia" w:ascii="宋体" w:hAnsi="宋体"/>
                <w:sz w:val="18"/>
                <w:lang w:val="en-US" w:eastAsia="zh-CN"/>
              </w:rPr>
              <w:t>党的</w:t>
            </w:r>
            <w:bookmarkStart w:id="48" w:name="_GoBack"/>
            <w:bookmarkEnd w:id="48"/>
            <w:r>
              <w:rPr>
                <w:rFonts w:ascii="宋体" w:hAnsi="宋体"/>
                <w:sz w:val="18"/>
              </w:rPr>
              <w:t>二十大精神为引领，紧紧围绕区委、区政府确定的中心工作，高位推动招商引资工作，突出“招”紧盯“落”，依托大项目办，构建招商“一盘棋”格局，发挥招商引资助推经济高质量发展的“排头兵”作用，形成项目“源头活水”的良性循环。围绕五大主导产业和五大配套产业精准招商，坚持优“存量”挖潜、扩“增量”引新并举，依托“1+4+N”产业园区，着力在招大引强、聚新培优上实现新突破，壮大“5+6”产业集群，培育新能源、新材料、大数据、食品加工领域新引擎，实现“2+2”工程，完成市级招商引资到位资金目标任务。</w:t>
            </w:r>
          </w:p>
        </w:tc>
        <w:tc>
          <w:tcPr>
            <w:tcW w:w="4625" w:type="dxa"/>
            <w:gridSpan w:val="7"/>
            <w:shd w:val="clear" w:color="auto" w:fill="auto"/>
          </w:tcPr>
          <w:p w14:paraId="4CD5C9F1">
            <w:pPr>
              <w:jc w:val="left"/>
            </w:pPr>
            <w:r>
              <w:rPr>
                <w:rFonts w:ascii="宋体" w:hAnsi="宋体"/>
                <w:sz w:val="18"/>
              </w:rPr>
              <w:t>1-12月，招商引资项目181个累计区外到位资金305.33亿元，同比增长2.75%，完成年度304亿元目标任务的100.43%。2、完成区级“2+2”任务情况组织疆内外大型推介及座谈会5场，宣传推介360余家企业。签约项目35个，签约金额1372.01亿元，涉及新能源、总部经济、酒店、工业地产等领域。其中，百亿元以上项目6个，签约金额951.4亿元。落地项目21个，计划总投资480.53亿元，落地率60%。</w:t>
            </w:r>
          </w:p>
        </w:tc>
      </w:tr>
      <w:tr w14:paraId="3CDF7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98" w:type="dxa"/>
            <w:vMerge w:val="restart"/>
            <w:shd w:val="clear" w:color="auto" w:fill="auto"/>
            <w:vAlign w:val="center"/>
          </w:tcPr>
          <w:p w14:paraId="61117706">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14:paraId="76100E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shd w:val="clear" w:color="auto" w:fill="auto"/>
            <w:vAlign w:val="center"/>
          </w:tcPr>
          <w:p w14:paraId="61177E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shd w:val="clear" w:color="auto" w:fill="auto"/>
            <w:vAlign w:val="center"/>
          </w:tcPr>
          <w:p w14:paraId="5D51F1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14:paraId="2BB9F0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14:paraId="17449B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14:paraId="3E0C97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14:paraId="040B5C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14:paraId="42D693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1F30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98" w:type="dxa"/>
            <w:vMerge w:val="continue"/>
            <w:vAlign w:val="center"/>
          </w:tcPr>
          <w:p w14:paraId="64843506">
            <w:pPr>
              <w:widowControl/>
              <w:jc w:val="left"/>
              <w:rPr>
                <w:rFonts w:hint="eastAsia" w:ascii="宋体" w:hAnsi="宋体" w:cs="宋体"/>
                <w:color w:val="000000"/>
                <w:kern w:val="0"/>
                <w:sz w:val="18"/>
                <w:szCs w:val="18"/>
              </w:rPr>
            </w:pPr>
          </w:p>
        </w:tc>
        <w:tc>
          <w:tcPr>
            <w:tcW w:w="707" w:type="dxa"/>
            <w:vMerge w:val="continue"/>
            <w:vAlign w:val="center"/>
          </w:tcPr>
          <w:p w14:paraId="3EF30750">
            <w:pPr>
              <w:widowControl/>
              <w:jc w:val="left"/>
              <w:rPr>
                <w:rFonts w:hint="eastAsia" w:ascii="宋体" w:hAnsi="宋体" w:cs="宋体"/>
                <w:color w:val="000000"/>
                <w:kern w:val="0"/>
                <w:sz w:val="18"/>
                <w:szCs w:val="18"/>
              </w:rPr>
            </w:pPr>
          </w:p>
        </w:tc>
        <w:tc>
          <w:tcPr>
            <w:tcW w:w="718" w:type="dxa"/>
            <w:vMerge w:val="continue"/>
            <w:vAlign w:val="center"/>
          </w:tcPr>
          <w:p w14:paraId="0C6C63A1">
            <w:pPr>
              <w:widowControl/>
              <w:jc w:val="left"/>
              <w:rPr>
                <w:rFonts w:hint="eastAsia" w:ascii="宋体" w:hAnsi="宋体" w:cs="宋体"/>
                <w:color w:val="000000"/>
                <w:kern w:val="0"/>
                <w:sz w:val="18"/>
                <w:szCs w:val="18"/>
              </w:rPr>
            </w:pPr>
          </w:p>
        </w:tc>
        <w:tc>
          <w:tcPr>
            <w:tcW w:w="1857" w:type="dxa"/>
            <w:gridSpan w:val="2"/>
            <w:vMerge w:val="continue"/>
            <w:vAlign w:val="center"/>
          </w:tcPr>
          <w:p w14:paraId="3536C99E">
            <w:pPr>
              <w:widowControl/>
              <w:jc w:val="left"/>
              <w:rPr>
                <w:rFonts w:hint="eastAsia" w:ascii="宋体" w:hAnsi="宋体" w:cs="宋体"/>
                <w:color w:val="000000"/>
                <w:kern w:val="0"/>
                <w:sz w:val="18"/>
                <w:szCs w:val="18"/>
              </w:rPr>
            </w:pPr>
          </w:p>
        </w:tc>
        <w:tc>
          <w:tcPr>
            <w:tcW w:w="1177" w:type="dxa"/>
            <w:vMerge w:val="continue"/>
            <w:vAlign w:val="center"/>
          </w:tcPr>
          <w:p w14:paraId="11E179BC">
            <w:pPr>
              <w:widowControl/>
              <w:jc w:val="left"/>
              <w:rPr>
                <w:rFonts w:hint="eastAsia" w:ascii="宋体" w:hAnsi="宋体" w:cs="宋体"/>
                <w:color w:val="000000"/>
                <w:kern w:val="0"/>
                <w:sz w:val="18"/>
                <w:szCs w:val="18"/>
              </w:rPr>
            </w:pPr>
          </w:p>
        </w:tc>
        <w:tc>
          <w:tcPr>
            <w:tcW w:w="1177" w:type="dxa"/>
            <w:vMerge w:val="continue"/>
            <w:vAlign w:val="center"/>
          </w:tcPr>
          <w:p w14:paraId="1207D1C7">
            <w:pPr>
              <w:widowControl/>
              <w:jc w:val="left"/>
              <w:rPr>
                <w:rFonts w:hint="eastAsia" w:ascii="宋体" w:hAnsi="宋体" w:cs="宋体"/>
                <w:color w:val="000000"/>
                <w:kern w:val="0"/>
                <w:sz w:val="18"/>
                <w:szCs w:val="18"/>
              </w:rPr>
            </w:pPr>
          </w:p>
        </w:tc>
        <w:tc>
          <w:tcPr>
            <w:tcW w:w="707" w:type="dxa"/>
            <w:gridSpan w:val="2"/>
            <w:vMerge w:val="continue"/>
            <w:vAlign w:val="center"/>
          </w:tcPr>
          <w:p w14:paraId="510786C6">
            <w:pPr>
              <w:widowControl/>
              <w:jc w:val="left"/>
              <w:rPr>
                <w:rFonts w:hint="eastAsia" w:ascii="宋体" w:hAnsi="宋体" w:cs="宋体"/>
                <w:color w:val="000000"/>
                <w:kern w:val="0"/>
                <w:sz w:val="18"/>
                <w:szCs w:val="18"/>
              </w:rPr>
            </w:pPr>
          </w:p>
        </w:tc>
        <w:tc>
          <w:tcPr>
            <w:tcW w:w="690" w:type="dxa"/>
            <w:gridSpan w:val="2"/>
            <w:vMerge w:val="continue"/>
            <w:vAlign w:val="center"/>
          </w:tcPr>
          <w:p w14:paraId="28CA3EB6">
            <w:pPr>
              <w:widowControl/>
              <w:jc w:val="left"/>
              <w:rPr>
                <w:rFonts w:hint="eastAsia" w:ascii="宋体" w:hAnsi="宋体" w:cs="宋体"/>
                <w:color w:val="000000"/>
                <w:kern w:val="0"/>
                <w:sz w:val="18"/>
                <w:szCs w:val="18"/>
              </w:rPr>
            </w:pPr>
          </w:p>
        </w:tc>
        <w:tc>
          <w:tcPr>
            <w:tcW w:w="2051" w:type="dxa"/>
            <w:gridSpan w:val="2"/>
            <w:vMerge w:val="continue"/>
            <w:vAlign w:val="center"/>
          </w:tcPr>
          <w:p w14:paraId="71D48B5B">
            <w:pPr>
              <w:widowControl/>
              <w:jc w:val="left"/>
              <w:rPr>
                <w:rFonts w:hint="eastAsia" w:ascii="宋体" w:hAnsi="宋体" w:cs="宋体"/>
                <w:color w:val="000000"/>
                <w:kern w:val="0"/>
                <w:sz w:val="18"/>
                <w:szCs w:val="18"/>
              </w:rPr>
            </w:pPr>
          </w:p>
        </w:tc>
      </w:tr>
      <w:tr w14:paraId="53ED3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restart"/>
            <w:shd w:val="clear" w:color="auto" w:fill="auto"/>
            <w:vAlign w:val="center"/>
          </w:tcPr>
          <w:p w14:paraId="6376E420">
            <w:pPr>
              <w:jc w:val="center"/>
            </w:pPr>
            <w:r>
              <w:rPr>
                <w:rFonts w:ascii="宋体" w:hAnsi="宋体"/>
                <w:sz w:val="18"/>
              </w:rPr>
              <w:t>年度绩效指标完成情况</w:t>
            </w:r>
          </w:p>
        </w:tc>
        <w:tc>
          <w:tcPr>
            <w:tcW w:w="707" w:type="dxa"/>
            <w:vMerge w:val="restart"/>
            <w:shd w:val="clear" w:color="auto" w:fill="auto"/>
            <w:vAlign w:val="center"/>
          </w:tcPr>
          <w:p w14:paraId="631A8946">
            <w:pPr>
              <w:jc w:val="center"/>
            </w:pPr>
            <w:r>
              <w:rPr>
                <w:rFonts w:ascii="宋体" w:hAnsi="宋体"/>
                <w:sz w:val="18"/>
              </w:rPr>
              <w:t>产出指标</w:t>
            </w:r>
          </w:p>
        </w:tc>
        <w:tc>
          <w:tcPr>
            <w:tcW w:w="718" w:type="dxa"/>
            <w:vMerge w:val="restart"/>
            <w:shd w:val="clear" w:color="auto" w:fill="auto"/>
            <w:vAlign w:val="center"/>
          </w:tcPr>
          <w:p w14:paraId="0C11379F">
            <w:pPr>
              <w:jc w:val="center"/>
            </w:pPr>
            <w:r>
              <w:rPr>
                <w:rFonts w:ascii="宋体" w:hAnsi="宋体"/>
                <w:sz w:val="18"/>
              </w:rPr>
              <w:t>数量指标</w:t>
            </w:r>
          </w:p>
        </w:tc>
        <w:tc>
          <w:tcPr>
            <w:tcW w:w="1857" w:type="dxa"/>
            <w:gridSpan w:val="2"/>
            <w:shd w:val="clear" w:color="auto" w:fill="auto"/>
            <w:noWrap/>
            <w:vAlign w:val="center"/>
          </w:tcPr>
          <w:p w14:paraId="0B8F858A">
            <w:pPr>
              <w:jc w:val="center"/>
            </w:pPr>
            <w:r>
              <w:rPr>
                <w:rFonts w:ascii="宋体" w:hAnsi="宋体"/>
                <w:sz w:val="18"/>
              </w:rPr>
              <w:t>招商引资到位资金</w:t>
            </w:r>
          </w:p>
        </w:tc>
        <w:tc>
          <w:tcPr>
            <w:tcW w:w="1177" w:type="dxa"/>
            <w:shd w:val="clear" w:color="auto" w:fill="auto"/>
            <w:vAlign w:val="center"/>
          </w:tcPr>
          <w:p w14:paraId="1C02AA25">
            <w:pPr>
              <w:jc w:val="center"/>
            </w:pPr>
            <w:r>
              <w:rPr>
                <w:rFonts w:ascii="宋体" w:hAnsi="宋体"/>
                <w:sz w:val="18"/>
              </w:rPr>
              <w:t>&gt;=300亿元</w:t>
            </w:r>
          </w:p>
        </w:tc>
        <w:tc>
          <w:tcPr>
            <w:tcW w:w="1177" w:type="dxa"/>
            <w:shd w:val="clear" w:color="auto" w:fill="auto"/>
            <w:vAlign w:val="center"/>
          </w:tcPr>
          <w:p w14:paraId="2D460AF6">
            <w:pPr>
              <w:jc w:val="center"/>
            </w:pPr>
            <w:r>
              <w:rPr>
                <w:rFonts w:ascii="宋体" w:hAnsi="宋体"/>
                <w:sz w:val="18"/>
              </w:rPr>
              <w:t>305.33亿元</w:t>
            </w:r>
          </w:p>
        </w:tc>
        <w:tc>
          <w:tcPr>
            <w:tcW w:w="707" w:type="dxa"/>
            <w:gridSpan w:val="2"/>
            <w:shd w:val="clear" w:color="auto" w:fill="auto"/>
            <w:vAlign w:val="center"/>
          </w:tcPr>
          <w:p w14:paraId="731F37B6">
            <w:pPr>
              <w:jc w:val="center"/>
            </w:pPr>
            <w:r>
              <w:rPr>
                <w:rFonts w:ascii="宋体" w:hAnsi="宋体"/>
                <w:sz w:val="18"/>
              </w:rPr>
              <w:t>20</w:t>
            </w:r>
          </w:p>
        </w:tc>
        <w:tc>
          <w:tcPr>
            <w:tcW w:w="690" w:type="dxa"/>
            <w:gridSpan w:val="2"/>
            <w:shd w:val="clear" w:color="auto" w:fill="auto"/>
            <w:vAlign w:val="center"/>
          </w:tcPr>
          <w:p w14:paraId="0FA931BD">
            <w:pPr>
              <w:jc w:val="center"/>
            </w:pPr>
            <w:r>
              <w:rPr>
                <w:rFonts w:ascii="宋体" w:hAnsi="宋体"/>
                <w:sz w:val="18"/>
              </w:rPr>
              <w:t>20</w:t>
            </w:r>
          </w:p>
        </w:tc>
        <w:tc>
          <w:tcPr>
            <w:tcW w:w="2051" w:type="dxa"/>
            <w:gridSpan w:val="2"/>
            <w:shd w:val="clear" w:color="auto" w:fill="auto"/>
            <w:vAlign w:val="center"/>
          </w:tcPr>
          <w:p w14:paraId="68E5D36F">
            <w:pPr>
              <w:jc w:val="center"/>
            </w:pPr>
            <w:r>
              <w:rPr>
                <w:rFonts w:ascii="宋体" w:hAnsi="宋体"/>
                <w:sz w:val="18"/>
              </w:rPr>
              <w:t>招商引资到位资金目标是不少于300亿元，执行率超出预期，完成较好。</w:t>
            </w:r>
          </w:p>
        </w:tc>
      </w:tr>
      <w:tr w14:paraId="0DF80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4E5ED1E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26A7F419">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144C20C0">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47912C08">
            <w:pPr>
              <w:jc w:val="center"/>
            </w:pPr>
            <w:r>
              <w:rPr>
                <w:rFonts w:ascii="宋体" w:hAnsi="宋体"/>
                <w:sz w:val="18"/>
              </w:rPr>
              <w:t>招商引资推介会</w:t>
            </w:r>
          </w:p>
        </w:tc>
        <w:tc>
          <w:tcPr>
            <w:tcW w:w="1177" w:type="dxa"/>
            <w:shd w:val="clear" w:color="auto" w:fill="auto"/>
            <w:vAlign w:val="center"/>
          </w:tcPr>
          <w:p w14:paraId="27531748">
            <w:pPr>
              <w:jc w:val="center"/>
            </w:pPr>
            <w:r>
              <w:rPr>
                <w:rFonts w:ascii="宋体" w:hAnsi="宋体"/>
                <w:sz w:val="18"/>
              </w:rPr>
              <w:t>&gt;=2场</w:t>
            </w:r>
          </w:p>
        </w:tc>
        <w:tc>
          <w:tcPr>
            <w:tcW w:w="1177" w:type="dxa"/>
            <w:shd w:val="clear" w:color="auto" w:fill="auto"/>
            <w:vAlign w:val="center"/>
          </w:tcPr>
          <w:p w14:paraId="39B0FFF8">
            <w:pPr>
              <w:jc w:val="center"/>
            </w:pPr>
            <w:r>
              <w:rPr>
                <w:rFonts w:ascii="宋体" w:hAnsi="宋体"/>
                <w:sz w:val="18"/>
              </w:rPr>
              <w:t>2场</w:t>
            </w:r>
          </w:p>
        </w:tc>
        <w:tc>
          <w:tcPr>
            <w:tcW w:w="707" w:type="dxa"/>
            <w:gridSpan w:val="2"/>
            <w:shd w:val="clear" w:color="auto" w:fill="auto"/>
            <w:vAlign w:val="center"/>
          </w:tcPr>
          <w:p w14:paraId="5658ACA0">
            <w:pPr>
              <w:jc w:val="center"/>
            </w:pPr>
            <w:r>
              <w:rPr>
                <w:rFonts w:ascii="宋体" w:hAnsi="宋体"/>
                <w:sz w:val="18"/>
              </w:rPr>
              <w:t>10</w:t>
            </w:r>
          </w:p>
        </w:tc>
        <w:tc>
          <w:tcPr>
            <w:tcW w:w="690" w:type="dxa"/>
            <w:gridSpan w:val="2"/>
            <w:shd w:val="clear" w:color="auto" w:fill="auto"/>
            <w:vAlign w:val="center"/>
          </w:tcPr>
          <w:p w14:paraId="22E366AB">
            <w:pPr>
              <w:jc w:val="center"/>
            </w:pPr>
            <w:r>
              <w:rPr>
                <w:rFonts w:ascii="宋体" w:hAnsi="宋体"/>
                <w:sz w:val="18"/>
              </w:rPr>
              <w:t>10</w:t>
            </w:r>
          </w:p>
        </w:tc>
        <w:tc>
          <w:tcPr>
            <w:tcW w:w="2051" w:type="dxa"/>
            <w:gridSpan w:val="2"/>
            <w:shd w:val="clear" w:color="auto" w:fill="auto"/>
            <w:vAlign w:val="center"/>
          </w:tcPr>
          <w:p w14:paraId="08E68138">
            <w:pPr>
              <w:jc w:val="center"/>
            </w:pPr>
          </w:p>
        </w:tc>
      </w:tr>
      <w:tr w14:paraId="79AA9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7EFEB0DC">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0BD3E129">
            <w:pPr>
              <w:widowControl/>
              <w:jc w:val="center"/>
              <w:rPr>
                <w:rFonts w:hint="eastAsia" w:ascii="宋体" w:hAnsi="宋体" w:cs="宋体"/>
                <w:color w:val="000000"/>
                <w:kern w:val="0"/>
                <w:sz w:val="18"/>
                <w:szCs w:val="18"/>
              </w:rPr>
            </w:pPr>
          </w:p>
        </w:tc>
        <w:tc>
          <w:tcPr>
            <w:tcW w:w="718" w:type="dxa"/>
            <w:shd w:val="clear" w:color="auto" w:fill="auto"/>
            <w:vAlign w:val="center"/>
          </w:tcPr>
          <w:p w14:paraId="5A719179">
            <w:pPr>
              <w:jc w:val="center"/>
            </w:pPr>
            <w:r>
              <w:rPr>
                <w:rFonts w:ascii="宋体" w:hAnsi="宋体"/>
                <w:sz w:val="18"/>
              </w:rPr>
              <w:t>质量指标</w:t>
            </w:r>
          </w:p>
        </w:tc>
        <w:tc>
          <w:tcPr>
            <w:tcW w:w="1857" w:type="dxa"/>
            <w:gridSpan w:val="2"/>
            <w:shd w:val="clear" w:color="auto" w:fill="auto"/>
            <w:noWrap/>
            <w:vAlign w:val="center"/>
          </w:tcPr>
          <w:p w14:paraId="51E6B5E8">
            <w:pPr>
              <w:jc w:val="center"/>
            </w:pPr>
            <w:r>
              <w:rPr>
                <w:rFonts w:ascii="宋体" w:hAnsi="宋体"/>
                <w:sz w:val="18"/>
              </w:rPr>
              <w:t>资金使用合规率</w:t>
            </w:r>
          </w:p>
        </w:tc>
        <w:tc>
          <w:tcPr>
            <w:tcW w:w="1177" w:type="dxa"/>
            <w:shd w:val="clear" w:color="auto" w:fill="auto"/>
            <w:vAlign w:val="center"/>
          </w:tcPr>
          <w:p w14:paraId="1ADD7527">
            <w:pPr>
              <w:jc w:val="center"/>
            </w:pPr>
            <w:r>
              <w:rPr>
                <w:rFonts w:ascii="宋体" w:hAnsi="宋体"/>
                <w:sz w:val="18"/>
              </w:rPr>
              <w:t>&gt;=100%</w:t>
            </w:r>
          </w:p>
        </w:tc>
        <w:tc>
          <w:tcPr>
            <w:tcW w:w="1177" w:type="dxa"/>
            <w:shd w:val="clear" w:color="auto" w:fill="auto"/>
            <w:vAlign w:val="center"/>
          </w:tcPr>
          <w:p w14:paraId="3CE413EA">
            <w:pPr>
              <w:jc w:val="center"/>
            </w:pPr>
            <w:r>
              <w:rPr>
                <w:rFonts w:ascii="宋体" w:hAnsi="宋体"/>
                <w:sz w:val="18"/>
              </w:rPr>
              <w:t>100%</w:t>
            </w:r>
          </w:p>
        </w:tc>
        <w:tc>
          <w:tcPr>
            <w:tcW w:w="707" w:type="dxa"/>
            <w:gridSpan w:val="2"/>
            <w:shd w:val="clear" w:color="auto" w:fill="auto"/>
            <w:vAlign w:val="center"/>
          </w:tcPr>
          <w:p w14:paraId="14DCBB12">
            <w:pPr>
              <w:jc w:val="center"/>
            </w:pPr>
            <w:r>
              <w:rPr>
                <w:rFonts w:ascii="宋体" w:hAnsi="宋体"/>
                <w:sz w:val="18"/>
              </w:rPr>
              <w:t>10</w:t>
            </w:r>
          </w:p>
        </w:tc>
        <w:tc>
          <w:tcPr>
            <w:tcW w:w="690" w:type="dxa"/>
            <w:gridSpan w:val="2"/>
            <w:shd w:val="clear" w:color="auto" w:fill="auto"/>
            <w:vAlign w:val="center"/>
          </w:tcPr>
          <w:p w14:paraId="73016AD1">
            <w:pPr>
              <w:jc w:val="center"/>
            </w:pPr>
            <w:r>
              <w:rPr>
                <w:rFonts w:ascii="宋体" w:hAnsi="宋体"/>
                <w:sz w:val="18"/>
              </w:rPr>
              <w:t>10</w:t>
            </w:r>
          </w:p>
        </w:tc>
        <w:tc>
          <w:tcPr>
            <w:tcW w:w="2051" w:type="dxa"/>
            <w:gridSpan w:val="2"/>
            <w:shd w:val="clear" w:color="auto" w:fill="auto"/>
            <w:vAlign w:val="center"/>
          </w:tcPr>
          <w:p w14:paraId="186BC67E">
            <w:pPr>
              <w:jc w:val="center"/>
            </w:pPr>
          </w:p>
        </w:tc>
      </w:tr>
      <w:tr w14:paraId="59932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21AD0F8E">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073A8D3C">
            <w:pPr>
              <w:widowControl/>
              <w:jc w:val="center"/>
              <w:rPr>
                <w:rFonts w:hint="eastAsia" w:ascii="宋体" w:hAnsi="宋体" w:cs="宋体"/>
                <w:color w:val="000000"/>
                <w:kern w:val="0"/>
                <w:sz w:val="18"/>
                <w:szCs w:val="18"/>
              </w:rPr>
            </w:pPr>
          </w:p>
        </w:tc>
        <w:tc>
          <w:tcPr>
            <w:tcW w:w="718" w:type="dxa"/>
            <w:shd w:val="clear" w:color="auto" w:fill="auto"/>
            <w:vAlign w:val="center"/>
          </w:tcPr>
          <w:p w14:paraId="6C48F7AF">
            <w:pPr>
              <w:jc w:val="center"/>
            </w:pPr>
            <w:r>
              <w:rPr>
                <w:rFonts w:ascii="宋体" w:hAnsi="宋体"/>
                <w:sz w:val="18"/>
              </w:rPr>
              <w:t>时效指标</w:t>
            </w:r>
          </w:p>
        </w:tc>
        <w:tc>
          <w:tcPr>
            <w:tcW w:w="1857" w:type="dxa"/>
            <w:gridSpan w:val="2"/>
            <w:shd w:val="clear" w:color="auto" w:fill="auto"/>
            <w:noWrap/>
            <w:vAlign w:val="center"/>
          </w:tcPr>
          <w:p w14:paraId="4652D9F4">
            <w:pPr>
              <w:jc w:val="center"/>
            </w:pPr>
            <w:r>
              <w:rPr>
                <w:rFonts w:ascii="宋体" w:hAnsi="宋体"/>
                <w:sz w:val="18"/>
              </w:rPr>
              <w:t>项目完成时间</w:t>
            </w:r>
          </w:p>
        </w:tc>
        <w:tc>
          <w:tcPr>
            <w:tcW w:w="1177" w:type="dxa"/>
            <w:shd w:val="clear" w:color="auto" w:fill="auto"/>
            <w:vAlign w:val="center"/>
          </w:tcPr>
          <w:p w14:paraId="73803656">
            <w:pPr>
              <w:jc w:val="center"/>
            </w:pPr>
            <w:r>
              <w:rPr>
                <w:rFonts w:ascii="宋体" w:hAnsi="宋体"/>
                <w:sz w:val="18"/>
              </w:rPr>
              <w:t>&lt;=12月</w:t>
            </w:r>
          </w:p>
        </w:tc>
        <w:tc>
          <w:tcPr>
            <w:tcW w:w="1177" w:type="dxa"/>
            <w:shd w:val="clear" w:color="auto" w:fill="auto"/>
            <w:vAlign w:val="center"/>
          </w:tcPr>
          <w:p w14:paraId="18B17323">
            <w:pPr>
              <w:jc w:val="center"/>
            </w:pPr>
            <w:r>
              <w:rPr>
                <w:rFonts w:ascii="宋体" w:hAnsi="宋体"/>
                <w:sz w:val="18"/>
              </w:rPr>
              <w:t>11月</w:t>
            </w:r>
          </w:p>
        </w:tc>
        <w:tc>
          <w:tcPr>
            <w:tcW w:w="707" w:type="dxa"/>
            <w:gridSpan w:val="2"/>
            <w:shd w:val="clear" w:color="auto" w:fill="auto"/>
            <w:vAlign w:val="center"/>
          </w:tcPr>
          <w:p w14:paraId="6A9ABCC9">
            <w:pPr>
              <w:jc w:val="center"/>
            </w:pPr>
            <w:r>
              <w:rPr>
                <w:rFonts w:ascii="宋体" w:hAnsi="宋体"/>
                <w:sz w:val="18"/>
              </w:rPr>
              <w:t>20</w:t>
            </w:r>
          </w:p>
        </w:tc>
        <w:tc>
          <w:tcPr>
            <w:tcW w:w="690" w:type="dxa"/>
            <w:gridSpan w:val="2"/>
            <w:shd w:val="clear" w:color="auto" w:fill="auto"/>
            <w:vAlign w:val="center"/>
          </w:tcPr>
          <w:p w14:paraId="4D495844">
            <w:pPr>
              <w:jc w:val="center"/>
            </w:pPr>
            <w:r>
              <w:rPr>
                <w:rFonts w:ascii="宋体" w:hAnsi="宋体"/>
                <w:sz w:val="18"/>
              </w:rPr>
              <w:t>20</w:t>
            </w:r>
          </w:p>
        </w:tc>
        <w:tc>
          <w:tcPr>
            <w:tcW w:w="2051" w:type="dxa"/>
            <w:gridSpan w:val="2"/>
            <w:shd w:val="clear" w:color="auto" w:fill="auto"/>
            <w:vAlign w:val="center"/>
          </w:tcPr>
          <w:p w14:paraId="11CBFC1A">
            <w:pPr>
              <w:jc w:val="center"/>
            </w:pPr>
          </w:p>
        </w:tc>
      </w:tr>
      <w:tr w14:paraId="00555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7DF09869">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14:paraId="1213EEE1">
            <w:pPr>
              <w:jc w:val="center"/>
            </w:pPr>
            <w:r>
              <w:rPr>
                <w:rFonts w:ascii="宋体" w:hAnsi="宋体"/>
                <w:sz w:val="18"/>
              </w:rPr>
              <w:t>效益指标</w:t>
            </w:r>
          </w:p>
        </w:tc>
        <w:tc>
          <w:tcPr>
            <w:tcW w:w="718" w:type="dxa"/>
            <w:shd w:val="clear" w:color="auto" w:fill="auto"/>
            <w:vAlign w:val="center"/>
          </w:tcPr>
          <w:p w14:paraId="21BFF599">
            <w:pPr>
              <w:jc w:val="center"/>
            </w:pPr>
            <w:r>
              <w:rPr>
                <w:rFonts w:ascii="宋体" w:hAnsi="宋体"/>
                <w:sz w:val="18"/>
              </w:rPr>
              <w:t>经济效益指标</w:t>
            </w:r>
          </w:p>
        </w:tc>
        <w:tc>
          <w:tcPr>
            <w:tcW w:w="1857" w:type="dxa"/>
            <w:gridSpan w:val="2"/>
            <w:shd w:val="clear" w:color="auto" w:fill="auto"/>
            <w:noWrap/>
            <w:vAlign w:val="center"/>
          </w:tcPr>
          <w:p w14:paraId="5C3DA979">
            <w:pPr>
              <w:jc w:val="center"/>
            </w:pPr>
            <w:r>
              <w:rPr>
                <w:rFonts w:ascii="宋体" w:hAnsi="宋体"/>
                <w:sz w:val="18"/>
              </w:rPr>
              <w:t>营造良好营商环境，招引大项目、好项目，推动经济发展</w:t>
            </w:r>
          </w:p>
        </w:tc>
        <w:tc>
          <w:tcPr>
            <w:tcW w:w="1177" w:type="dxa"/>
            <w:shd w:val="clear" w:color="auto" w:fill="auto"/>
            <w:vAlign w:val="center"/>
          </w:tcPr>
          <w:p w14:paraId="449B7E51">
            <w:pPr>
              <w:jc w:val="center"/>
            </w:pPr>
            <w:r>
              <w:rPr>
                <w:rFonts w:ascii="宋体" w:hAnsi="宋体"/>
                <w:sz w:val="18"/>
              </w:rPr>
              <w:t>有效推动</w:t>
            </w:r>
          </w:p>
        </w:tc>
        <w:tc>
          <w:tcPr>
            <w:tcW w:w="1177" w:type="dxa"/>
            <w:shd w:val="clear" w:color="auto" w:fill="auto"/>
            <w:vAlign w:val="center"/>
          </w:tcPr>
          <w:p w14:paraId="1C49D0D4">
            <w:pPr>
              <w:jc w:val="center"/>
            </w:pPr>
            <w:r>
              <w:rPr>
                <w:rFonts w:ascii="宋体" w:hAnsi="宋体"/>
                <w:sz w:val="18"/>
              </w:rPr>
              <w:t>完全达到预期</w:t>
            </w:r>
          </w:p>
        </w:tc>
        <w:tc>
          <w:tcPr>
            <w:tcW w:w="707" w:type="dxa"/>
            <w:gridSpan w:val="2"/>
            <w:shd w:val="clear" w:color="auto" w:fill="auto"/>
            <w:vAlign w:val="center"/>
          </w:tcPr>
          <w:p w14:paraId="56DD21F7">
            <w:pPr>
              <w:jc w:val="center"/>
            </w:pPr>
            <w:r>
              <w:rPr>
                <w:rFonts w:ascii="宋体" w:hAnsi="宋体"/>
                <w:sz w:val="18"/>
              </w:rPr>
              <w:t>10</w:t>
            </w:r>
          </w:p>
        </w:tc>
        <w:tc>
          <w:tcPr>
            <w:tcW w:w="690" w:type="dxa"/>
            <w:gridSpan w:val="2"/>
            <w:shd w:val="clear" w:color="auto" w:fill="auto"/>
            <w:vAlign w:val="center"/>
          </w:tcPr>
          <w:p w14:paraId="7C6CEF79">
            <w:pPr>
              <w:jc w:val="center"/>
            </w:pPr>
            <w:r>
              <w:rPr>
                <w:rFonts w:ascii="宋体" w:hAnsi="宋体"/>
                <w:sz w:val="18"/>
              </w:rPr>
              <w:t>10</w:t>
            </w:r>
          </w:p>
        </w:tc>
        <w:tc>
          <w:tcPr>
            <w:tcW w:w="2051" w:type="dxa"/>
            <w:gridSpan w:val="2"/>
            <w:shd w:val="clear" w:color="auto" w:fill="auto"/>
            <w:vAlign w:val="center"/>
          </w:tcPr>
          <w:p w14:paraId="7A2BE0A0">
            <w:pPr>
              <w:jc w:val="center"/>
            </w:pPr>
          </w:p>
        </w:tc>
      </w:tr>
      <w:tr w14:paraId="6D5D0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6593D8F8">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73F77F9A">
            <w:pPr>
              <w:widowControl/>
              <w:jc w:val="center"/>
              <w:rPr>
                <w:rFonts w:hint="eastAsia" w:ascii="宋体" w:hAnsi="宋体" w:cs="宋体"/>
                <w:color w:val="000000"/>
                <w:kern w:val="0"/>
                <w:sz w:val="18"/>
                <w:szCs w:val="18"/>
              </w:rPr>
            </w:pPr>
          </w:p>
        </w:tc>
        <w:tc>
          <w:tcPr>
            <w:tcW w:w="718" w:type="dxa"/>
            <w:shd w:val="clear" w:color="auto" w:fill="auto"/>
            <w:vAlign w:val="center"/>
          </w:tcPr>
          <w:p w14:paraId="78E7398B">
            <w:pPr>
              <w:jc w:val="center"/>
            </w:pPr>
            <w:r>
              <w:rPr>
                <w:rFonts w:ascii="宋体" w:hAnsi="宋体"/>
                <w:sz w:val="18"/>
              </w:rPr>
              <w:t>社会效益指标</w:t>
            </w:r>
          </w:p>
        </w:tc>
        <w:tc>
          <w:tcPr>
            <w:tcW w:w="1857" w:type="dxa"/>
            <w:gridSpan w:val="2"/>
            <w:shd w:val="clear" w:color="auto" w:fill="auto"/>
            <w:noWrap/>
            <w:vAlign w:val="center"/>
          </w:tcPr>
          <w:p w14:paraId="59977A69">
            <w:pPr>
              <w:jc w:val="center"/>
            </w:pPr>
            <w:r>
              <w:rPr>
                <w:rFonts w:ascii="宋体" w:hAnsi="宋体"/>
                <w:sz w:val="18"/>
              </w:rPr>
              <w:t>加快推进全区重大招商项目落地，补齐产业缺环，延伸产业链条，扩大社会效益</w:t>
            </w:r>
          </w:p>
        </w:tc>
        <w:tc>
          <w:tcPr>
            <w:tcW w:w="1177" w:type="dxa"/>
            <w:shd w:val="clear" w:color="auto" w:fill="auto"/>
            <w:vAlign w:val="center"/>
          </w:tcPr>
          <w:p w14:paraId="23400429">
            <w:pPr>
              <w:jc w:val="center"/>
            </w:pPr>
            <w:r>
              <w:rPr>
                <w:rFonts w:ascii="宋体" w:hAnsi="宋体"/>
                <w:sz w:val="18"/>
              </w:rPr>
              <w:t>效果显著</w:t>
            </w:r>
          </w:p>
        </w:tc>
        <w:tc>
          <w:tcPr>
            <w:tcW w:w="1177" w:type="dxa"/>
            <w:shd w:val="clear" w:color="auto" w:fill="auto"/>
            <w:vAlign w:val="center"/>
          </w:tcPr>
          <w:p w14:paraId="69EC4F97">
            <w:pPr>
              <w:jc w:val="center"/>
            </w:pPr>
            <w:r>
              <w:rPr>
                <w:rFonts w:ascii="宋体" w:hAnsi="宋体"/>
                <w:sz w:val="18"/>
              </w:rPr>
              <w:t>完全达到预期</w:t>
            </w:r>
          </w:p>
        </w:tc>
        <w:tc>
          <w:tcPr>
            <w:tcW w:w="707" w:type="dxa"/>
            <w:gridSpan w:val="2"/>
            <w:shd w:val="clear" w:color="auto" w:fill="auto"/>
            <w:vAlign w:val="center"/>
          </w:tcPr>
          <w:p w14:paraId="29B644A0">
            <w:pPr>
              <w:jc w:val="center"/>
            </w:pPr>
            <w:r>
              <w:rPr>
                <w:rFonts w:ascii="宋体" w:hAnsi="宋体"/>
                <w:sz w:val="18"/>
              </w:rPr>
              <w:t>10</w:t>
            </w:r>
          </w:p>
        </w:tc>
        <w:tc>
          <w:tcPr>
            <w:tcW w:w="690" w:type="dxa"/>
            <w:gridSpan w:val="2"/>
            <w:shd w:val="clear" w:color="auto" w:fill="auto"/>
            <w:vAlign w:val="center"/>
          </w:tcPr>
          <w:p w14:paraId="50736FC3">
            <w:pPr>
              <w:jc w:val="center"/>
            </w:pPr>
            <w:r>
              <w:rPr>
                <w:rFonts w:ascii="宋体" w:hAnsi="宋体"/>
                <w:sz w:val="18"/>
              </w:rPr>
              <w:t>10</w:t>
            </w:r>
          </w:p>
        </w:tc>
        <w:tc>
          <w:tcPr>
            <w:tcW w:w="2051" w:type="dxa"/>
            <w:gridSpan w:val="2"/>
            <w:shd w:val="clear" w:color="auto" w:fill="auto"/>
            <w:vAlign w:val="center"/>
          </w:tcPr>
          <w:p w14:paraId="77936A2C">
            <w:pPr>
              <w:jc w:val="center"/>
            </w:pPr>
          </w:p>
        </w:tc>
      </w:tr>
      <w:tr w14:paraId="4C320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25F3AA15">
            <w:pPr>
              <w:widowControl/>
              <w:jc w:val="left"/>
              <w:rPr>
                <w:rFonts w:hint="eastAsia" w:ascii="宋体" w:hAnsi="宋体" w:cs="宋体"/>
                <w:color w:val="000000"/>
                <w:kern w:val="0"/>
                <w:sz w:val="18"/>
                <w:szCs w:val="18"/>
              </w:rPr>
            </w:pPr>
          </w:p>
        </w:tc>
        <w:tc>
          <w:tcPr>
            <w:tcW w:w="707" w:type="dxa"/>
            <w:shd w:val="clear" w:color="auto" w:fill="auto"/>
            <w:vAlign w:val="center"/>
          </w:tcPr>
          <w:p w14:paraId="0FD0B3FC">
            <w:pPr>
              <w:jc w:val="center"/>
            </w:pPr>
            <w:r>
              <w:rPr>
                <w:rFonts w:ascii="宋体" w:hAnsi="宋体"/>
                <w:sz w:val="18"/>
              </w:rPr>
              <w:t>满意度指标</w:t>
            </w:r>
          </w:p>
        </w:tc>
        <w:tc>
          <w:tcPr>
            <w:tcW w:w="718" w:type="dxa"/>
            <w:shd w:val="clear" w:color="auto" w:fill="auto"/>
            <w:vAlign w:val="center"/>
          </w:tcPr>
          <w:p w14:paraId="5495818B">
            <w:pPr>
              <w:jc w:val="center"/>
            </w:pPr>
            <w:r>
              <w:rPr>
                <w:rFonts w:ascii="宋体" w:hAnsi="宋体"/>
                <w:sz w:val="18"/>
              </w:rPr>
              <w:t>满意度指标</w:t>
            </w:r>
          </w:p>
        </w:tc>
        <w:tc>
          <w:tcPr>
            <w:tcW w:w="1857" w:type="dxa"/>
            <w:gridSpan w:val="2"/>
            <w:shd w:val="clear" w:color="auto" w:fill="auto"/>
            <w:noWrap/>
            <w:vAlign w:val="center"/>
          </w:tcPr>
          <w:p w14:paraId="069797C7">
            <w:pPr>
              <w:jc w:val="center"/>
            </w:pPr>
            <w:r>
              <w:rPr>
                <w:rFonts w:ascii="宋体" w:hAnsi="宋体"/>
                <w:sz w:val="18"/>
              </w:rPr>
              <w:t>企业满意度（%）</w:t>
            </w:r>
          </w:p>
        </w:tc>
        <w:tc>
          <w:tcPr>
            <w:tcW w:w="1177" w:type="dxa"/>
            <w:shd w:val="clear" w:color="auto" w:fill="auto"/>
            <w:vAlign w:val="center"/>
          </w:tcPr>
          <w:p w14:paraId="00A65E73">
            <w:pPr>
              <w:jc w:val="center"/>
            </w:pPr>
            <w:r>
              <w:rPr>
                <w:rFonts w:ascii="宋体" w:hAnsi="宋体"/>
                <w:sz w:val="18"/>
              </w:rPr>
              <w:t>&gt;=90%</w:t>
            </w:r>
          </w:p>
        </w:tc>
        <w:tc>
          <w:tcPr>
            <w:tcW w:w="1177" w:type="dxa"/>
            <w:shd w:val="clear" w:color="auto" w:fill="auto"/>
            <w:vAlign w:val="center"/>
          </w:tcPr>
          <w:p w14:paraId="09821B40">
            <w:pPr>
              <w:jc w:val="center"/>
            </w:pPr>
            <w:r>
              <w:rPr>
                <w:rFonts w:ascii="宋体" w:hAnsi="宋体"/>
                <w:sz w:val="18"/>
              </w:rPr>
              <w:t>90%</w:t>
            </w:r>
          </w:p>
        </w:tc>
        <w:tc>
          <w:tcPr>
            <w:tcW w:w="707" w:type="dxa"/>
            <w:gridSpan w:val="2"/>
            <w:shd w:val="clear" w:color="auto" w:fill="auto"/>
            <w:vAlign w:val="center"/>
          </w:tcPr>
          <w:p w14:paraId="5F5C25F0">
            <w:pPr>
              <w:jc w:val="center"/>
            </w:pPr>
            <w:r>
              <w:rPr>
                <w:rFonts w:ascii="宋体" w:hAnsi="宋体"/>
                <w:sz w:val="18"/>
              </w:rPr>
              <w:t>10</w:t>
            </w:r>
          </w:p>
        </w:tc>
        <w:tc>
          <w:tcPr>
            <w:tcW w:w="690" w:type="dxa"/>
            <w:gridSpan w:val="2"/>
            <w:shd w:val="clear" w:color="auto" w:fill="auto"/>
            <w:vAlign w:val="center"/>
          </w:tcPr>
          <w:p w14:paraId="6D285CA9">
            <w:pPr>
              <w:jc w:val="center"/>
            </w:pPr>
            <w:r>
              <w:rPr>
                <w:rFonts w:ascii="宋体" w:hAnsi="宋体"/>
                <w:sz w:val="18"/>
              </w:rPr>
              <w:t>10</w:t>
            </w:r>
          </w:p>
        </w:tc>
        <w:tc>
          <w:tcPr>
            <w:tcW w:w="2051" w:type="dxa"/>
            <w:gridSpan w:val="2"/>
            <w:shd w:val="clear" w:color="auto" w:fill="auto"/>
            <w:vAlign w:val="center"/>
          </w:tcPr>
          <w:p w14:paraId="4077BA47">
            <w:pPr>
              <w:jc w:val="center"/>
            </w:pPr>
          </w:p>
        </w:tc>
      </w:tr>
      <w:tr w14:paraId="16ECC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234" w:type="dxa"/>
            <w:gridSpan w:val="7"/>
            <w:shd w:val="clear" w:color="auto" w:fill="auto"/>
            <w:vAlign w:val="center"/>
          </w:tcPr>
          <w:p w14:paraId="36ED92C4">
            <w:pPr>
              <w:jc w:val="center"/>
            </w:pPr>
            <w:r>
              <w:rPr>
                <w:rFonts w:ascii="宋体" w:hAnsi="宋体"/>
                <w:sz w:val="18"/>
              </w:rPr>
              <w:t>总分</w:t>
            </w:r>
          </w:p>
        </w:tc>
        <w:tc>
          <w:tcPr>
            <w:tcW w:w="707" w:type="dxa"/>
            <w:gridSpan w:val="2"/>
            <w:shd w:val="clear" w:color="auto" w:fill="auto"/>
            <w:vAlign w:val="center"/>
          </w:tcPr>
          <w:p w14:paraId="53244331">
            <w:pPr>
              <w:jc w:val="center"/>
            </w:pPr>
            <w:r>
              <w:rPr>
                <w:rFonts w:ascii="宋体" w:hAnsi="宋体"/>
                <w:sz w:val="18"/>
              </w:rPr>
              <w:t>100</w:t>
            </w:r>
          </w:p>
        </w:tc>
        <w:tc>
          <w:tcPr>
            <w:tcW w:w="690" w:type="dxa"/>
            <w:gridSpan w:val="2"/>
            <w:shd w:val="clear" w:color="auto" w:fill="auto"/>
            <w:vAlign w:val="center"/>
          </w:tcPr>
          <w:p w14:paraId="31328E69">
            <w:pPr>
              <w:jc w:val="center"/>
            </w:pPr>
            <w:r>
              <w:rPr>
                <w:rFonts w:ascii="宋体" w:hAnsi="宋体"/>
                <w:sz w:val="18"/>
              </w:rPr>
              <w:t>95.10分</w:t>
            </w:r>
          </w:p>
        </w:tc>
        <w:tc>
          <w:tcPr>
            <w:tcW w:w="2051" w:type="dxa"/>
            <w:gridSpan w:val="2"/>
            <w:shd w:val="clear" w:color="auto" w:fill="auto"/>
            <w:vAlign w:val="center"/>
          </w:tcPr>
          <w:p w14:paraId="7B8E234A">
            <w:pPr>
              <w:jc w:val="center"/>
            </w:pPr>
          </w:p>
        </w:tc>
      </w:tr>
    </w:tbl>
    <w:p w14:paraId="01994A3E">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0C1EBD6">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2FE2D324">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BCAC7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D5CCE2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C5DDF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8520F7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F2886D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0CA104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2DEEDF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D5B56A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18E4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A0A3C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5CC8BC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31A0C7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95CB7D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04F2E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9E7127B">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0BCE9FA">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5A68E7DF">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05943DDE">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231617AF">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21976A98">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48E110C6">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7D4D67A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1D8F3955">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A97317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55290C8">
      <w:pPr>
        <w:ind w:firstLine="640" w:firstLineChars="200"/>
        <w:rPr>
          <w:rFonts w:ascii="仿宋_GB2312" w:eastAsia="仿宋_GB2312"/>
          <w:sz w:val="32"/>
          <w:szCs w:val="32"/>
        </w:rPr>
      </w:pPr>
    </w:p>
    <w:p w14:paraId="3B89129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F98D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B193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42B193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2B3393"/>
    <w:rsid w:val="0000089B"/>
    <w:rsid w:val="000E4B0A"/>
    <w:rsid w:val="001C4C19"/>
    <w:rsid w:val="00213C59"/>
    <w:rsid w:val="002B3393"/>
    <w:rsid w:val="0031147C"/>
    <w:rsid w:val="003210CE"/>
    <w:rsid w:val="00323AC5"/>
    <w:rsid w:val="006424EA"/>
    <w:rsid w:val="006B4978"/>
    <w:rsid w:val="008D4199"/>
    <w:rsid w:val="00971CA5"/>
    <w:rsid w:val="00A134D5"/>
    <w:rsid w:val="00B70D59"/>
    <w:rsid w:val="00D865D4"/>
    <w:rsid w:val="00DD4BD7"/>
    <w:rsid w:val="00EA0B0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AB0091"/>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6892</Words>
  <Characters>7772</Characters>
  <Lines>63</Lines>
  <Paragraphs>17</Paragraphs>
  <TotalTime>25</TotalTime>
  <ScaleCrop>false</ScaleCrop>
  <LinksUpToDate>false</LinksUpToDate>
  <CharactersWithSpaces>7783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HUAWEI</cp:lastModifiedBy>
  <dcterms:modified xsi:type="dcterms:W3CDTF">2025-07-15T07:58:18Z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eyJoZGlkIjoiMzEwNTM5NzYwMDRjMzkwZTVkZjY2ODkwMGIxNGU0OTUifQ==</vt:lpwstr>
  </property>
</Properties>
</file>