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乌鲁木齐市米东区文化馆</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（一）负责实施“国民艺术教育推进工程”，推动文学、戏剧、音乐、舞蹈、曲艺、雕塑、绘画、工艺品、风俗、技艺等文艺艺术工作的发展。</w:t>
      </w:r>
    </w:p>
    <w:p>
      <w:pPr>
        <w:ind w:firstLine="640" w:firstLineChars="200"/>
        <w:rPr>
          <w:rFonts w:ascii="仿宋_GB2312" w:eastAsia="仿宋_GB2312"/>
          <w:sz w:val="32"/>
          <w:szCs w:val="32"/>
        </w:rPr>
      </w:pPr>
      <w:r>
        <w:rPr>
          <w:rFonts w:hint="eastAsia" w:ascii="仿宋_GB2312" w:eastAsia="仿宋_GB2312"/>
          <w:sz w:val="32"/>
          <w:szCs w:val="32"/>
        </w:rPr>
        <w:t>（二）负责推进文化创新，促进文化交流活动。传播先进文化，普及社会美育，培训群众文艺骨干。保护</w:t>
      </w:r>
      <w:r>
        <w:rPr>
          <w:rFonts w:hint="eastAsia" w:ascii="仿宋_GB2312" w:eastAsia="仿宋_GB2312"/>
          <w:sz w:val="32"/>
          <w:szCs w:val="32"/>
          <w:lang w:eastAsia="zh-CN"/>
        </w:rPr>
        <w:t>非物质文化遗产</w:t>
      </w:r>
      <w:bookmarkStart w:id="48" w:name="_GoBack"/>
      <w:bookmarkEnd w:id="48"/>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（三）负责对节日文艺活动的指导及大型艺术活动的策划。</w:t>
      </w:r>
    </w:p>
    <w:p>
      <w:pPr>
        <w:ind w:firstLine="640" w:firstLineChars="200"/>
        <w:rPr>
          <w:rFonts w:ascii="仿宋_GB2312" w:eastAsia="仿宋_GB2312"/>
          <w:sz w:val="32"/>
          <w:szCs w:val="32"/>
        </w:rPr>
      </w:pPr>
      <w:r>
        <w:rPr>
          <w:rFonts w:hint="eastAsia" w:ascii="仿宋_GB2312" w:eastAsia="仿宋_GB2312"/>
          <w:sz w:val="32"/>
          <w:szCs w:val="32"/>
        </w:rPr>
        <w:t>（四）负责对乡镇、街道文化站的业务指导和对群众艺术团队的组织管理。</w:t>
      </w:r>
    </w:p>
    <w:p>
      <w:pPr>
        <w:ind w:firstLine="640" w:firstLineChars="200"/>
        <w:rPr>
          <w:rFonts w:ascii="仿宋_GB2312" w:eastAsia="仿宋_GB2312"/>
          <w:sz w:val="32"/>
          <w:szCs w:val="32"/>
        </w:rPr>
      </w:pPr>
      <w:r>
        <w:rPr>
          <w:rFonts w:hint="eastAsia" w:ascii="仿宋_GB2312" w:eastAsia="仿宋_GB2312"/>
          <w:sz w:val="32"/>
          <w:szCs w:val="32"/>
        </w:rPr>
        <w:t>（五）开展文化理论的学习和研究。</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乌鲁木齐市米东区文化馆2023年度，实有人数</w:t>
      </w:r>
      <w:r>
        <w:rPr>
          <w:rFonts w:hint="eastAsia" w:ascii="仿宋_GB2312" w:eastAsia="仿宋_GB2312"/>
          <w:sz w:val="32"/>
          <w:szCs w:val="32"/>
          <w:lang w:val="zh-CN"/>
        </w:rPr>
        <w:t>17</w:t>
      </w:r>
      <w:r>
        <w:rPr>
          <w:rFonts w:hint="eastAsia" w:ascii="仿宋_GB2312" w:eastAsia="仿宋_GB2312"/>
          <w:sz w:val="32"/>
          <w:szCs w:val="32"/>
        </w:rPr>
        <w:t>人，其中：在职人员</w:t>
      </w:r>
      <w:r>
        <w:rPr>
          <w:rFonts w:hint="eastAsia" w:ascii="仿宋_GB2312" w:eastAsia="仿宋_GB2312"/>
          <w:sz w:val="32"/>
          <w:szCs w:val="32"/>
          <w:lang w:val="zh-CN"/>
        </w:rPr>
        <w:t>11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财务室、非遗室、书画室、行政办公室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2023年度收入总计251.11万元，其中：本年收入合计226.33万元，使用非财政拨款结余0.00万元，年初结转和结余24.78万元。</w:t>
      </w:r>
    </w:p>
    <w:p>
      <w:pPr>
        <w:ind w:firstLine="640" w:firstLineChars="200"/>
        <w:rPr>
          <w:rFonts w:ascii="仿宋_GB2312" w:eastAsia="仿宋_GB2312"/>
          <w:sz w:val="32"/>
          <w:szCs w:val="32"/>
        </w:rPr>
      </w:pPr>
      <w:r>
        <w:rPr>
          <w:rFonts w:hint="eastAsia" w:ascii="仿宋_GB2312" w:eastAsia="仿宋_GB2312"/>
          <w:sz w:val="32"/>
          <w:szCs w:val="32"/>
        </w:rPr>
        <w:t>2023年度支出总计251.11万元，其中：本年支出合计236.75万元，结余分配0.00万元，年末结转和结余14.37万元。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增加35.80万元</w:t>
      </w:r>
      <w:r>
        <w:rPr>
          <w:rFonts w:hint="eastAsia" w:ascii="仿宋_GB2312" w:eastAsia="仿宋_GB2312"/>
          <w:sz w:val="32"/>
          <w:szCs w:val="32"/>
        </w:rPr>
        <w:t>，增长16.63%，主要原因是：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本年收入226.33万元，其中：财政拨款收入</w:t>
      </w:r>
      <w:r>
        <w:rPr>
          <w:rFonts w:hint="eastAsia" w:ascii="仿宋_GB2312" w:eastAsia="仿宋_GB2312"/>
          <w:sz w:val="32"/>
          <w:szCs w:val="32"/>
          <w:lang w:val="zh-CN"/>
        </w:rPr>
        <w:t>226.33</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本年支出236.75万元，其中：基本支出222.08万元，占93.80%；项目支出14.67万元，占6.20%；上缴上级支出0.00万元，占0.00%；经营支出0.00万元，占0.00%；对附属单位补助支出0.00万元，占0.00%。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250.60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24.27</w:t>
      </w:r>
      <w:r>
        <w:rPr>
          <w:rFonts w:hint="eastAsia" w:ascii="仿宋_GB2312" w:eastAsia="仿宋_GB2312"/>
          <w:sz w:val="32"/>
          <w:szCs w:val="32"/>
        </w:rPr>
        <w:t>万元，本年财政拨款收入</w:t>
      </w:r>
      <w:r>
        <w:rPr>
          <w:rFonts w:hint="eastAsia" w:ascii="仿宋_GB2312" w:eastAsia="仿宋_GB2312"/>
          <w:sz w:val="32"/>
          <w:szCs w:val="32"/>
          <w:lang w:val="zh-CN"/>
        </w:rPr>
        <w:t>226.33</w:t>
      </w:r>
      <w:r>
        <w:rPr>
          <w:rFonts w:hint="eastAsia" w:ascii="仿宋_GB2312" w:eastAsia="仿宋_GB2312"/>
          <w:sz w:val="32"/>
          <w:szCs w:val="32"/>
        </w:rPr>
        <w:t>万元。财政拨款支出总计</w:t>
      </w:r>
      <w:r>
        <w:rPr>
          <w:rFonts w:hint="eastAsia" w:ascii="仿宋_GB2312" w:eastAsia="仿宋_GB2312"/>
          <w:sz w:val="32"/>
          <w:szCs w:val="32"/>
          <w:lang w:val="zh-CN"/>
        </w:rPr>
        <w:t>250.60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13.85</w:t>
      </w:r>
      <w:r>
        <w:rPr>
          <w:rFonts w:hint="eastAsia" w:ascii="仿宋_GB2312" w:eastAsia="仿宋_GB2312"/>
          <w:sz w:val="32"/>
          <w:szCs w:val="32"/>
        </w:rPr>
        <w:t>万元，本年财政拨款支出</w:t>
      </w:r>
      <w:r>
        <w:rPr>
          <w:rFonts w:hint="eastAsia" w:ascii="仿宋_GB2312" w:eastAsia="仿宋_GB2312"/>
          <w:sz w:val="32"/>
          <w:szCs w:val="32"/>
          <w:lang w:val="zh-CN"/>
        </w:rPr>
        <w:t>236.75</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增加35.85万元</w:t>
      </w:r>
      <w:r>
        <w:rPr>
          <w:rFonts w:hint="eastAsia" w:ascii="仿宋_GB2312" w:eastAsia="仿宋_GB2312"/>
          <w:sz w:val="32"/>
          <w:szCs w:val="32"/>
        </w:rPr>
        <w:t>，增长16.69%,主要原因是：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193.76</w:t>
      </w:r>
      <w:r>
        <w:rPr>
          <w:rFonts w:hint="eastAsia" w:ascii="仿宋_GB2312" w:eastAsia="仿宋_GB2312"/>
          <w:sz w:val="32"/>
          <w:szCs w:val="32"/>
        </w:rPr>
        <w:t>万元，决算数</w:t>
      </w:r>
      <w:r>
        <w:rPr>
          <w:rFonts w:hint="eastAsia" w:ascii="仿宋_GB2312" w:eastAsia="仿宋_GB2312"/>
          <w:sz w:val="32"/>
          <w:szCs w:val="32"/>
          <w:lang w:val="zh-CN"/>
        </w:rPr>
        <w:t>250.60</w:t>
      </w:r>
      <w:r>
        <w:rPr>
          <w:rFonts w:hint="eastAsia" w:ascii="仿宋_GB2312" w:eastAsia="仿宋_GB2312"/>
          <w:sz w:val="32"/>
          <w:szCs w:val="32"/>
        </w:rPr>
        <w:t>万元，预决算差异率29.34%，主要原因是：年中追加</w:t>
      </w:r>
      <w:r>
        <w:rPr>
          <w:rFonts w:hint="eastAsia" w:ascii="仿宋_GB2312" w:hAnsi="仿宋_GB2312" w:eastAsia="仿宋_GB2312" w:cs="仿宋_GB2312"/>
          <w:sz w:val="32"/>
          <w:szCs w:val="32"/>
          <w:lang w:val="zh-CN"/>
        </w:rPr>
        <w:t>自治区非物质文化遗产保护专项项目经费</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2023年度一般公共预算财政拨款支出236.75万元，占本年支出合计的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增加46.27万元</w:t>
      </w:r>
      <w:r>
        <w:rPr>
          <w:rFonts w:hint="eastAsia" w:ascii="仿宋_GB2312" w:eastAsia="仿宋_GB2312"/>
          <w:sz w:val="32"/>
          <w:szCs w:val="32"/>
        </w:rPr>
        <w:t>，增长24.29%,主要原因是：</w:t>
      </w:r>
      <w:r>
        <w:rPr>
          <w:rFonts w:hint="eastAsia" w:ascii="仿宋_GB2312" w:hAnsi="仿宋_GB2312" w:eastAsia="仿宋_GB2312" w:cs="仿宋_GB2312"/>
          <w:sz w:val="32"/>
          <w:szCs w:val="32"/>
          <w:lang w:val="zh-CN"/>
        </w:rPr>
        <w:t>单位本年人员正常晋升，相应人员工资、津贴补贴、奖金等人员经费增加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193.76</w:t>
      </w:r>
      <w:r>
        <w:rPr>
          <w:rFonts w:hint="eastAsia" w:ascii="仿宋_GB2312" w:eastAsia="仿宋_GB2312"/>
          <w:sz w:val="32"/>
          <w:szCs w:val="32"/>
        </w:rPr>
        <w:t>万元，决算数</w:t>
      </w:r>
      <w:r>
        <w:rPr>
          <w:rFonts w:hint="eastAsia" w:ascii="仿宋_GB2312" w:eastAsia="仿宋_GB2312"/>
          <w:sz w:val="32"/>
          <w:szCs w:val="32"/>
          <w:lang w:val="zh-CN"/>
        </w:rPr>
        <w:t>236.75</w:t>
      </w:r>
      <w:r>
        <w:rPr>
          <w:rFonts w:hint="eastAsia" w:ascii="仿宋_GB2312" w:eastAsia="仿宋_GB2312"/>
          <w:sz w:val="32"/>
          <w:szCs w:val="32"/>
        </w:rPr>
        <w:t>万元，预决算差异率</w:t>
      </w:r>
      <w:r>
        <w:rPr>
          <w:rFonts w:hint="eastAsia" w:ascii="仿宋_GB2312" w:eastAsia="仿宋_GB2312"/>
          <w:sz w:val="32"/>
          <w:szCs w:val="32"/>
          <w:lang w:val="zh-CN"/>
        </w:rPr>
        <w:t>22.19%</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自治区非物质文化遗产保护专项项目经费</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216.17</w:t>
      </w:r>
      <w:r>
        <w:rPr>
          <w:rFonts w:ascii="仿宋_GB2312" w:eastAsia="仿宋_GB2312"/>
          <w:kern w:val="2"/>
          <w:sz w:val="32"/>
          <w:szCs w:val="32"/>
          <w:lang w:val="zh-CN"/>
        </w:rPr>
        <w:t>万元，占</w:t>
      </w:r>
      <w:r>
        <w:rPr>
          <w:rFonts w:hint="eastAsia" w:ascii="仿宋_GB2312" w:eastAsia="仿宋_GB2312"/>
          <w:kern w:val="2"/>
          <w:sz w:val="32"/>
          <w:szCs w:val="32"/>
          <w:lang w:val="zh-CN"/>
        </w:rPr>
        <w:t>91.31%</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20.58</w:t>
      </w:r>
      <w:r>
        <w:rPr>
          <w:rFonts w:ascii="仿宋_GB2312" w:eastAsia="仿宋_GB2312"/>
          <w:kern w:val="2"/>
          <w:sz w:val="32"/>
          <w:szCs w:val="32"/>
          <w:lang w:val="zh-CN"/>
        </w:rPr>
        <w:t>万元，占</w:t>
      </w:r>
      <w:r>
        <w:rPr>
          <w:rFonts w:hint="eastAsia" w:ascii="仿宋_GB2312" w:eastAsia="仿宋_GB2312"/>
          <w:kern w:val="2"/>
          <w:sz w:val="32"/>
          <w:szCs w:val="32"/>
          <w:lang w:val="zh-CN"/>
        </w:rPr>
        <w:t>8.69%。</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1.文化旅游体育与传媒支出（类）文化和旅游（款）文化创作与保护（项）:支出决算数为14.67万元，比上年决算增加14.67万元，增长100%，主要原因是：</w:t>
      </w:r>
      <w:r>
        <w:rPr>
          <w:rFonts w:hint="eastAsia" w:ascii="仿宋_GB2312" w:hAnsi="仿宋_GB2312" w:eastAsia="仿宋_GB2312" w:cs="仿宋_GB2312"/>
          <w:sz w:val="32"/>
          <w:szCs w:val="32"/>
          <w:lang w:val="zh-CN"/>
        </w:rPr>
        <w:t>单位本年自治区非物质文化遗产保护专项资金较上年增加。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2.文化旅游体育与传媒支出（类）文化和旅游（款）群众文化（项）:支出决算数为201.50万元，比上年决算增加24.13万元，增长13.60%，主要原因是：</w:t>
      </w:r>
      <w:r>
        <w:rPr>
          <w:rFonts w:hint="eastAsia" w:ascii="仿宋_GB2312" w:hAnsi="仿宋_GB2312" w:eastAsia="仿宋_GB2312" w:cs="仿宋_GB2312"/>
          <w:sz w:val="32"/>
          <w:szCs w:val="32"/>
          <w:lang w:val="zh-CN"/>
        </w:rPr>
        <w:t>单位本年人员正常晋升，相应人员工资、津贴补贴、奖金等人员经费增加。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3.社会保障和就业支出（类）行政事业单位养老支出（款）机关事业单位基本养老保险缴费支出（项）:支出决算数为20.58万元，比上年决算增加7.47万元，增长56.98%，主要原因是：</w:t>
      </w:r>
      <w:r>
        <w:rPr>
          <w:rFonts w:hint="eastAsia" w:ascii="仿宋_GB2312" w:hAnsi="仿宋_GB2312" w:eastAsia="仿宋_GB2312" w:cs="仿宋_GB2312"/>
          <w:sz w:val="32"/>
          <w:szCs w:val="32"/>
          <w:lang w:val="zh-CN"/>
        </w:rPr>
        <w:t>本年单位社保缴费基数调增，人员养老保险缴费增加。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222.08万元，其中：人员经费217.71万元，包括：基本工资、津贴补贴、奖金、绩效工资、机关事业单位基本养老保险缴费、职工基本医疗保险缴费、公务员医疗补助缴费、其他社会保障缴费、住房公积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公用经费4.37万元，包括：办公费、维修（护）费、工会经费、福利费、其他商品和服务支出</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乌鲁木齐市米东区文化馆（事业单位）公用经费支出4.37万元，</w:t>
      </w:r>
      <w:r>
        <w:rPr>
          <w:rFonts w:hint="eastAsia" w:ascii="仿宋_GB2312" w:hAnsi="仿宋_GB2312" w:eastAsia="仿宋_GB2312" w:cs="仿宋_GB2312"/>
          <w:sz w:val="32"/>
          <w:szCs w:val="32"/>
          <w:lang w:val="zh-CN"/>
        </w:rPr>
        <w:t>比上年增加3.15万元，增长258.20%，主要原因是：单位本年</w:t>
      </w:r>
      <w:r>
        <w:rPr>
          <w:rFonts w:hint="eastAsia" w:ascii="仿宋_GB2312" w:eastAsia="仿宋_GB2312"/>
          <w:sz w:val="32"/>
          <w:szCs w:val="32"/>
        </w:rPr>
        <w:t>办公费、工会经费、福利费较上年增加。</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130.17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251.11</w:t>
      </w:r>
      <w:r>
        <w:rPr>
          <w:rFonts w:hint="eastAsia" w:ascii="仿宋_GB2312" w:eastAsia="仿宋_GB2312"/>
          <w:sz w:val="32"/>
          <w:szCs w:val="32"/>
        </w:rPr>
        <w:t>万元，实际执行总额</w:t>
      </w:r>
      <w:r>
        <w:rPr>
          <w:rFonts w:ascii="仿宋_GB2312" w:eastAsia="仿宋_GB2312"/>
          <w:sz w:val="32"/>
          <w:szCs w:val="32"/>
        </w:rPr>
        <w:t>236.75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米东区文化馆</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193.76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251.11</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236.75</w:t>
            </w:r>
          </w:p>
        </w:tc>
        <w:tc>
          <w:tcPr>
            <w:tcW w:w="100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94.28%</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9.43</w:t>
            </w:r>
          </w:p>
        </w:tc>
      </w:tr>
      <w:tr>
        <w:tblPrEx>
          <w:tblLayout w:type="fixed"/>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22.50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4.67</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4.67</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171.26</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236.44</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222.08</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加大免费开放服务工作力度。2、组建文艺小分队，打造形式多样的文艺作品，开展丰富多彩的惠民演出，建设乡村百姓大舞台。3、加强非物质文化遗产保护利用工作，举办“非物质文化遗产”项目艺术培训班。</w:t>
            </w:r>
          </w:p>
        </w:tc>
        <w:tc>
          <w:tcPr>
            <w:tcW w:w="4689"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2023年米东区文化馆坚持以习近平新时代中国特色社会主义思想为指导，深入学习贯彻党的二十大精神，完整准确全面贯彻新时代党的治疆方略，全面落实自治区党委、市委关于文化润疆工程进基层的相关部署，在米东区文化体育广播电视和旅游局的领导下，持续夯实文化阵地建设，坚持以人民为主体、热在基层、乐在群众，以文化活动为主线，充分发挥文化培根铸魂、凝心聚力作用，不断健全现代公共文化服务体系，创新实施文化惠民工程，传承弘扬中华优秀传统文化，积极培育文艺骨干，激活基层文化资源，创新活动载体和活动内容，以高质量文化供给增强米东区各族群众的获得感和幸福感。1、推进公共文化事业发展，扎实做好免费开放工作。米东区文化馆现有免费开放场馆9间，面积480平米，各类文艺团队22支，积极配合助力文化馆惠民演出工作，全年开展文化惠民活动103场，惠及群众25.5万余人。2、非物质文化遗产活态化传承，助力乡村振兴。目前米东区国家级非物质文化遗产项目1项（新疆花儿），自治区级非遗项目2项（汉族刺绣，回族刺绣），乌鲁木齐市级非遗项目8项（铁尔麦、阿依特斯、回族服饰、哈萨克刺绣、社火、蛋雕、彩鞠艺术、葫芦雕刻），米东区级非遗项目8项（肚脐外敷养生丸等）。3、2023年共举办2023年“深入学习贯彻落实党的二十大精神”书画作品展暨乡镇（街道）巡回展、“庆丰收促和美”中国农民丰收节展演活动“绘丰收”农民画展示、“百场书画展”等惠民展示活动37场次，出自米东区近百名书画家之手的书法、国画、农民画、年画、儿童画、雕塑等七大类5210幅美术作品在街道（乡镇）、社区（村）、企业和学校展览展示，作品充分展现新时代米东自然之美、人文之美的独特画卷，助力实施乡村振兴战略，以文艺形式学习宣传党的二十大精神，弘扬时代主旋律，展览惠及群众52600余人。2023年共举办书画培训班64期，国画培训班32期，学员160人次；书法培训班32期，学员120人次，通过培训使米东书画爱好者开阔了眼界，提高书画创作技能。4、积极“请进来”，主动“走出去”，开展研学、人才培养、文化交流，加大文艺交流合作力度，为拓宽专业人员文化视野和业务素质搭建平台。建立与市艺术院团、疆内外艺术机构合作交流机制，组织举办大型音乐节、音乐会，引进音乐会、演唱会、歌舞剧、儿童剧等文化艺术剧目，依托盘龙影院、吾悦广场等场馆，引进“环球梦幻”马戏表演、儿童剧《冰雪奇缘》、《美人鱼》等以及木偶剧《神奇之旅》共计5部剧目，将丰富多彩的文化内容有机融入文艺演出，不断增强各民族对中华文化的认同，打造出贴近群众的米东特色文化品牌活动。</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全年开展惠民演出活动场次</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&gt;=100场次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103场次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举办“非物质文化遗产”项目培训班场次</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&gt;=5场次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10场次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举办“非遗展”活动场次</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&gt;=1场次</w:t>
            </w:r>
          </w:p>
        </w:tc>
        <w:tc>
          <w:tcPr>
            <w:tcW w:w="212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13场次</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99.43分</w:t>
            </w:r>
          </w:p>
        </w:tc>
      </w:tr>
    </w:tbl>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40651A"/>
    <w:rsid w:val="001411D7"/>
    <w:rsid w:val="00213C59"/>
    <w:rsid w:val="00257234"/>
    <w:rsid w:val="00273816"/>
    <w:rsid w:val="003210CE"/>
    <w:rsid w:val="0040651A"/>
    <w:rsid w:val="005A2B01"/>
    <w:rsid w:val="008B72B4"/>
    <w:rsid w:val="009D5761"/>
    <w:rsid w:val="00A44E7A"/>
    <w:rsid w:val="00B03E2C"/>
    <w:rsid w:val="00B70D59"/>
    <w:rsid w:val="00BE5CA3"/>
    <w:rsid w:val="00C04CCF"/>
    <w:rsid w:val="00C82F7B"/>
    <w:rsid w:val="00CB3749"/>
    <w:rsid w:val="00E037F3"/>
    <w:rsid w:val="00F52A8D"/>
    <w:rsid w:val="00FB1A1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B06FA4"/>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styleId="15">
    <w:name w:val="List Paragraph"/>
    <w:basedOn w:val="1"/>
    <w:unhideWhenUsed/>
    <w:qFormat/>
    <w:uiPriority w:val="99"/>
    <w:pPr>
      <w:spacing w:after="160" w:line="278" w:lineRule="auto"/>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1196</Words>
  <Characters>6823</Characters>
  <Lines>56</Lines>
  <Paragraphs>16</Paragraphs>
  <TotalTime>25</TotalTime>
  <ScaleCrop>false</ScaleCrop>
  <LinksUpToDate>false</LinksUpToDate>
  <CharactersWithSpaces>8003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莎莎</cp:lastModifiedBy>
  <dcterms:modified xsi:type="dcterms:W3CDTF">2025-11-20T07:53:38Z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