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殡葬所三个场所运行经费、水电暖气</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米东区殡葬管理所</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米东区殡葬管理所</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郭鹏</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2024年05月28日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米东区殡葬管理所系自收自支单位，其中米东区北郊骨灰公墓建设于2000年，是米东区唯一的经营性公墓，是当地汉族群众集中统一安葬的场所。推进公墓建设，完善配套服务，确保场所正常运行，有现实需求；黑沟墓区属社会公益性事业，目前为米东区唯一的穆斯林公墓；为解决米东区无正规吊唁场所的问题，2013年米东区政府投入资金建设了米东区吊唁厅，场所</w:t>
      </w:r>
      <w:bookmarkStart w:id="0" w:name="_GoBack"/>
      <w:bookmarkEnd w:id="0"/>
      <w:r>
        <w:rPr>
          <w:rStyle w:val="18"/>
          <w:rFonts w:hint="eastAsia" w:ascii="楷体" w:hAnsi="楷体" w:eastAsia="楷体"/>
          <w:b w:val="0"/>
          <w:bCs w:val="0"/>
          <w:color w:val="000000" w:themeColor="text1"/>
          <w:spacing w:val="-4"/>
          <w:sz w:val="32"/>
          <w:szCs w:val="32"/>
          <w14:textFill>
            <w14:solidFill>
              <w14:schemeClr w14:val="tx1"/>
            </w14:solidFill>
          </w14:textFill>
        </w:rPr>
        <w:t>的建成满足了当地群众丧葬服务需求。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（2）项目2023年的主要实施内容：保障三个场所的正常运行，为丧户提供满意的服务。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（3）2023年当年完成情况：实际完成情况为，支付电费6.85万元，支付电话费1.03万元，支付水费7.26万元，绿化及运营支出4.43万元。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（1）该项目资金投入情况：根据米东区殡葬管理所《关于追加米东区殡葬管理所经费的函》，经财政局批准，项目系2023年区本级资金，共安排预算19.57万元，全年无资金调整。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（2）该项目资金使用情况：①总预算情况：19.57万元；②资金投入包括支付电费6.85万元，支付电话费1.03万元，支付水费7.26万元，绿化及运营支出4.43万元.；③预算执行率：100%。</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该项目总体绩效目标：完善公墓基础设施建设，保证公墓正常运转，切实做好广大群众需要的丧葬服务，提供给丧户更好地服务，让丧户满意。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该项目阶段性目标为：保障好米东区殡葬所下属北郊公墓、北山公墓、殡仪馆的正常运行，保证水、电、暖、绿化、宣传资金及时到位，切实做好广大群众需要的丧葬服务，提供给丧户更好地服务，让丧户满意。</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殡葬所三个场所运行经费、水电暖气项目的完善公墓基础设施建设，保证公墓正常运转，切实做好广大群众需要的丧葬服务，提供给丧户更好地服务，让丧户满意。均可通过绩效评价体系完整地体现。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殡葬所三个场所运行经费、水电暖气项目年初根据历年度资金使用情况及下一年预测编制资金预算，每月及时缴纳水、电、暖及燃气费用，确保及时为丧户提供完善的丧葬服务。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由本单位通过财政2.0系统支付水、电、暖及燃气等经费开支。资金发放完成后，本单位会计、出纳及时将支付审批单、会计凭证、资金支付回单等相关资料分类归档。以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殡葬所三个场所运行经费、水电暖气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（1）绩效评价的对象：殡葬所三个场所运行经费、水电暖气项目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殡葬所三个场所运行经费、水电暖气项目完善公墓基础设施建设，保证公墓正常运转，切实做好广大群众需要的丧葬服务，提供给丧户更好地服务，让丧户满意。目前自评工作已完成，资金全年拨付19.57万，实际使用19.57万元，资金使用率100%，资金投入包括资金投入包括支付电费6.85万元，支付电话费1.03万元，支付水费7.26万元，绿化及运营支出4.43万元.；此项目的执行有效保障了米东区殡葬所下属北郊公墓、北山公墓、殡仪馆的正常运行，为广大群众需要的丧葬服务，提供给丧户更好地服务，让丧户满意。民政工作在党委、政府的正确领导和上级民政部门的精心指导下，坚持“以民为本、为民解困、为民服务”的民政工作总之，以“保民生、保稳定、促和谐”为首要任务，强化服务意识，夯实基础性工作，不断发挥民政对和谐社会建设的“稳定器”、“调节器”及“助推器”作用，为构建和谐稳定的社会坏境做出了积极贡献。殡葬所三个场所运行经费、水电暖气项目进行客观评价，最终评分结果为：总分为95.8分，绩效评级为优。</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（二）绩效评价原则、指标体系、方法及标准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交水电费次数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全年缴纳水费、电费次数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交水电费次数：殡葬所下属三个场所每月缴纳一次水电费，全年合计不低于36次。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项目资金拨付准确次数与全年拨付次数的比率，用以反映和考核项目资金支出质的准确程度。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资金发放准确率=（实际发放资金准确次数/目标资金发放次数）×100%。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资金拨付完成率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项目资金数与实际发放数数的比率，用以反映和考核项目资金支出质量目标的实现程度。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资金发放完成率率=（实际发放资金储/目标资金数）×100%。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成本节约率=[（计划成本-实际成本）/计划成本]×100%。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提高丧户的服务需求</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项目实施所产生的社会效益、经济效益、生态效益、可持续影响等。可根据项目实际情况有选择地设置和细化。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殡葬所三个场所运行经费、水电暖气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·《米东区民政局财务工作管理办法》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·《米东区民政局财务票据管理制度》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·《米东区民政局会计档案管理制度》</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殡葬所三个场所运行经费、水电暖气项目进行客观评价，最终评分结果为：总分为95.8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0.8</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16.87%</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0.8</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16.87%</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3</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4</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交水电费次数</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资金拨付完成率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项目完成时限</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资金拨付及时率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提高丧户服务需求</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根据年初工作计划，有序完成设定目标的部分工作任务，支付电费6.85万元，支付电话费1.03万元，支付水费7.26万元，绿化及运营支出4.43万元；此项目的执行有效保障了米东区殡葬所下属北郊公墓、北山公墓、殡仪馆的正常运行，为广大群众需要的丧葬服务，提供给丧户更好地服务，让丧户满意。</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中华人民共和国财政部令第108号《事业单位财务规则》等法规、政策要求。同时，根据殡葬所三定方案职责，宣传贯彻执行殡葬管理方针、政策和法规，积极推行殡葬改革，提倡文明节俭办事，破除封建迷信，改革旧的丧葬习俗。开展殡葬业务及相关服务。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由民政局财务室根据殡葬所上一年度产生的相关费用测算本年度经费，结合殡葬所上缴国库营收申请本年预算经费，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运行经费支出水、电费次数，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此项中央和自治区直达资金，发放符合政策条件人数明确，发放标准透明。其中，目标已细化为具体的绩效指标，交水电费次数&gt;=30次,资金拨付准确率&gt;=90%,资金拨付完成率&gt;=90%，项目完成时限&lt;=12个月,资金拨付及时率&gt;=95%,</w:t>
      </w:r>
      <w:r>
        <w:rPr>
          <w:rStyle w:val="18"/>
          <w:rFonts w:hint="eastAsia" w:ascii="楷体" w:hAnsi="楷体" w:eastAsia="楷体"/>
          <w:b w:val="0"/>
          <w:bCs w:val="0"/>
          <w:color w:val="000000" w:themeColor="text1"/>
          <w:spacing w:val="-4"/>
          <w:sz w:val="32"/>
          <w:szCs w:val="32"/>
          <w14:textFill>
            <w14:solidFill>
              <w14:schemeClr w14:val="tx1"/>
            </w14:solidFill>
          </w14:textFill>
        </w:rPr>
        <w:tab/>
      </w:r>
      <w:r>
        <w:rPr>
          <w:rStyle w:val="18"/>
          <w:rFonts w:hint="eastAsia" w:ascii="楷体" w:hAnsi="楷体" w:eastAsia="楷体"/>
          <w:b w:val="0"/>
          <w:bCs w:val="0"/>
          <w:color w:val="000000" w:themeColor="text1"/>
          <w:spacing w:val="-4"/>
          <w:sz w:val="32"/>
          <w:szCs w:val="32"/>
          <w14:textFill>
            <w14:solidFill>
              <w14:schemeClr w14:val="tx1"/>
            </w14:solidFill>
          </w14:textFill>
        </w:rPr>
        <w:t>提高丧户的服务需求，有效提高,受益群众满意度&gt;=90%,可通过数量指标、质量指标、时效指标，社会效益和满意度指标予以量化，并具有确切的评价标准，且指标设定均与困难群众救助的项目总目标相关。各项指标均能在现实条件下收集到相关数据进行佐证，如，资金拨付情况、水电费缴纳明细等。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预算编制科学性：本项目按照殡葬所上一年度实际使用经费为参照，根据当年工作安排编制当年预算，故预算编制科学严谨。故预算编制科学性指标得分3分。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此项目资金分配按根据米东区殡葬管理所实际情况，电费6.85万元，电话费1.03万元，水费7.26万元，绿化及运营经费4.43万元，资金分配参考上年度支出情况合理分配，故资金分配具有参照依据，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项目过程指标由2个二级指标和5个三级指标构成，权重为20分，实际得分15.8分。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资金到位率：殡葬所三个场所运行经费、水电暖气项目，年初预算数0万元，此项目属于年中追加，追加金额为116万元,资金实际到位19.57万元，资金到位率为16.87%。故资金到位率指标得分0.8分。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预算执行率：此项目资金支付方式为国库集中支付，严格按照资金需求量和预算执行进度支付：水、电费、电话费每月支出一次。实际支出资金：19.57万元，预算执行率为100%。故预算执行率得分为5分。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中华人民共和国财政部令第108号《事业单位财务规则》和米东区民政局支出审核制度、财务工作管理办法、财务票据管理制度、原始凭证管理制度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综上，该指标满分13分，得分8.8分。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米东区殡葬所作为米东区民政局二级单位，严格执行上级单位制定相应的财务工作管理办法、财务票据管理制度、原始凭证管理制度等相关制度,工作要求严格按照相关法律法规、政策执行，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米东区殡葬所严格遵守相关法律法规和米东区民政局财务工作管理办法、财务票据管理制度、原始凭证管理制度等相关管理规定，项目调整及支出调整手续完备，整体管理合理有序，项目完成后，及时将会计凭证、资金拨付表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项目产出指标由4个二级指标和5个三级指标构成，权重为50分，实际得分50分。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数量指标“交水电费次数”的目标值是&gt;=30次，2023年度我单位实际完成30次，实际完成率100%，故数量指标得分为10分。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资金拨付准确率：资金发放工作准确率目标值为大于等于90%，业绩值为90%，实际完成率为100%。故资金拨付准确率得分为5分。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资金拨付完成率：资金发放工作完成率目标值为大于等于90%，业绩值为90%，实际完成率为100%。故资金拨付完成率得分为5分。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补助）及时性：依据米东区殡葬管理所2023年该项目涉及的国库支付凭证，本单位严格按照相关文件要求，每月及时完成水、电费及电话费缴纳工作，确保米东区殡葬管理所正常运行，该指标完成率100%，故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项目完成时限：该项目属于全年项目，每月及时完成水、电费及电话费缴纳工作，确保米东区殡葬管理所正常运行，该指标完成率100%，故指标得分为10分。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项目预算控制率：该项目年中追加预算116万，实际支出19.57，成本控制率为83.13%，未超出预算成本。故指标得分为10分。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综上，该部分指标满分50分，得分50分。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项目效益指标由1个二级指标和1个三级指标构成，权重为10分，实际得分10分。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提高丧户服务需求”，指标值：有效提高，实际完成值：完全达到预期效果。本项目的实施保障好米东区殡葬所下属北郊公墓、北山公墓、殡仪馆的正常运行，保证水、电、暖、绿化、宣传资金及时到位，切实做好广大群众需要的丧葬服务，提供给丧户更好地服务，让丧户满意，对于维护社会稳定，促进社会和谐，具有十分重要的意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受益群众满意度：不适用</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殡葬管理所工作在党委、政府的正确领导和上级民政部门的精心指导下，坚持“以民为本、为民解困、为民服务”的民政工作总之，以“保民生、保稳定、促和谐”为首要任务，强化服务意识，夯实基础性工作，不断发挥民政对和谐社会建设的“稳定器”、“调节器”及“助推器”作用，为构建和谐稳定的社会坏境做出了积极贡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一是继续全力做好重要时期和节点的祭扫保障服务接待工作。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二是对引入的社会资本投资开发建设方资质的审核及确定，同时做好殡葬服务行业监管指导作用，加强殡葬服务场所安全防控措施的落实。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是做好三处殡葬场所的总体建设规划，督促社会资本投资开发建设方对服务场所基础设施，设备及内部环境、园林绿化、道路等逐步进行提升改造，确保业务工作进展平稳、顺利，满足群众高质量的殡葬服务需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殡品市场价格规范整治工作进程缓慢：米东区殡葬管理所为二级事业单位，本单位无行政执法权，对于市场殡品价格统一规范、明码标价，需借助市场监督管理局及发改委、公安等执法部门一起共同整治。故，殡品市场价格规范整治工作进程较为缓慢。</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（一）建议相关单位分派人员协助殡葬所开展执法及行业整治工作。</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61351B4"/>
    <w:rsid w:val="18FE139B"/>
    <w:rsid w:val="2A891760"/>
    <w:rsid w:val="3029612C"/>
    <w:rsid w:val="32A221C5"/>
    <w:rsid w:val="33F20F2A"/>
    <w:rsid w:val="34C44675"/>
    <w:rsid w:val="3B5B5607"/>
    <w:rsid w:val="3CE21B3C"/>
    <w:rsid w:val="4D2606A1"/>
    <w:rsid w:val="51830480"/>
    <w:rsid w:val="53A616BE"/>
    <w:rsid w:val="54662BFB"/>
    <w:rsid w:val="62051CA5"/>
    <w:rsid w:val="6C3A69EF"/>
    <w:rsid w:val="7373162E"/>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9858</Words>
  <Characters>10269</Characters>
  <Lines>4</Lines>
  <Paragraphs>1</Paragraphs>
  <TotalTime>12</TotalTime>
  <ScaleCrop>false</ScaleCrop>
  <LinksUpToDate>false</LinksUpToDate>
  <CharactersWithSpaces>10478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2025-07-25T10:16:42Z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