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0900AE" w:rsidRDefault="00000000">
      <w:pPr>
        <w:spacing w:line="540" w:lineRule="exact"/>
        <w:jc w:val="left"/>
        <w:rPr>
          <w:rFonts w:ascii="仿宋" w:eastAsia="仿宋" w:hAnsi="仿宋" w:cs="宋体" w:hint="eastAsia"/>
          <w:kern w:val="0"/>
          <w:sz w:val="32"/>
          <w:szCs w:val="32"/>
        </w:rPr>
      </w:pPr>
      <w:r w:rsidRPr="000900AE">
        <w:rPr>
          <w:rFonts w:ascii="仿宋" w:eastAsia="仿宋" w:hAnsi="仿宋" w:cs="宋体" w:hint="eastAsia"/>
          <w:kern w:val="0"/>
          <w:sz w:val="32"/>
          <w:szCs w:val="32"/>
        </w:rPr>
        <w:t>附件2：</w:t>
      </w:r>
    </w:p>
    <w:p w14:paraId="1D33FA27"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0900AE" w:rsidRDefault="00000000">
      <w:pPr>
        <w:spacing w:line="540" w:lineRule="exact"/>
        <w:jc w:val="center"/>
        <w:rPr>
          <w:rFonts w:ascii="方正小标宋_GBK" w:eastAsia="方正小标宋_GBK" w:hAnsi="华文中宋" w:cs="宋体" w:hint="eastAsia"/>
          <w:b/>
          <w:kern w:val="0"/>
          <w:sz w:val="48"/>
          <w:szCs w:val="48"/>
        </w:rPr>
      </w:pPr>
      <w:r w:rsidRPr="000900AE">
        <w:rPr>
          <w:rFonts w:ascii="方正小标宋_GBK" w:eastAsia="方正小标宋_GBK" w:hAnsi="华文中宋" w:cs="宋体" w:hint="eastAsia"/>
          <w:b/>
          <w:kern w:val="0"/>
          <w:sz w:val="48"/>
          <w:szCs w:val="48"/>
        </w:rPr>
        <w:t>项目支出绩效自评报告</w:t>
      </w:r>
    </w:p>
    <w:p w14:paraId="05C3E73B" w14:textId="77777777" w:rsidR="000048AA" w:rsidRPr="000900AE"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0900AE" w:rsidRDefault="00000000">
      <w:pPr>
        <w:spacing w:line="540" w:lineRule="exact"/>
        <w:jc w:val="center"/>
        <w:rPr>
          <w:rFonts w:eastAsia="仿宋_GB2312" w:hAnsi="宋体" w:cs="宋体" w:hint="eastAsia"/>
          <w:kern w:val="0"/>
          <w:sz w:val="36"/>
          <w:szCs w:val="36"/>
        </w:rPr>
      </w:pPr>
      <w:r w:rsidRPr="000900AE">
        <w:rPr>
          <w:rFonts w:eastAsia="仿宋_GB2312" w:hAnsi="宋体" w:cs="宋体" w:hint="eastAsia"/>
          <w:kern w:val="0"/>
          <w:sz w:val="36"/>
          <w:szCs w:val="36"/>
        </w:rPr>
        <w:t>（</w:t>
      </w:r>
      <w:r w:rsidRPr="000900AE">
        <w:rPr>
          <w:rFonts w:eastAsia="仿宋_GB2312" w:hAnsi="宋体" w:cs="宋体" w:hint="eastAsia"/>
          <w:kern w:val="0"/>
          <w:sz w:val="36"/>
          <w:szCs w:val="36"/>
        </w:rPr>
        <w:t xml:space="preserve">   </w:t>
      </w:r>
      <w:r w:rsidRPr="000900AE">
        <w:rPr>
          <w:rStyle w:val="ad"/>
          <w:rFonts w:ascii="楷体" w:eastAsia="楷体" w:hAnsi="楷体" w:hint="eastAsia"/>
          <w:spacing w:val="-4"/>
          <w:sz w:val="32"/>
          <w:szCs w:val="32"/>
        </w:rPr>
        <w:t>2023</w:t>
      </w:r>
      <w:r w:rsidRPr="000900AE">
        <w:rPr>
          <w:rFonts w:eastAsia="仿宋_GB2312" w:hAnsi="宋体" w:cs="宋体" w:hint="eastAsia"/>
          <w:kern w:val="0"/>
          <w:sz w:val="36"/>
          <w:szCs w:val="36"/>
        </w:rPr>
        <w:t xml:space="preserve">  </w:t>
      </w:r>
      <w:r w:rsidRPr="000900AE">
        <w:rPr>
          <w:rFonts w:eastAsia="仿宋_GB2312" w:hAnsi="宋体" w:cs="宋体" w:hint="eastAsia"/>
          <w:kern w:val="0"/>
          <w:sz w:val="36"/>
          <w:szCs w:val="36"/>
        </w:rPr>
        <w:t>年度）</w:t>
      </w:r>
    </w:p>
    <w:p w14:paraId="26501804" w14:textId="77777777" w:rsidR="000048AA" w:rsidRPr="000900AE" w:rsidRDefault="000048AA">
      <w:pPr>
        <w:spacing w:line="540" w:lineRule="exact"/>
        <w:jc w:val="center"/>
        <w:rPr>
          <w:rFonts w:eastAsia="仿宋_GB2312" w:hAnsi="宋体" w:cs="宋体" w:hint="eastAsia"/>
          <w:kern w:val="0"/>
          <w:sz w:val="30"/>
          <w:szCs w:val="30"/>
        </w:rPr>
      </w:pPr>
    </w:p>
    <w:p w14:paraId="69B61B55" w14:textId="77777777" w:rsidR="000048AA" w:rsidRPr="000900AE" w:rsidRDefault="000048AA">
      <w:pPr>
        <w:spacing w:line="540" w:lineRule="exact"/>
        <w:jc w:val="center"/>
        <w:rPr>
          <w:rFonts w:eastAsia="仿宋_GB2312" w:hAnsi="宋体" w:cs="宋体" w:hint="eastAsia"/>
          <w:kern w:val="0"/>
          <w:sz w:val="30"/>
          <w:szCs w:val="30"/>
        </w:rPr>
      </w:pPr>
    </w:p>
    <w:p w14:paraId="0A436978" w14:textId="77777777" w:rsidR="000048AA" w:rsidRPr="000900AE" w:rsidRDefault="000048AA">
      <w:pPr>
        <w:spacing w:line="540" w:lineRule="exact"/>
        <w:jc w:val="center"/>
        <w:rPr>
          <w:rFonts w:eastAsia="仿宋_GB2312" w:hAnsi="宋体" w:cs="宋体" w:hint="eastAsia"/>
          <w:kern w:val="0"/>
          <w:sz w:val="30"/>
          <w:szCs w:val="30"/>
        </w:rPr>
      </w:pPr>
    </w:p>
    <w:p w14:paraId="5731CF0C" w14:textId="77777777" w:rsidR="000048AA" w:rsidRPr="000900AE" w:rsidRDefault="000048AA">
      <w:pPr>
        <w:spacing w:line="540" w:lineRule="exact"/>
        <w:jc w:val="center"/>
        <w:rPr>
          <w:rFonts w:eastAsia="仿宋_GB2312" w:hAnsi="宋体" w:cs="宋体" w:hint="eastAsia"/>
          <w:kern w:val="0"/>
          <w:sz w:val="30"/>
          <w:szCs w:val="30"/>
        </w:rPr>
      </w:pPr>
    </w:p>
    <w:p w14:paraId="2CE0F0E1" w14:textId="77777777" w:rsidR="000048AA" w:rsidRPr="000900AE" w:rsidRDefault="000048AA">
      <w:pPr>
        <w:spacing w:line="540" w:lineRule="exact"/>
        <w:jc w:val="center"/>
        <w:rPr>
          <w:rFonts w:eastAsia="仿宋_GB2312" w:hAnsi="宋体" w:cs="宋体" w:hint="eastAsia"/>
          <w:kern w:val="0"/>
          <w:sz w:val="30"/>
          <w:szCs w:val="30"/>
        </w:rPr>
      </w:pPr>
    </w:p>
    <w:p w14:paraId="4C85A255" w14:textId="77777777" w:rsidR="000048AA" w:rsidRPr="000900AE" w:rsidRDefault="000048AA">
      <w:pPr>
        <w:spacing w:line="540" w:lineRule="exact"/>
        <w:jc w:val="center"/>
        <w:rPr>
          <w:rFonts w:eastAsia="仿宋_GB2312" w:hAnsi="宋体" w:cs="宋体" w:hint="eastAsia"/>
          <w:kern w:val="0"/>
          <w:sz w:val="30"/>
          <w:szCs w:val="30"/>
        </w:rPr>
      </w:pPr>
    </w:p>
    <w:p w14:paraId="3DB1725E" w14:textId="77777777" w:rsidR="000048AA" w:rsidRPr="000900AE" w:rsidRDefault="000048AA">
      <w:pPr>
        <w:spacing w:line="540" w:lineRule="exact"/>
        <w:rPr>
          <w:rFonts w:eastAsia="仿宋_GB2312" w:hAnsi="宋体" w:cs="宋体" w:hint="eastAsia"/>
          <w:kern w:val="0"/>
          <w:sz w:val="30"/>
          <w:szCs w:val="30"/>
        </w:rPr>
      </w:pPr>
    </w:p>
    <w:p w14:paraId="5B7D51AB" w14:textId="77777777" w:rsidR="000048AA" w:rsidRPr="000900AE" w:rsidRDefault="00000000">
      <w:pPr>
        <w:spacing w:line="700" w:lineRule="exact"/>
        <w:jc w:val="left"/>
        <w:rPr>
          <w:rFonts w:eastAsia="仿宋_GB2312" w:hAnsi="宋体" w:cs="宋体" w:hint="eastAsia"/>
          <w:kern w:val="0"/>
          <w:sz w:val="36"/>
          <w:szCs w:val="36"/>
        </w:rPr>
      </w:pPr>
      <w:r w:rsidRPr="000900AE">
        <w:rPr>
          <w:rFonts w:eastAsia="仿宋_GB2312" w:hAnsi="宋体" w:cs="宋体" w:hint="eastAsia"/>
          <w:kern w:val="0"/>
          <w:sz w:val="36"/>
          <w:szCs w:val="36"/>
        </w:rPr>
        <w:t xml:space="preserve">     </w:t>
      </w:r>
    </w:p>
    <w:p w14:paraId="71B2FEEF" w14:textId="77777777" w:rsidR="000048AA" w:rsidRPr="000900AE" w:rsidRDefault="00000000">
      <w:pPr>
        <w:spacing w:line="700" w:lineRule="exact"/>
        <w:ind w:firstLineChars="250" w:firstLine="900"/>
        <w:jc w:val="left"/>
        <w:rPr>
          <w:rFonts w:eastAsia="仿宋_GB2312" w:hAnsi="宋体" w:cs="宋体" w:hint="eastAsia"/>
          <w:kern w:val="0"/>
          <w:sz w:val="36"/>
          <w:szCs w:val="36"/>
        </w:rPr>
      </w:pPr>
      <w:r w:rsidRPr="000900AE">
        <w:rPr>
          <w:rFonts w:eastAsia="仿宋_GB2312" w:hAnsi="宋体" w:cs="宋体" w:hint="eastAsia"/>
          <w:kern w:val="0"/>
          <w:sz w:val="36"/>
          <w:szCs w:val="36"/>
        </w:rPr>
        <w:t>项目名称：</w:t>
      </w:r>
      <w:r w:rsidRPr="000900AE">
        <w:rPr>
          <w:rStyle w:val="ad"/>
          <w:rFonts w:ascii="楷体" w:eastAsia="楷体" w:hAnsi="楷体" w:hint="eastAsia"/>
          <w:spacing w:val="-4"/>
          <w:sz w:val="32"/>
          <w:szCs w:val="32"/>
        </w:rPr>
        <w:t>社会资源接入平台增容设备款</w:t>
      </w:r>
    </w:p>
    <w:p w14:paraId="7AEB13A7" w14:textId="77777777" w:rsidR="000048AA" w:rsidRPr="000900AE" w:rsidRDefault="00000000">
      <w:pPr>
        <w:spacing w:line="540" w:lineRule="exact"/>
        <w:ind w:firstLine="567"/>
        <w:rPr>
          <w:rFonts w:ascii="楷体" w:eastAsia="楷体" w:hAnsi="楷体" w:hint="eastAsia"/>
          <w:b/>
          <w:bCs/>
          <w:spacing w:val="-4"/>
          <w:sz w:val="32"/>
          <w:szCs w:val="32"/>
        </w:rPr>
      </w:pPr>
      <w:r w:rsidRPr="000900AE">
        <w:rPr>
          <w:rFonts w:eastAsia="仿宋_GB2312" w:hAnsi="宋体" w:cs="宋体" w:hint="eastAsia"/>
          <w:kern w:val="0"/>
          <w:sz w:val="36"/>
          <w:szCs w:val="36"/>
        </w:rPr>
        <w:t xml:space="preserve">  </w:t>
      </w:r>
      <w:r w:rsidRPr="000900AE">
        <w:rPr>
          <w:rFonts w:eastAsia="仿宋_GB2312" w:hAnsi="宋体" w:cs="宋体" w:hint="eastAsia"/>
          <w:kern w:val="0"/>
          <w:sz w:val="36"/>
          <w:szCs w:val="36"/>
        </w:rPr>
        <w:t>实施单位（公章）：</w:t>
      </w:r>
      <w:r w:rsidRPr="000900AE">
        <w:rPr>
          <w:rStyle w:val="ad"/>
          <w:rFonts w:ascii="楷体" w:eastAsia="楷体" w:hAnsi="楷体" w:hint="eastAsia"/>
          <w:spacing w:val="-4"/>
          <w:sz w:val="28"/>
          <w:szCs w:val="28"/>
        </w:rPr>
        <w:t>米东区政法委机关</w:t>
      </w:r>
    </w:p>
    <w:p w14:paraId="275DDF30" w14:textId="77777777" w:rsidR="000048AA" w:rsidRPr="000900AE" w:rsidRDefault="00000000">
      <w:pPr>
        <w:spacing w:line="540" w:lineRule="exact"/>
        <w:ind w:firstLineChars="250" w:firstLine="900"/>
        <w:rPr>
          <w:rFonts w:ascii="楷体" w:eastAsia="楷体" w:hAnsi="楷体" w:hint="eastAsia"/>
          <w:b/>
          <w:bCs/>
          <w:spacing w:val="-4"/>
          <w:sz w:val="28"/>
          <w:szCs w:val="28"/>
        </w:rPr>
      </w:pPr>
      <w:r w:rsidRPr="000900AE">
        <w:rPr>
          <w:rFonts w:eastAsia="仿宋_GB2312" w:hAnsi="宋体" w:cs="宋体" w:hint="eastAsia"/>
          <w:kern w:val="0"/>
          <w:sz w:val="36"/>
          <w:szCs w:val="36"/>
        </w:rPr>
        <w:t>主管部门（公章）：</w:t>
      </w:r>
      <w:r w:rsidRPr="000900AE">
        <w:rPr>
          <w:rStyle w:val="ad"/>
          <w:rFonts w:ascii="楷体" w:eastAsia="楷体" w:hAnsi="楷体" w:hint="eastAsia"/>
          <w:spacing w:val="-4"/>
          <w:sz w:val="28"/>
          <w:szCs w:val="28"/>
        </w:rPr>
        <w:t>米东区政法委机关</w:t>
      </w:r>
    </w:p>
    <w:p w14:paraId="5747EF1B" w14:textId="77777777" w:rsidR="000048AA" w:rsidRPr="000900AE" w:rsidRDefault="00000000">
      <w:pPr>
        <w:spacing w:line="540" w:lineRule="exact"/>
        <w:ind w:firstLineChars="250" w:firstLine="900"/>
        <w:rPr>
          <w:rFonts w:ascii="楷体" w:eastAsia="楷体" w:hAnsi="楷体" w:hint="eastAsia"/>
          <w:b/>
          <w:bCs/>
          <w:spacing w:val="-4"/>
          <w:sz w:val="32"/>
          <w:szCs w:val="32"/>
        </w:rPr>
      </w:pPr>
      <w:r w:rsidRPr="000900AE">
        <w:rPr>
          <w:rFonts w:eastAsia="仿宋_GB2312" w:hAnsi="宋体" w:cs="宋体" w:hint="eastAsia"/>
          <w:kern w:val="0"/>
          <w:sz w:val="36"/>
          <w:szCs w:val="36"/>
        </w:rPr>
        <w:t>项目负责人（签章）：</w:t>
      </w:r>
      <w:r w:rsidRPr="000900AE">
        <w:rPr>
          <w:rStyle w:val="ad"/>
          <w:rFonts w:ascii="楷体" w:eastAsia="楷体" w:hAnsi="楷体" w:hint="eastAsia"/>
          <w:spacing w:val="-4"/>
          <w:sz w:val="32"/>
          <w:szCs w:val="32"/>
        </w:rPr>
        <w:t>杨赠</w:t>
      </w:r>
    </w:p>
    <w:p w14:paraId="7DACC143" w14:textId="77777777" w:rsidR="000048AA" w:rsidRPr="000900AE" w:rsidRDefault="00000000">
      <w:pPr>
        <w:spacing w:line="540" w:lineRule="exact"/>
        <w:ind w:left="273" w:firstLine="567"/>
        <w:rPr>
          <w:rStyle w:val="ad"/>
          <w:rFonts w:ascii="楷体" w:eastAsia="楷体" w:hAnsi="楷体" w:hint="eastAsia"/>
          <w:spacing w:val="-4"/>
          <w:sz w:val="32"/>
          <w:szCs w:val="32"/>
        </w:rPr>
      </w:pPr>
      <w:r w:rsidRPr="000900AE">
        <w:rPr>
          <w:rFonts w:eastAsia="仿宋_GB2312" w:hAnsi="宋体" w:cs="宋体" w:hint="eastAsia"/>
          <w:kern w:val="0"/>
          <w:sz w:val="36"/>
          <w:szCs w:val="36"/>
        </w:rPr>
        <w:t>填报时间：</w:t>
      </w:r>
      <w:r w:rsidRPr="000900AE">
        <w:rPr>
          <w:rStyle w:val="ad"/>
          <w:rFonts w:ascii="楷体" w:eastAsia="楷体" w:hAnsi="楷体" w:hint="eastAsia"/>
          <w:spacing w:val="-4"/>
          <w:sz w:val="32"/>
          <w:szCs w:val="32"/>
        </w:rPr>
        <w:t>2024年05月24日</w:t>
      </w:r>
    </w:p>
    <w:p w14:paraId="677F1B1A" w14:textId="77777777" w:rsidR="000048AA" w:rsidRPr="000900AE"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0900AE" w:rsidRDefault="000048AA">
      <w:pPr>
        <w:spacing w:line="540" w:lineRule="exact"/>
        <w:rPr>
          <w:rStyle w:val="ad"/>
          <w:rFonts w:ascii="黑体" w:eastAsia="黑体" w:hAnsi="黑体" w:hint="eastAsia"/>
          <w:b w:val="0"/>
          <w:spacing w:val="-4"/>
          <w:sz w:val="32"/>
          <w:szCs w:val="32"/>
        </w:rPr>
      </w:pPr>
    </w:p>
    <w:p w14:paraId="2EEB6E08" w14:textId="77777777" w:rsidR="000048AA" w:rsidRPr="000900AE" w:rsidRDefault="00000000">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t>一、基本情况</w:t>
      </w:r>
    </w:p>
    <w:p w14:paraId="18E9018D" w14:textId="77777777" w:rsidR="000048AA" w:rsidRPr="000900AE" w:rsidRDefault="00000000">
      <w:pPr>
        <w:spacing w:line="540" w:lineRule="exact"/>
        <w:ind w:firstLine="567"/>
        <w:rPr>
          <w:rStyle w:val="ad"/>
          <w:rFonts w:ascii="楷体" w:eastAsia="楷体" w:hAnsi="楷体" w:hint="eastAsia"/>
          <w:spacing w:val="-4"/>
          <w:sz w:val="32"/>
          <w:szCs w:val="32"/>
        </w:rPr>
      </w:pPr>
      <w:r w:rsidRPr="000900AE">
        <w:rPr>
          <w:rStyle w:val="ad"/>
          <w:rFonts w:ascii="楷体" w:eastAsia="楷体" w:hAnsi="楷体" w:hint="eastAsia"/>
          <w:spacing w:val="-4"/>
          <w:sz w:val="32"/>
          <w:szCs w:val="32"/>
        </w:rPr>
        <w:t>（一）项目概况</w:t>
      </w:r>
    </w:p>
    <w:p w14:paraId="3DED2D21"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1. 项目背景、主要内容及实施情况</w:t>
      </w:r>
      <w:r w:rsidRPr="000900AE">
        <w:rPr>
          <w:rStyle w:val="ad"/>
          <w:rFonts w:ascii="楷体" w:eastAsia="楷体" w:hAnsi="楷体" w:hint="eastAsia"/>
          <w:b w:val="0"/>
          <w:bCs w:val="0"/>
          <w:spacing w:val="-4"/>
          <w:sz w:val="32"/>
          <w:szCs w:val="32"/>
        </w:rPr>
        <w:br/>
        <w:t>（1）该项目实施背景：根据2021年市委政法委《关于加快推进“雪亮工程”“二类监控点位”联网共享工作的通知》要求，米东区556个社会资源监控点位全部接入公安视联网平台必须5月15日前完成。加之，近期自治区维稳指挥部要求将安全生产重点企业（煤矿企业、非矿山企业、危化危暴企业、加气加油站、学习幼儿园）视频监控系统全部接入维稳指挥部视频调度系统的指示要求，现有平台设备硬件承载能力有限，内存严重不足，无法满足剩余社会资源接入要求。为此，米东区社会资源平台急需对米东区公共安全社会资源平台内存扩容升级改造，以达到“全域覆盖、全网共享、全时可用、全程可控”的视频监控联网应用要求。</w:t>
      </w:r>
      <w:r w:rsidRPr="000900AE">
        <w:rPr>
          <w:rStyle w:val="ad"/>
          <w:rFonts w:ascii="楷体" w:eastAsia="楷体" w:hAnsi="楷体" w:hint="eastAsia"/>
          <w:b w:val="0"/>
          <w:bCs w:val="0"/>
          <w:spacing w:val="-4"/>
          <w:sz w:val="32"/>
          <w:szCs w:val="32"/>
        </w:rPr>
        <w:br/>
        <w:t>（2）项目2023年的主要实施内容：①cpu计算机服务器扩容;②云计算节点;③平台接入软件扩容；④流媒体软件扩容；⑤平台接入许可扩容；⑥平台地图软件扩容；⑦备份服务器软件扩容；⑧存储管理服务扩容；⑨平台应用软件扩容。</w:t>
      </w:r>
      <w:r w:rsidRPr="000900AE">
        <w:rPr>
          <w:rStyle w:val="ad"/>
          <w:rFonts w:ascii="楷体" w:eastAsia="楷体" w:hAnsi="楷体" w:hint="eastAsia"/>
          <w:b w:val="0"/>
          <w:bCs w:val="0"/>
          <w:spacing w:val="-4"/>
          <w:sz w:val="32"/>
          <w:szCs w:val="32"/>
        </w:rPr>
        <w:br/>
        <w:t>（3）2023年当年完成情况：实际完成情况为购置安装基础服务器3台、视频数据中心一体机1台，设备及时安装到位，对cpu计算机服务器、平台接入软件、流媒体软件、平台接入许可、平台地图软件、备份服务器软件、存储管理服务、平台应用软件等进行了扩容升级。</w:t>
      </w:r>
      <w:r w:rsidRPr="000900AE">
        <w:rPr>
          <w:rStyle w:val="ad"/>
          <w:rFonts w:ascii="楷体" w:eastAsia="楷体" w:hAnsi="楷体" w:hint="eastAsia"/>
          <w:b w:val="0"/>
          <w:bCs w:val="0"/>
          <w:spacing w:val="-4"/>
          <w:sz w:val="32"/>
          <w:szCs w:val="32"/>
        </w:rPr>
        <w:br/>
        <w:t>2. 资金投入和使用情况</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（1）该项目资金投入情况：项目系2023年本级资金，共安排预算188.93万元，于2023年年初部门预算批复项目，年中资金无调整情况。</w:t>
      </w:r>
      <w:r w:rsidRPr="000900AE">
        <w:rPr>
          <w:rStyle w:val="ad"/>
          <w:rFonts w:ascii="楷体" w:eastAsia="楷体" w:hAnsi="楷体" w:hint="eastAsia"/>
          <w:b w:val="0"/>
          <w:bCs w:val="0"/>
          <w:spacing w:val="-4"/>
          <w:sz w:val="32"/>
          <w:szCs w:val="32"/>
        </w:rPr>
        <w:br/>
        <w:t>（2）该项目资金使用情况：①总预算情况：188.93万元；②资金投入情况：硬件系统购置费2459000元、施工费368850元、勘察设计费113114元、监理费70696.25元、税金180699.62元，本次预计支付59.18 %，符合预算资金。；③预算执行率：100%。</w:t>
      </w:r>
    </w:p>
    <w:p w14:paraId="4EE91996" w14:textId="77777777" w:rsidR="000048AA" w:rsidRPr="000900AE" w:rsidRDefault="00000000">
      <w:pPr>
        <w:spacing w:line="540" w:lineRule="exact"/>
        <w:ind w:firstLine="567"/>
        <w:rPr>
          <w:rStyle w:val="ad"/>
          <w:rFonts w:ascii="楷体" w:eastAsia="楷体" w:hAnsi="楷体" w:hint="eastAsia"/>
          <w:spacing w:val="-4"/>
          <w:sz w:val="32"/>
          <w:szCs w:val="32"/>
        </w:rPr>
      </w:pPr>
      <w:r w:rsidRPr="000900AE">
        <w:rPr>
          <w:rStyle w:val="ad"/>
          <w:rFonts w:ascii="楷体" w:eastAsia="楷体" w:hAnsi="楷体" w:hint="eastAsia"/>
          <w:spacing w:val="-4"/>
          <w:sz w:val="32"/>
          <w:szCs w:val="32"/>
        </w:rPr>
        <w:t>（二）项目绩效目标</w:t>
      </w:r>
    </w:p>
    <w:p w14:paraId="5F877E16"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0900AE">
        <w:rPr>
          <w:rStyle w:val="ad"/>
          <w:rFonts w:ascii="楷体" w:eastAsia="楷体" w:hAnsi="楷体" w:hint="eastAsia"/>
          <w:b w:val="0"/>
          <w:bCs w:val="0"/>
          <w:spacing w:val="-4"/>
          <w:sz w:val="32"/>
          <w:szCs w:val="32"/>
        </w:rPr>
        <w:br/>
        <w:t>该项目为当年一次性项目。</w:t>
      </w:r>
      <w:r w:rsidRPr="000900AE">
        <w:rPr>
          <w:rStyle w:val="ad"/>
          <w:rFonts w:ascii="楷体" w:eastAsia="楷体" w:hAnsi="楷体" w:hint="eastAsia"/>
          <w:b w:val="0"/>
          <w:bCs w:val="0"/>
          <w:spacing w:val="-4"/>
          <w:sz w:val="32"/>
          <w:szCs w:val="32"/>
        </w:rPr>
        <w:br/>
        <w:t>该项目年度绩效目标：该项目已于2023年建成，通过对米东区公共安全社会资源平台内存扩容升级改造，达到了“全域覆盖、全网共享、全时可用、全程可控”的视频监控联网应用要求。</w:t>
      </w:r>
    </w:p>
    <w:p w14:paraId="6BFCEFBA" w14:textId="77777777" w:rsidR="000048AA" w:rsidRPr="000900AE" w:rsidRDefault="00000000">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lastRenderedPageBreak/>
        <w:t>二、绩效评价工作开展情况</w:t>
      </w:r>
    </w:p>
    <w:p w14:paraId="61859553" w14:textId="77777777" w:rsidR="000048AA" w:rsidRPr="000900AE" w:rsidRDefault="00000000">
      <w:pPr>
        <w:spacing w:line="540" w:lineRule="exact"/>
        <w:ind w:firstLineChars="181" w:firstLine="567"/>
        <w:rPr>
          <w:rStyle w:val="ad"/>
          <w:rFonts w:ascii="楷体" w:eastAsia="楷体" w:hAnsi="楷体" w:hint="eastAsia"/>
          <w:spacing w:val="-4"/>
          <w:sz w:val="32"/>
          <w:szCs w:val="32"/>
        </w:rPr>
      </w:pPr>
      <w:r w:rsidRPr="000900AE">
        <w:rPr>
          <w:rStyle w:val="ad"/>
          <w:rFonts w:ascii="楷体" w:eastAsia="楷体" w:hAnsi="楷体" w:hint="eastAsia"/>
          <w:spacing w:val="-4"/>
          <w:sz w:val="32"/>
          <w:szCs w:val="32"/>
        </w:rPr>
        <w:t>（一）绩效评价目的、对象和范围</w:t>
      </w:r>
    </w:p>
    <w:p w14:paraId="5CBE7A93"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1. 绩效评价完整性</w:t>
      </w:r>
      <w:r w:rsidRPr="000900AE">
        <w:rPr>
          <w:rStyle w:val="ad"/>
          <w:rFonts w:ascii="楷体" w:eastAsia="楷体" w:hAnsi="楷体" w:hint="eastAsia"/>
          <w:b w:val="0"/>
          <w:bCs w:val="0"/>
          <w:spacing w:val="-4"/>
          <w:sz w:val="32"/>
          <w:szCs w:val="32"/>
        </w:rPr>
        <w:br/>
        <w:t>该项目是根据2021年市委政法委《关于加快推进“雪亮工程”“二类监控点位”联网共享工作的通知》要求，将米东区556个社会资源监控点位全部接入公安视联网平台，绩效目标为达到“全域覆盖、全网共享、全时可用、全程可控”的视频监控联网应用总体工作目标。该目标够通产出数量、质量、时效、等绩效评价指标体系完整地体现。</w:t>
      </w:r>
      <w:r w:rsidRPr="000900AE">
        <w:rPr>
          <w:rStyle w:val="ad"/>
          <w:rFonts w:ascii="楷体" w:eastAsia="楷体" w:hAnsi="楷体" w:hint="eastAsia"/>
          <w:b w:val="0"/>
          <w:bCs w:val="0"/>
          <w:spacing w:val="-4"/>
          <w:sz w:val="32"/>
          <w:szCs w:val="32"/>
        </w:rPr>
        <w:br/>
        <w:t>该项目于2021年9月14日开工，2021年9月320日竣工，在计划时间内完成项目。资金在2023年12月26日到位，资金直接支付到立昂技术股份有限公司。</w:t>
      </w:r>
      <w:r w:rsidRPr="000900AE">
        <w:rPr>
          <w:rStyle w:val="ad"/>
          <w:rFonts w:ascii="楷体" w:eastAsia="楷体" w:hAnsi="楷体" w:hint="eastAsia"/>
          <w:b w:val="0"/>
          <w:bCs w:val="0"/>
          <w:spacing w:val="-4"/>
          <w:sz w:val="32"/>
          <w:szCs w:val="32"/>
        </w:rPr>
        <w:br/>
        <w:t>项目评价首先通过综治中心工作人员验收项目完成情况，逐一核对设备安装数量，检验设备质量，其次向群众发放安全满满意度调查问卷的方式获得满意度情况，以确保数据的准确性和完整性。</w:t>
      </w:r>
      <w:r w:rsidRPr="000900AE">
        <w:rPr>
          <w:rStyle w:val="ad"/>
          <w:rFonts w:ascii="楷体" w:eastAsia="楷体" w:hAnsi="楷体" w:hint="eastAsia"/>
          <w:b w:val="0"/>
          <w:bCs w:val="0"/>
          <w:spacing w:val="-4"/>
          <w:sz w:val="32"/>
          <w:szCs w:val="32"/>
        </w:rPr>
        <w:br/>
        <w:t>2. 评价目的</w:t>
      </w:r>
      <w:r w:rsidRPr="000900AE">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社会资源接入平台增容设备款项目实施情况，并考察项目实施过程和效果。（2）通过评价，客观公正反映项目立项科学性、项目管理规范性、项目实施有效性和项目效果，总结项目</w:t>
      </w:r>
      <w:r w:rsidRPr="000900AE">
        <w:rPr>
          <w:rStyle w:val="ad"/>
          <w:rFonts w:ascii="楷体" w:eastAsia="楷体" w:hAnsi="楷体" w:hint="eastAsia"/>
          <w:b w:val="0"/>
          <w:bCs w:val="0"/>
          <w:spacing w:val="-4"/>
          <w:sz w:val="32"/>
          <w:szCs w:val="32"/>
        </w:rPr>
        <w:lastRenderedPageBreak/>
        <w:t>实施的经验，发现项目实施过程中存在的问题，提出合理化建议，为完善项目管理和相关部门决策提供参考依据，并提高财政资金使用效益。</w:t>
      </w:r>
      <w:r w:rsidRPr="000900AE">
        <w:rPr>
          <w:rStyle w:val="ad"/>
          <w:rFonts w:ascii="楷体" w:eastAsia="楷体" w:hAnsi="楷体" w:hint="eastAsia"/>
          <w:b w:val="0"/>
          <w:bCs w:val="0"/>
          <w:spacing w:val="-4"/>
          <w:sz w:val="32"/>
          <w:szCs w:val="32"/>
        </w:rPr>
        <w:br/>
        <w:t>3. 评价对象</w:t>
      </w:r>
      <w:r w:rsidRPr="000900AE">
        <w:rPr>
          <w:rStyle w:val="ad"/>
          <w:rFonts w:ascii="楷体" w:eastAsia="楷体" w:hAnsi="楷体" w:hint="eastAsia"/>
          <w:b w:val="0"/>
          <w:bCs w:val="0"/>
          <w:spacing w:val="-4"/>
          <w:sz w:val="32"/>
          <w:szCs w:val="32"/>
        </w:rPr>
        <w:br/>
        <w:t>（1）绩效评价的对象：社会资源接入平台增容设备款项目</w:t>
      </w:r>
      <w:r w:rsidRPr="000900AE">
        <w:rPr>
          <w:rStyle w:val="ad"/>
          <w:rFonts w:ascii="楷体" w:eastAsia="楷体" w:hAnsi="楷体" w:hint="eastAsia"/>
          <w:b w:val="0"/>
          <w:bCs w:val="0"/>
          <w:spacing w:val="-4"/>
          <w:sz w:val="32"/>
          <w:szCs w:val="32"/>
        </w:rPr>
        <w:br/>
        <w:t>4. 绩效评价范围</w:t>
      </w:r>
      <w:r w:rsidRPr="000900AE">
        <w:rPr>
          <w:rStyle w:val="ad"/>
          <w:rFonts w:ascii="楷体" w:eastAsia="楷体" w:hAnsi="楷体" w:hint="eastAsia"/>
          <w:b w:val="0"/>
          <w:bCs w:val="0"/>
          <w:spacing w:val="-4"/>
          <w:sz w:val="32"/>
          <w:szCs w:val="32"/>
        </w:rPr>
        <w:br/>
        <w:t>（1）时间范围：2023年1月1日至2023年12月31日。</w:t>
      </w:r>
      <w:r w:rsidRPr="000900AE">
        <w:rPr>
          <w:rStyle w:val="ad"/>
          <w:rFonts w:ascii="楷体" w:eastAsia="楷体" w:hAnsi="楷体" w:hint="eastAsia"/>
          <w:b w:val="0"/>
          <w:bCs w:val="0"/>
          <w:spacing w:val="-4"/>
          <w:sz w:val="32"/>
          <w:szCs w:val="32"/>
        </w:rPr>
        <w:br/>
        <w:t>（2）项目范围：社会资源接入平台增容设备款项目根据2021年市委政法委《关于加快推进“雪亮工程”“二类监控点位”联网共享工作的通知》要求，将米东区556个社会资源监控点位全部接入公安视联网平台。本次评价主要采用比较法、公众评判法和标杆管理法，对项目总预算和明细预算的内容、标准、计划是否经济合理进行深入分析。本次评价使我去监管机制进一步完善、视频监控系统运行不断优化。但也发现了一些问题，例如业务科室对绩效目标、绩效管理及绩效评价工作认识不到位，财务科室对项目的整体运行情况不掌握，制定的绩效监控目标不够完善。后期多开展关于绩效管理方面的理论培训，使涉及资金使用的各部门加强对整体绩效管理的全面认识以及对整体绩效管理的重视，有效提高资金使用效率，进一步完善整体绩效管理体系，加强各项经费支出预算编制的科学性，增强项目整体绩效指标的量化、细化、可衡量性，提升可执行性。</w:t>
      </w:r>
    </w:p>
    <w:p w14:paraId="1271490C" w14:textId="77777777" w:rsidR="000048AA" w:rsidRPr="000900AE" w:rsidRDefault="00000000">
      <w:pPr>
        <w:spacing w:line="540" w:lineRule="exact"/>
        <w:ind w:firstLine="567"/>
        <w:rPr>
          <w:rStyle w:val="ad"/>
          <w:rFonts w:ascii="楷体" w:eastAsia="楷体" w:hAnsi="楷体" w:hint="eastAsia"/>
          <w:spacing w:val="-4"/>
          <w:sz w:val="32"/>
          <w:szCs w:val="32"/>
        </w:rPr>
      </w:pPr>
      <w:r w:rsidRPr="000900AE">
        <w:rPr>
          <w:rStyle w:val="ad"/>
          <w:rFonts w:ascii="楷体" w:eastAsia="楷体" w:hAnsi="楷体" w:hint="eastAsia"/>
          <w:spacing w:val="-4"/>
          <w:sz w:val="32"/>
          <w:szCs w:val="32"/>
        </w:rPr>
        <w:t>（二）绩效评价原则、评价指标体系、评价方法、评价标准</w:t>
      </w:r>
    </w:p>
    <w:p w14:paraId="1F0C1D90"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1. 评价原则</w:t>
      </w:r>
      <w:r w:rsidRPr="000900AE">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2）统筹兼顾。单位自评、部门评价和财政评价应职责明确，各有侧重，相互衔接。单位自评应由项目单位自主实施，即“谁支出、谁自评”。部门评价和财政评价应在单位自评的基础上开展，必要时可委托第三方机构实施。</w:t>
      </w:r>
      <w:r w:rsidRPr="000900AE">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0900AE">
        <w:rPr>
          <w:rStyle w:val="ad"/>
          <w:rFonts w:ascii="楷体" w:eastAsia="楷体" w:hAnsi="楷体" w:hint="eastAsia"/>
          <w:b w:val="0"/>
          <w:bCs w:val="0"/>
          <w:spacing w:val="-4"/>
          <w:sz w:val="32"/>
          <w:szCs w:val="32"/>
        </w:rPr>
        <w:br/>
        <w:t>（4）公开透明。绩效评价结果应依法依规公开，并自觉接受社会监督。</w:t>
      </w:r>
      <w:r w:rsidRPr="000900AE">
        <w:rPr>
          <w:rStyle w:val="ad"/>
          <w:rFonts w:ascii="楷体" w:eastAsia="楷体" w:hAnsi="楷体" w:hint="eastAsia"/>
          <w:b w:val="0"/>
          <w:bCs w:val="0"/>
          <w:spacing w:val="-4"/>
          <w:sz w:val="32"/>
          <w:szCs w:val="32"/>
        </w:rPr>
        <w:br/>
        <w:t>2. 评价指标体系</w:t>
      </w:r>
      <w:r w:rsidRPr="000900AE">
        <w:rPr>
          <w:rStyle w:val="ad"/>
          <w:rFonts w:ascii="楷体" w:eastAsia="楷体" w:hAnsi="楷体" w:hint="eastAsia"/>
          <w:b w:val="0"/>
          <w:bCs w:val="0"/>
          <w:spacing w:val="-4"/>
          <w:sz w:val="32"/>
          <w:szCs w:val="32"/>
        </w:rPr>
        <w:br/>
        <w:t>绩效评价指标体系作为衡量绩效目标实现程度的考核工具，一般遵循以下原则：</w:t>
      </w:r>
      <w:r w:rsidRPr="000900AE">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0900AE">
        <w:rPr>
          <w:rStyle w:val="ad"/>
          <w:rFonts w:ascii="楷体" w:eastAsia="楷体" w:hAnsi="楷体" w:hint="eastAsia"/>
          <w:b w:val="0"/>
          <w:bCs w:val="0"/>
          <w:spacing w:val="-4"/>
          <w:sz w:val="32"/>
          <w:szCs w:val="32"/>
        </w:rPr>
        <w:br/>
        <w:t>（2）重要性原则：应当优先使用最具评价对象代表性、最能反映评价要求的核心指标。</w:t>
      </w:r>
      <w:r w:rsidRPr="000900AE">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0900AE">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0900AE">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（5）经济性原则：绩效评价指标设计应当通俗易懂、简便易行，数据的获得应当考虑现实条件和可操作性，符合成本效益原则。本项目的评价指标体系建立如表2-1所示。</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 xml:space="preserve">  </w:t>
      </w:r>
      <w:r w:rsidRPr="000900AE">
        <w:rPr>
          <w:rStyle w:val="ad"/>
          <w:rFonts w:ascii="楷体" w:eastAsia="楷体" w:hAnsi="楷体" w:hint="eastAsia"/>
          <w:b w:val="0"/>
          <w:bCs w:val="0"/>
          <w:spacing w:val="-4"/>
          <w:sz w:val="32"/>
          <w:szCs w:val="32"/>
        </w:rPr>
        <w:br/>
        <w:t>表2-1 项目支出绩效评价指标体系</w:t>
      </w:r>
      <w:r w:rsidRPr="000900AE">
        <w:rPr>
          <w:rStyle w:val="ad"/>
          <w:rFonts w:ascii="楷体" w:eastAsia="楷体" w:hAnsi="楷体" w:hint="eastAsia"/>
          <w:b w:val="0"/>
          <w:bCs w:val="0"/>
          <w:spacing w:val="-4"/>
          <w:sz w:val="32"/>
          <w:szCs w:val="32"/>
        </w:rPr>
        <w:br/>
        <w:t>一级指标 二级指标 三级指标 指标解释 指标说明</w:t>
      </w:r>
      <w:r w:rsidRPr="000900AE">
        <w:rPr>
          <w:rStyle w:val="ad"/>
          <w:rFonts w:ascii="楷体" w:eastAsia="楷体" w:hAnsi="楷体" w:hint="eastAsia"/>
          <w:b w:val="0"/>
          <w:bCs w:val="0"/>
          <w:spacing w:val="-4"/>
          <w:sz w:val="32"/>
          <w:szCs w:val="32"/>
        </w:rPr>
        <w:br/>
        <w:t>决策 项目立项 立项依据</w:t>
      </w:r>
      <w:r w:rsidRPr="000900AE">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0900AE">
        <w:rPr>
          <w:rStyle w:val="ad"/>
          <w:rFonts w:ascii="楷体" w:eastAsia="楷体" w:hAnsi="楷体" w:hint="eastAsia"/>
          <w:b w:val="0"/>
          <w:bCs w:val="0"/>
          <w:spacing w:val="-4"/>
          <w:sz w:val="32"/>
          <w:szCs w:val="32"/>
        </w:rPr>
        <w:br/>
        <w:t>①项目立项是否符合国家法律法规、国民经济发展规划和相关政策；</w:t>
      </w:r>
      <w:r w:rsidRPr="000900AE">
        <w:rPr>
          <w:rStyle w:val="ad"/>
          <w:rFonts w:ascii="楷体" w:eastAsia="楷体" w:hAnsi="楷体" w:hint="eastAsia"/>
          <w:b w:val="0"/>
          <w:bCs w:val="0"/>
          <w:spacing w:val="-4"/>
          <w:sz w:val="32"/>
          <w:szCs w:val="32"/>
        </w:rPr>
        <w:br/>
        <w:t>②项目立项是否符合行业发展规划和政策要求；</w:t>
      </w:r>
      <w:r w:rsidRPr="000900AE">
        <w:rPr>
          <w:rStyle w:val="ad"/>
          <w:rFonts w:ascii="楷体" w:eastAsia="楷体" w:hAnsi="楷体" w:hint="eastAsia"/>
          <w:b w:val="0"/>
          <w:bCs w:val="0"/>
          <w:spacing w:val="-4"/>
          <w:sz w:val="32"/>
          <w:szCs w:val="32"/>
        </w:rPr>
        <w:br/>
        <w:t>③项目立项是否与部门职责范围相符，属于部门履职所需；</w:t>
      </w:r>
      <w:r w:rsidRPr="000900AE">
        <w:rPr>
          <w:rStyle w:val="ad"/>
          <w:rFonts w:ascii="楷体" w:eastAsia="楷体" w:hAnsi="楷体" w:hint="eastAsia"/>
          <w:b w:val="0"/>
          <w:bCs w:val="0"/>
          <w:spacing w:val="-4"/>
          <w:sz w:val="32"/>
          <w:szCs w:val="32"/>
        </w:rPr>
        <w:br/>
        <w:t>④项目是否属于公共财政支持范围，是否符合中央、地方事权支出责任划分原则；</w:t>
      </w:r>
      <w:r w:rsidRPr="000900AE">
        <w:rPr>
          <w:rStyle w:val="ad"/>
          <w:rFonts w:ascii="楷体" w:eastAsia="楷体" w:hAnsi="楷体" w:hint="eastAsia"/>
          <w:b w:val="0"/>
          <w:bCs w:val="0"/>
          <w:spacing w:val="-4"/>
          <w:sz w:val="32"/>
          <w:szCs w:val="32"/>
        </w:rPr>
        <w:br/>
        <w:t>⑤项目是否与相关部门同类项目或部门内部相关项目重复。</w:t>
      </w:r>
      <w:r w:rsidRPr="000900AE">
        <w:rPr>
          <w:rStyle w:val="ad"/>
          <w:rFonts w:ascii="楷体" w:eastAsia="楷体" w:hAnsi="楷体" w:hint="eastAsia"/>
          <w:b w:val="0"/>
          <w:bCs w:val="0"/>
          <w:spacing w:val="-4"/>
          <w:sz w:val="32"/>
          <w:szCs w:val="32"/>
        </w:rPr>
        <w:br/>
        <w:t>立项程序</w:t>
      </w:r>
      <w:r w:rsidRPr="000900AE">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0900AE">
        <w:rPr>
          <w:rStyle w:val="ad"/>
          <w:rFonts w:ascii="楷体" w:eastAsia="楷体" w:hAnsi="楷体" w:hint="eastAsia"/>
          <w:b w:val="0"/>
          <w:bCs w:val="0"/>
          <w:spacing w:val="-4"/>
          <w:sz w:val="32"/>
          <w:szCs w:val="32"/>
        </w:rPr>
        <w:br/>
        <w:t>①项目是否按照规定的程序申请设立；</w:t>
      </w:r>
      <w:r w:rsidRPr="000900AE">
        <w:rPr>
          <w:rStyle w:val="ad"/>
          <w:rFonts w:ascii="楷体" w:eastAsia="楷体" w:hAnsi="楷体" w:hint="eastAsia"/>
          <w:b w:val="0"/>
          <w:bCs w:val="0"/>
          <w:spacing w:val="-4"/>
          <w:sz w:val="32"/>
          <w:szCs w:val="32"/>
        </w:rPr>
        <w:br/>
        <w:t>②审批文件、材料是否符合相关要求；</w:t>
      </w:r>
      <w:r w:rsidRPr="000900AE">
        <w:rPr>
          <w:rStyle w:val="ad"/>
          <w:rFonts w:ascii="楷体" w:eastAsia="楷体" w:hAnsi="楷体" w:hint="eastAsia"/>
          <w:b w:val="0"/>
          <w:bCs w:val="0"/>
          <w:spacing w:val="-4"/>
          <w:sz w:val="32"/>
          <w:szCs w:val="32"/>
        </w:rPr>
        <w:br/>
        <w:t>③事前是否已经过必要的可行性研究、专家论证、风险评估、绩效评估、集体决策。</w:t>
      </w:r>
      <w:r w:rsidRPr="000900AE">
        <w:rPr>
          <w:rStyle w:val="ad"/>
          <w:rFonts w:ascii="楷体" w:eastAsia="楷体" w:hAnsi="楷体" w:hint="eastAsia"/>
          <w:b w:val="0"/>
          <w:bCs w:val="0"/>
          <w:spacing w:val="-4"/>
          <w:sz w:val="32"/>
          <w:szCs w:val="32"/>
        </w:rPr>
        <w:br/>
        <w:t>绩效目标 绩效目标</w:t>
      </w:r>
      <w:r w:rsidRPr="000900AE">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0900AE">
        <w:rPr>
          <w:rStyle w:val="ad"/>
          <w:rFonts w:ascii="楷体" w:eastAsia="楷体" w:hAnsi="楷体" w:hint="eastAsia"/>
          <w:b w:val="0"/>
          <w:bCs w:val="0"/>
          <w:spacing w:val="-4"/>
          <w:sz w:val="32"/>
          <w:szCs w:val="32"/>
        </w:rPr>
        <w:br/>
        <w:t>（如未设定预算绩效目标，也可考核其他工作任务目标）</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①项目是否有绩效目标；</w:t>
      </w:r>
      <w:r w:rsidRPr="000900AE">
        <w:rPr>
          <w:rStyle w:val="ad"/>
          <w:rFonts w:ascii="楷体" w:eastAsia="楷体" w:hAnsi="楷体" w:hint="eastAsia"/>
          <w:b w:val="0"/>
          <w:bCs w:val="0"/>
          <w:spacing w:val="-4"/>
          <w:sz w:val="32"/>
          <w:szCs w:val="32"/>
        </w:rPr>
        <w:br/>
        <w:t>②项目绩效目标与实际工作内容是否具有相关性；</w:t>
      </w:r>
      <w:r w:rsidRPr="000900AE">
        <w:rPr>
          <w:rStyle w:val="ad"/>
          <w:rFonts w:ascii="楷体" w:eastAsia="楷体" w:hAnsi="楷体" w:hint="eastAsia"/>
          <w:b w:val="0"/>
          <w:bCs w:val="0"/>
          <w:spacing w:val="-4"/>
          <w:sz w:val="32"/>
          <w:szCs w:val="32"/>
        </w:rPr>
        <w:br/>
        <w:t>③项目预期产出效益和效果是否符合正常的业绩水平；</w:t>
      </w:r>
      <w:r w:rsidRPr="000900AE">
        <w:rPr>
          <w:rStyle w:val="ad"/>
          <w:rFonts w:ascii="楷体" w:eastAsia="楷体" w:hAnsi="楷体" w:hint="eastAsia"/>
          <w:b w:val="0"/>
          <w:bCs w:val="0"/>
          <w:spacing w:val="-4"/>
          <w:sz w:val="32"/>
          <w:szCs w:val="32"/>
        </w:rPr>
        <w:br/>
        <w:t>④是否与预算确定的项目投资额或资金量相匹配。</w:t>
      </w:r>
      <w:r w:rsidRPr="000900AE">
        <w:rPr>
          <w:rStyle w:val="ad"/>
          <w:rFonts w:ascii="楷体" w:eastAsia="楷体" w:hAnsi="楷体" w:hint="eastAsia"/>
          <w:b w:val="0"/>
          <w:bCs w:val="0"/>
          <w:spacing w:val="-4"/>
          <w:sz w:val="32"/>
          <w:szCs w:val="32"/>
        </w:rPr>
        <w:br/>
        <w:t>决策 绩效目标 绩效指标</w:t>
      </w:r>
      <w:r w:rsidRPr="000900AE">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0900AE">
        <w:rPr>
          <w:rStyle w:val="ad"/>
          <w:rFonts w:ascii="楷体" w:eastAsia="楷体" w:hAnsi="楷体" w:hint="eastAsia"/>
          <w:b w:val="0"/>
          <w:bCs w:val="0"/>
          <w:spacing w:val="-4"/>
          <w:sz w:val="32"/>
          <w:szCs w:val="32"/>
        </w:rPr>
        <w:br/>
        <w:t>①是否将项目绩效目标细化分解为具体的绩效指标；</w:t>
      </w:r>
      <w:r w:rsidRPr="000900AE">
        <w:rPr>
          <w:rStyle w:val="ad"/>
          <w:rFonts w:ascii="楷体" w:eastAsia="楷体" w:hAnsi="楷体" w:hint="eastAsia"/>
          <w:b w:val="0"/>
          <w:bCs w:val="0"/>
          <w:spacing w:val="-4"/>
          <w:sz w:val="32"/>
          <w:szCs w:val="32"/>
        </w:rPr>
        <w:br/>
        <w:t>②是否通过清晰、可衡量的指标值予以体现；</w:t>
      </w:r>
      <w:r w:rsidRPr="000900AE">
        <w:rPr>
          <w:rStyle w:val="ad"/>
          <w:rFonts w:ascii="楷体" w:eastAsia="楷体" w:hAnsi="楷体" w:hint="eastAsia"/>
          <w:b w:val="0"/>
          <w:bCs w:val="0"/>
          <w:spacing w:val="-4"/>
          <w:sz w:val="32"/>
          <w:szCs w:val="32"/>
        </w:rPr>
        <w:br/>
        <w:t>③是否与项目目标任务数或计划数相对应。</w:t>
      </w:r>
      <w:r w:rsidRPr="000900AE">
        <w:rPr>
          <w:rStyle w:val="ad"/>
          <w:rFonts w:ascii="楷体" w:eastAsia="楷体" w:hAnsi="楷体" w:hint="eastAsia"/>
          <w:b w:val="0"/>
          <w:bCs w:val="0"/>
          <w:spacing w:val="-4"/>
          <w:sz w:val="32"/>
          <w:szCs w:val="32"/>
        </w:rPr>
        <w:br/>
        <w:t>资金投入 预算编制</w:t>
      </w:r>
      <w:r w:rsidRPr="000900AE">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0900AE">
        <w:rPr>
          <w:rStyle w:val="ad"/>
          <w:rFonts w:ascii="楷体" w:eastAsia="楷体" w:hAnsi="楷体" w:hint="eastAsia"/>
          <w:b w:val="0"/>
          <w:bCs w:val="0"/>
          <w:spacing w:val="-4"/>
          <w:sz w:val="32"/>
          <w:szCs w:val="32"/>
        </w:rPr>
        <w:br/>
        <w:t>①预算编制是否经过科学论证；</w:t>
      </w:r>
      <w:r w:rsidRPr="000900AE">
        <w:rPr>
          <w:rStyle w:val="ad"/>
          <w:rFonts w:ascii="楷体" w:eastAsia="楷体" w:hAnsi="楷体" w:hint="eastAsia"/>
          <w:b w:val="0"/>
          <w:bCs w:val="0"/>
          <w:spacing w:val="-4"/>
          <w:sz w:val="32"/>
          <w:szCs w:val="32"/>
        </w:rPr>
        <w:br/>
        <w:t>②预算内容与项目内容是否匹配；</w:t>
      </w:r>
      <w:r w:rsidRPr="000900AE">
        <w:rPr>
          <w:rStyle w:val="ad"/>
          <w:rFonts w:ascii="楷体" w:eastAsia="楷体" w:hAnsi="楷体" w:hint="eastAsia"/>
          <w:b w:val="0"/>
          <w:bCs w:val="0"/>
          <w:spacing w:val="-4"/>
          <w:sz w:val="32"/>
          <w:szCs w:val="32"/>
        </w:rPr>
        <w:br/>
        <w:t>③预算额度测算依据是否充分，是否按照标准编制；</w:t>
      </w:r>
      <w:r w:rsidRPr="000900AE">
        <w:rPr>
          <w:rStyle w:val="ad"/>
          <w:rFonts w:ascii="楷体" w:eastAsia="楷体" w:hAnsi="楷体" w:hint="eastAsia"/>
          <w:b w:val="0"/>
          <w:bCs w:val="0"/>
          <w:spacing w:val="-4"/>
          <w:sz w:val="32"/>
          <w:szCs w:val="32"/>
        </w:rPr>
        <w:br/>
        <w:t>④预算确定的项目投资额或资金量是否与工作任务相匹配。</w:t>
      </w:r>
      <w:r w:rsidRPr="000900AE">
        <w:rPr>
          <w:rStyle w:val="ad"/>
          <w:rFonts w:ascii="楷体" w:eastAsia="楷体" w:hAnsi="楷体" w:hint="eastAsia"/>
          <w:b w:val="0"/>
          <w:bCs w:val="0"/>
          <w:spacing w:val="-4"/>
          <w:sz w:val="32"/>
          <w:szCs w:val="32"/>
        </w:rPr>
        <w:br/>
        <w:t>资金分配</w:t>
      </w:r>
      <w:r w:rsidRPr="000900AE">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0900AE">
        <w:rPr>
          <w:rStyle w:val="ad"/>
          <w:rFonts w:ascii="楷体" w:eastAsia="楷体" w:hAnsi="楷体" w:hint="eastAsia"/>
          <w:b w:val="0"/>
          <w:bCs w:val="0"/>
          <w:spacing w:val="-4"/>
          <w:sz w:val="32"/>
          <w:szCs w:val="32"/>
        </w:rPr>
        <w:br/>
        <w:t>①预算资金分配依据是否充分；</w:t>
      </w:r>
      <w:r w:rsidRPr="000900AE">
        <w:rPr>
          <w:rStyle w:val="ad"/>
          <w:rFonts w:ascii="楷体" w:eastAsia="楷体" w:hAnsi="楷体" w:hint="eastAsia"/>
          <w:b w:val="0"/>
          <w:bCs w:val="0"/>
          <w:spacing w:val="-4"/>
          <w:sz w:val="32"/>
          <w:szCs w:val="32"/>
        </w:rPr>
        <w:br/>
        <w:t>②资金分配额度是否合理，与项目单位或地方实际是否相适应。</w:t>
      </w:r>
      <w:r w:rsidRPr="000900AE">
        <w:rPr>
          <w:rStyle w:val="ad"/>
          <w:rFonts w:ascii="楷体" w:eastAsia="楷体" w:hAnsi="楷体" w:hint="eastAsia"/>
          <w:b w:val="0"/>
          <w:bCs w:val="0"/>
          <w:spacing w:val="-4"/>
          <w:sz w:val="32"/>
          <w:szCs w:val="32"/>
        </w:rPr>
        <w:br/>
        <w:t>过程 资金管理 资金到位率 实际到位资金与预算资金的比率，</w:t>
      </w:r>
      <w:r w:rsidRPr="000900AE">
        <w:rPr>
          <w:rStyle w:val="ad"/>
          <w:rFonts w:ascii="楷体" w:eastAsia="楷体" w:hAnsi="楷体" w:hint="eastAsia"/>
          <w:b w:val="0"/>
          <w:bCs w:val="0"/>
          <w:spacing w:val="-4"/>
          <w:sz w:val="32"/>
          <w:szCs w:val="32"/>
        </w:rPr>
        <w:lastRenderedPageBreak/>
        <w:t>用以反映和考核资金落实情况对项目实施的总体保障程度。 资金到位率=（实际到位资金/预算资金）×100%。</w:t>
      </w:r>
      <w:r w:rsidRPr="000900AE">
        <w:rPr>
          <w:rStyle w:val="ad"/>
          <w:rFonts w:ascii="楷体" w:eastAsia="楷体" w:hAnsi="楷体" w:hint="eastAsia"/>
          <w:b w:val="0"/>
          <w:bCs w:val="0"/>
          <w:spacing w:val="-4"/>
          <w:sz w:val="32"/>
          <w:szCs w:val="32"/>
        </w:rPr>
        <w:br/>
        <w:t>实际到位资金：一定时期（本年度或项目期）内落实到具体项目的资金。</w:t>
      </w:r>
      <w:r w:rsidRPr="000900AE">
        <w:rPr>
          <w:rStyle w:val="ad"/>
          <w:rFonts w:ascii="楷体" w:eastAsia="楷体" w:hAnsi="楷体" w:hint="eastAsia"/>
          <w:b w:val="0"/>
          <w:bCs w:val="0"/>
          <w:spacing w:val="-4"/>
          <w:sz w:val="32"/>
          <w:szCs w:val="32"/>
        </w:rPr>
        <w:br/>
        <w:t>预算资金：一定时期（本年度或项目期）内预算安排到具体项目的资金。</w:t>
      </w:r>
      <w:r w:rsidRPr="000900AE">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0900AE">
        <w:rPr>
          <w:rStyle w:val="ad"/>
          <w:rFonts w:ascii="楷体" w:eastAsia="楷体" w:hAnsi="楷体" w:hint="eastAsia"/>
          <w:b w:val="0"/>
          <w:bCs w:val="0"/>
          <w:spacing w:val="-4"/>
          <w:sz w:val="32"/>
          <w:szCs w:val="32"/>
        </w:rPr>
        <w:br/>
        <w:t>实际支出资金：一定时期（本年度或项目期）内项目实际拨付的资金。</w:t>
      </w:r>
      <w:r w:rsidRPr="000900AE">
        <w:rPr>
          <w:rStyle w:val="ad"/>
          <w:rFonts w:ascii="楷体" w:eastAsia="楷体" w:hAnsi="楷体" w:hint="eastAsia"/>
          <w:b w:val="0"/>
          <w:bCs w:val="0"/>
          <w:spacing w:val="-4"/>
          <w:sz w:val="32"/>
          <w:szCs w:val="32"/>
        </w:rPr>
        <w:br/>
        <w:t>过程 资金管理 资金使用</w:t>
      </w:r>
      <w:r w:rsidRPr="000900AE">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0900AE">
        <w:rPr>
          <w:rStyle w:val="ad"/>
          <w:rFonts w:ascii="楷体" w:eastAsia="楷体" w:hAnsi="楷体" w:hint="eastAsia"/>
          <w:b w:val="0"/>
          <w:bCs w:val="0"/>
          <w:spacing w:val="-4"/>
          <w:sz w:val="32"/>
          <w:szCs w:val="32"/>
        </w:rPr>
        <w:br/>
        <w:t>①是否符合国家财经法规和财务管理制度以及有关专项资金管理办法的规定；</w:t>
      </w:r>
      <w:r w:rsidRPr="000900AE">
        <w:rPr>
          <w:rStyle w:val="ad"/>
          <w:rFonts w:ascii="楷体" w:eastAsia="楷体" w:hAnsi="楷体" w:hint="eastAsia"/>
          <w:b w:val="0"/>
          <w:bCs w:val="0"/>
          <w:spacing w:val="-4"/>
          <w:sz w:val="32"/>
          <w:szCs w:val="32"/>
        </w:rPr>
        <w:br/>
        <w:t>②资金的拨付是否有完整的审批程序和手续；</w:t>
      </w:r>
      <w:r w:rsidRPr="000900AE">
        <w:rPr>
          <w:rStyle w:val="ad"/>
          <w:rFonts w:ascii="楷体" w:eastAsia="楷体" w:hAnsi="楷体" w:hint="eastAsia"/>
          <w:b w:val="0"/>
          <w:bCs w:val="0"/>
          <w:spacing w:val="-4"/>
          <w:sz w:val="32"/>
          <w:szCs w:val="32"/>
        </w:rPr>
        <w:br/>
        <w:t>③是否符合项目预算批复或合同规定的用途；</w:t>
      </w:r>
      <w:r w:rsidRPr="000900AE">
        <w:rPr>
          <w:rStyle w:val="ad"/>
          <w:rFonts w:ascii="楷体" w:eastAsia="楷体" w:hAnsi="楷体" w:hint="eastAsia"/>
          <w:b w:val="0"/>
          <w:bCs w:val="0"/>
          <w:spacing w:val="-4"/>
          <w:sz w:val="32"/>
          <w:szCs w:val="32"/>
        </w:rPr>
        <w:br/>
        <w:t>④是否存在截留、挤占、挪用、虚列支出等情况。</w:t>
      </w:r>
      <w:r w:rsidRPr="000900AE">
        <w:rPr>
          <w:rStyle w:val="ad"/>
          <w:rFonts w:ascii="楷体" w:eastAsia="楷体" w:hAnsi="楷体" w:hint="eastAsia"/>
          <w:b w:val="0"/>
          <w:bCs w:val="0"/>
          <w:spacing w:val="-4"/>
          <w:sz w:val="32"/>
          <w:szCs w:val="32"/>
        </w:rPr>
        <w:br/>
        <w:t>组织实施 管理制度</w:t>
      </w:r>
      <w:r w:rsidRPr="000900AE">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0900AE">
        <w:rPr>
          <w:rStyle w:val="ad"/>
          <w:rFonts w:ascii="楷体" w:eastAsia="楷体" w:hAnsi="楷体" w:hint="eastAsia"/>
          <w:b w:val="0"/>
          <w:bCs w:val="0"/>
          <w:spacing w:val="-4"/>
          <w:sz w:val="32"/>
          <w:szCs w:val="32"/>
        </w:rPr>
        <w:br/>
        <w:t>①是否已制定或具有相应的财务和业务管理制度；</w:t>
      </w:r>
      <w:r w:rsidRPr="000900AE">
        <w:rPr>
          <w:rStyle w:val="ad"/>
          <w:rFonts w:ascii="楷体" w:eastAsia="楷体" w:hAnsi="楷体" w:hint="eastAsia"/>
          <w:b w:val="0"/>
          <w:bCs w:val="0"/>
          <w:spacing w:val="-4"/>
          <w:sz w:val="32"/>
          <w:szCs w:val="32"/>
        </w:rPr>
        <w:br/>
        <w:t>②财务和业务管理制度是否合法、合规、完整。</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制度执行</w:t>
      </w:r>
      <w:r w:rsidRPr="000900AE">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0900AE">
        <w:rPr>
          <w:rStyle w:val="ad"/>
          <w:rFonts w:ascii="楷体" w:eastAsia="楷体" w:hAnsi="楷体" w:hint="eastAsia"/>
          <w:b w:val="0"/>
          <w:bCs w:val="0"/>
          <w:spacing w:val="-4"/>
          <w:sz w:val="32"/>
          <w:szCs w:val="32"/>
        </w:rPr>
        <w:br/>
        <w:t>①是否遵守相关法律法规和相关管理规定；</w:t>
      </w:r>
      <w:r w:rsidRPr="000900AE">
        <w:rPr>
          <w:rStyle w:val="ad"/>
          <w:rFonts w:ascii="楷体" w:eastAsia="楷体" w:hAnsi="楷体" w:hint="eastAsia"/>
          <w:b w:val="0"/>
          <w:bCs w:val="0"/>
          <w:spacing w:val="-4"/>
          <w:sz w:val="32"/>
          <w:szCs w:val="32"/>
        </w:rPr>
        <w:br/>
        <w:t>②项目调整及支出调整手续是否完备；</w:t>
      </w:r>
      <w:r w:rsidRPr="000900AE">
        <w:rPr>
          <w:rStyle w:val="ad"/>
          <w:rFonts w:ascii="楷体" w:eastAsia="楷体" w:hAnsi="楷体" w:hint="eastAsia"/>
          <w:b w:val="0"/>
          <w:bCs w:val="0"/>
          <w:spacing w:val="-4"/>
          <w:sz w:val="32"/>
          <w:szCs w:val="32"/>
        </w:rPr>
        <w:br/>
        <w:t>③项目合同书、验收报告、技术鉴定等资料是否齐全并及时归档；</w:t>
      </w:r>
      <w:r w:rsidRPr="000900AE">
        <w:rPr>
          <w:rStyle w:val="ad"/>
          <w:rFonts w:ascii="楷体" w:eastAsia="楷体" w:hAnsi="楷体" w:hint="eastAsia"/>
          <w:b w:val="0"/>
          <w:bCs w:val="0"/>
          <w:spacing w:val="-4"/>
          <w:sz w:val="32"/>
          <w:szCs w:val="32"/>
        </w:rPr>
        <w:br/>
        <w:t>④项目实施的人员条件、场地设备、信息支撑等是否落实到位。</w:t>
      </w:r>
      <w:r w:rsidRPr="000900AE">
        <w:rPr>
          <w:rStyle w:val="ad"/>
          <w:rFonts w:ascii="楷体" w:eastAsia="楷体" w:hAnsi="楷体" w:hint="eastAsia"/>
          <w:b w:val="0"/>
          <w:bCs w:val="0"/>
          <w:spacing w:val="-4"/>
          <w:sz w:val="32"/>
          <w:szCs w:val="32"/>
        </w:rPr>
        <w:br/>
        <w:t>产出 产出数量 安装基础服务器数量 项目实施的实际产出数与计划产出数的比率，用以反映和考核项目产出数量目标的实现程度。 安装基础服务器台数；</w:t>
      </w:r>
      <w:r w:rsidRPr="000900AE">
        <w:rPr>
          <w:rStyle w:val="ad"/>
          <w:rFonts w:ascii="楷体" w:eastAsia="楷体" w:hAnsi="楷体" w:hint="eastAsia"/>
          <w:b w:val="0"/>
          <w:bCs w:val="0"/>
          <w:spacing w:val="-4"/>
          <w:sz w:val="32"/>
          <w:szCs w:val="32"/>
        </w:rPr>
        <w:br/>
        <w:t>安装视频数据中心一体机台数。</w:t>
      </w:r>
      <w:r w:rsidRPr="000900AE">
        <w:rPr>
          <w:rStyle w:val="ad"/>
          <w:rFonts w:ascii="楷体" w:eastAsia="楷体" w:hAnsi="楷体" w:hint="eastAsia"/>
          <w:b w:val="0"/>
          <w:bCs w:val="0"/>
          <w:spacing w:val="-4"/>
          <w:sz w:val="32"/>
          <w:szCs w:val="32"/>
        </w:rPr>
        <w:br/>
        <w:t>安装视频数据中心一体机数量</w:t>
      </w:r>
      <w:r w:rsidRPr="000900AE">
        <w:rPr>
          <w:rStyle w:val="ad"/>
          <w:rFonts w:ascii="楷体" w:eastAsia="楷体" w:hAnsi="楷体" w:hint="eastAsia"/>
          <w:b w:val="0"/>
          <w:bCs w:val="0"/>
          <w:spacing w:val="-4"/>
          <w:sz w:val="32"/>
          <w:szCs w:val="32"/>
        </w:rPr>
        <w:br/>
        <w:t>产出 产出质量 平台增容设备安装到位率 项目完成的质量达标产出数与实际产出数的比率，用以反映和考核项目产出质量目标的实现程度。 平台增容设备安装时间与合同签订的安装时间一致。</w:t>
      </w:r>
      <w:r w:rsidRPr="000900AE">
        <w:rPr>
          <w:rStyle w:val="ad"/>
          <w:rFonts w:ascii="楷体" w:eastAsia="楷体" w:hAnsi="楷体" w:hint="eastAsia"/>
          <w:b w:val="0"/>
          <w:bCs w:val="0"/>
          <w:spacing w:val="-4"/>
          <w:sz w:val="32"/>
          <w:szCs w:val="32"/>
        </w:rPr>
        <w:br/>
        <w:t>产出时效 设备购置安装到位及时率 项目实际完成时间与计划完成时间的比较，用以反映和考核项目产出时效目标的实现程度。 设备购置安装、调配、使用时间与合同签订的安装时间一致。</w:t>
      </w:r>
      <w:r w:rsidRPr="000900AE">
        <w:rPr>
          <w:rStyle w:val="ad"/>
          <w:rFonts w:ascii="楷体" w:eastAsia="楷体" w:hAnsi="楷体" w:hint="eastAsia"/>
          <w:b w:val="0"/>
          <w:bCs w:val="0"/>
          <w:spacing w:val="-4"/>
          <w:sz w:val="32"/>
          <w:szCs w:val="32"/>
        </w:rPr>
        <w:br/>
        <w:t>产出成本 项目预算控制率 完成项目计划工作目标的实际成本与计划成本的比率，用以反映和考核项目的预算控制程度。 项目预算控制率=[（实际支出）/预算成本]×100%。</w:t>
      </w:r>
      <w:r w:rsidRPr="000900AE">
        <w:rPr>
          <w:rStyle w:val="ad"/>
          <w:rFonts w:ascii="楷体" w:eastAsia="楷体" w:hAnsi="楷体" w:hint="eastAsia"/>
          <w:b w:val="0"/>
          <w:bCs w:val="0"/>
          <w:spacing w:val="-4"/>
          <w:sz w:val="32"/>
          <w:szCs w:val="32"/>
        </w:rPr>
        <w:br/>
        <w:t>实际支出小于预算成本即可得满分</w:t>
      </w:r>
      <w:r w:rsidRPr="000900AE">
        <w:rPr>
          <w:rStyle w:val="ad"/>
          <w:rFonts w:ascii="楷体" w:eastAsia="楷体" w:hAnsi="楷体" w:hint="eastAsia"/>
          <w:b w:val="0"/>
          <w:bCs w:val="0"/>
          <w:spacing w:val="-4"/>
          <w:sz w:val="32"/>
          <w:szCs w:val="32"/>
        </w:rPr>
        <w:br/>
        <w:t>效益 社会效益指标 提升社会治安管理水平 项目实施所产生的社会效益。 有效提升社会治安管理水平。</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满意度指标完成情况分析 满意度指标 群众安全感满意度 社会公众或服务对象对项目实施效果的满意程度。 社会公众或服务对象是指因该项目实施而受到影响的部门（单位）、群体或个人。一般采取社会问卷调查的方式。满意度达到90%以上为满分。</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br/>
        <w:t xml:space="preserve">  </w:t>
      </w:r>
      <w:r w:rsidRPr="000900AE">
        <w:rPr>
          <w:rStyle w:val="ad"/>
          <w:rFonts w:ascii="楷体" w:eastAsia="楷体" w:hAnsi="楷体" w:hint="eastAsia"/>
          <w:b w:val="0"/>
          <w:bCs w:val="0"/>
          <w:spacing w:val="-4"/>
          <w:sz w:val="32"/>
          <w:szCs w:val="32"/>
        </w:rPr>
        <w:br/>
        <w:t>3. 评价方法</w:t>
      </w:r>
      <w:r w:rsidRPr="000900AE">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0900AE">
        <w:rPr>
          <w:rStyle w:val="ad"/>
          <w:rFonts w:ascii="楷体" w:eastAsia="楷体" w:hAnsi="楷体" w:hint="eastAsia"/>
          <w:b w:val="0"/>
          <w:bCs w:val="0"/>
          <w:spacing w:val="-4"/>
          <w:sz w:val="32"/>
          <w:szCs w:val="32"/>
        </w:rPr>
        <w:br/>
        <w:t>（1）成本效益分析法。是指将投入与产出、效益进行关联性分析的方法。</w:t>
      </w:r>
      <w:r w:rsidRPr="000900AE">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0900AE">
        <w:rPr>
          <w:rStyle w:val="ad"/>
          <w:rFonts w:ascii="楷体" w:eastAsia="楷体" w:hAnsi="楷体" w:hint="eastAsia"/>
          <w:b w:val="0"/>
          <w:bCs w:val="0"/>
          <w:spacing w:val="-4"/>
          <w:sz w:val="32"/>
          <w:szCs w:val="32"/>
        </w:rPr>
        <w:br/>
        <w:t>（3）因素分析法。是指综合分析影响绩效目标实现、实施效果的内外部因素的方法。</w:t>
      </w:r>
      <w:r w:rsidRPr="000900AE">
        <w:rPr>
          <w:rStyle w:val="ad"/>
          <w:rFonts w:ascii="楷体" w:eastAsia="楷体" w:hAnsi="楷体" w:hint="eastAsia"/>
          <w:b w:val="0"/>
          <w:bCs w:val="0"/>
          <w:spacing w:val="-4"/>
          <w:sz w:val="32"/>
          <w:szCs w:val="32"/>
        </w:rPr>
        <w:br/>
        <w:t>（4）最低成本法。是指在绩效目标确定的前提下，成本最小者为优的方法。</w:t>
      </w:r>
      <w:r w:rsidRPr="000900AE">
        <w:rPr>
          <w:rStyle w:val="ad"/>
          <w:rFonts w:ascii="楷体" w:eastAsia="楷体" w:hAnsi="楷体" w:hint="eastAsia"/>
          <w:b w:val="0"/>
          <w:bCs w:val="0"/>
          <w:spacing w:val="-4"/>
          <w:sz w:val="32"/>
          <w:szCs w:val="32"/>
        </w:rPr>
        <w:br/>
        <w:t>（5）公众评判法。是指通过专家评估、公众问卷及抽样调查等方式进行评判的方法。</w:t>
      </w:r>
      <w:r w:rsidRPr="000900AE">
        <w:rPr>
          <w:rStyle w:val="ad"/>
          <w:rFonts w:ascii="楷体" w:eastAsia="楷体" w:hAnsi="楷体" w:hint="eastAsia"/>
          <w:b w:val="0"/>
          <w:bCs w:val="0"/>
          <w:spacing w:val="-4"/>
          <w:sz w:val="32"/>
          <w:szCs w:val="32"/>
        </w:rPr>
        <w:br/>
        <w:t>（6）标杆管理法。是指以国内外同行业中较高的绩效水平为标杆进行评判的方法。</w:t>
      </w:r>
      <w:r w:rsidRPr="000900AE">
        <w:rPr>
          <w:rStyle w:val="ad"/>
          <w:rFonts w:ascii="楷体" w:eastAsia="楷体" w:hAnsi="楷体" w:hint="eastAsia"/>
          <w:b w:val="0"/>
          <w:bCs w:val="0"/>
          <w:spacing w:val="-4"/>
          <w:sz w:val="32"/>
          <w:szCs w:val="32"/>
        </w:rPr>
        <w:br/>
        <w:t>（7）其他评价方法。</w:t>
      </w:r>
      <w:r w:rsidRPr="000900AE">
        <w:rPr>
          <w:rStyle w:val="ad"/>
          <w:rFonts w:ascii="楷体" w:eastAsia="楷体" w:hAnsi="楷体" w:hint="eastAsia"/>
          <w:b w:val="0"/>
          <w:bCs w:val="0"/>
          <w:spacing w:val="-4"/>
          <w:sz w:val="32"/>
          <w:szCs w:val="32"/>
        </w:rPr>
        <w:br/>
        <w:t>根据社会资源接入平台增容设备款项目的特点，本次评价主要采用比较法、公众评判法和标杆管理法，对项目总预算和明细预算</w:t>
      </w:r>
      <w:r w:rsidRPr="000900AE">
        <w:rPr>
          <w:rStyle w:val="ad"/>
          <w:rFonts w:ascii="楷体" w:eastAsia="楷体" w:hAnsi="楷体" w:hint="eastAsia"/>
          <w:b w:val="0"/>
          <w:bCs w:val="0"/>
          <w:spacing w:val="-4"/>
          <w:sz w:val="32"/>
          <w:szCs w:val="32"/>
        </w:rPr>
        <w:lastRenderedPageBreak/>
        <w:t>的内容、标准、计划是否经济合理进行深入分析，以考察实际产出和效益是否达到预期。</w:t>
      </w:r>
      <w:r w:rsidRPr="000900AE">
        <w:rPr>
          <w:rStyle w:val="ad"/>
          <w:rFonts w:ascii="楷体" w:eastAsia="楷体" w:hAnsi="楷体" w:hint="eastAsia"/>
          <w:b w:val="0"/>
          <w:bCs w:val="0"/>
          <w:spacing w:val="-4"/>
          <w:sz w:val="32"/>
          <w:szCs w:val="32"/>
        </w:rPr>
        <w:br/>
        <w:t>4. 评价标准</w:t>
      </w:r>
      <w:r w:rsidRPr="000900AE">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0900AE">
        <w:rPr>
          <w:rStyle w:val="ad"/>
          <w:rFonts w:ascii="楷体" w:eastAsia="楷体" w:hAnsi="楷体" w:hint="eastAsia"/>
          <w:b w:val="0"/>
          <w:bCs w:val="0"/>
          <w:spacing w:val="-4"/>
          <w:sz w:val="32"/>
          <w:szCs w:val="32"/>
        </w:rPr>
        <w:br/>
        <w:t>（1）计划标准。指以预先制定的目标、计划、预算、定额等作为评价标准。</w:t>
      </w:r>
      <w:r w:rsidRPr="000900AE">
        <w:rPr>
          <w:rStyle w:val="ad"/>
          <w:rFonts w:ascii="楷体" w:eastAsia="楷体" w:hAnsi="楷体" w:hint="eastAsia"/>
          <w:b w:val="0"/>
          <w:bCs w:val="0"/>
          <w:spacing w:val="-4"/>
          <w:sz w:val="32"/>
          <w:szCs w:val="32"/>
        </w:rPr>
        <w:br/>
        <w:t>（2）行业标准。指参照国家公布的行业指标数据制定的评价标准。</w:t>
      </w:r>
      <w:r w:rsidRPr="000900AE">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0900AE">
        <w:rPr>
          <w:rStyle w:val="ad"/>
          <w:rFonts w:ascii="楷体" w:eastAsia="楷体" w:hAnsi="楷体" w:hint="eastAsia"/>
          <w:b w:val="0"/>
          <w:bCs w:val="0"/>
          <w:spacing w:val="-4"/>
          <w:sz w:val="32"/>
          <w:szCs w:val="32"/>
        </w:rPr>
        <w:br/>
        <w:t>在上述评价标准的基础上，本次评价依据以下文件为重要指导和准绳：</w:t>
      </w:r>
      <w:r w:rsidRPr="000900AE">
        <w:rPr>
          <w:rStyle w:val="ad"/>
          <w:rFonts w:ascii="楷体" w:eastAsia="楷体" w:hAnsi="楷体" w:hint="eastAsia"/>
          <w:b w:val="0"/>
          <w:bCs w:val="0"/>
          <w:spacing w:val="-4"/>
          <w:sz w:val="32"/>
          <w:szCs w:val="32"/>
        </w:rPr>
        <w:br/>
        <w:t>？《中共中央国务院关于全面实施预算绩效管理的意见》（中发〔2018〕34号）</w:t>
      </w:r>
      <w:r w:rsidRPr="000900AE">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0900AE">
        <w:rPr>
          <w:rStyle w:val="ad"/>
          <w:rFonts w:ascii="楷体" w:eastAsia="楷体" w:hAnsi="楷体" w:hint="eastAsia"/>
          <w:b w:val="0"/>
          <w:bCs w:val="0"/>
          <w:spacing w:val="-4"/>
          <w:sz w:val="32"/>
          <w:szCs w:val="32"/>
        </w:rPr>
        <w:br/>
        <w:t>？《关于做好2019年部门预算项目支出绩效目标管理有关事宜的通知》（乌财预〔2018〕76号）</w:t>
      </w:r>
      <w:r w:rsidRPr="000900AE">
        <w:rPr>
          <w:rStyle w:val="ad"/>
          <w:rFonts w:ascii="楷体" w:eastAsia="楷体" w:hAnsi="楷体" w:hint="eastAsia"/>
          <w:b w:val="0"/>
          <w:bCs w:val="0"/>
          <w:spacing w:val="-4"/>
          <w:sz w:val="32"/>
          <w:szCs w:val="32"/>
        </w:rPr>
        <w:br/>
        <w:t>？《项目支出绩效评价管理办法》（财预〔2020〕10号）</w:t>
      </w:r>
      <w:r w:rsidRPr="000900AE">
        <w:rPr>
          <w:rStyle w:val="ad"/>
          <w:rFonts w:ascii="楷体" w:eastAsia="楷体" w:hAnsi="楷体" w:hint="eastAsia"/>
          <w:b w:val="0"/>
          <w:bCs w:val="0"/>
          <w:spacing w:val="-4"/>
          <w:sz w:val="32"/>
          <w:szCs w:val="32"/>
        </w:rPr>
        <w:br/>
        <w:t>？《关于加快推进“雪亮工程”“二类监控点位”联网共享工作的通知》</w:t>
      </w:r>
      <w:r w:rsidRPr="000900AE">
        <w:rPr>
          <w:rStyle w:val="ad"/>
          <w:rFonts w:ascii="楷体" w:eastAsia="楷体" w:hAnsi="楷体" w:hint="eastAsia"/>
          <w:b w:val="0"/>
          <w:bCs w:val="0"/>
          <w:spacing w:val="-4"/>
          <w:sz w:val="32"/>
          <w:szCs w:val="32"/>
        </w:rPr>
        <w:br/>
        <w:t>？《关于申请米东区公共安全社会资源平台内存扩容升级建设经费的请示》</w:t>
      </w:r>
      <w:r w:rsidRPr="000900AE">
        <w:rPr>
          <w:rStyle w:val="ad"/>
          <w:rFonts w:ascii="楷体" w:eastAsia="楷体" w:hAnsi="楷体" w:hint="eastAsia"/>
          <w:b w:val="0"/>
          <w:bCs w:val="0"/>
          <w:spacing w:val="-4"/>
          <w:sz w:val="32"/>
          <w:szCs w:val="32"/>
        </w:rPr>
        <w:br/>
        <w:t>？《关于米东区社会资源接入平台增容设备一批采购项目支付货</w:t>
      </w:r>
      <w:r w:rsidRPr="000900AE">
        <w:rPr>
          <w:rStyle w:val="ad"/>
          <w:rFonts w:ascii="楷体" w:eastAsia="楷体" w:hAnsi="楷体" w:hint="eastAsia"/>
          <w:b w:val="0"/>
          <w:bCs w:val="0"/>
          <w:spacing w:val="-4"/>
          <w:sz w:val="32"/>
          <w:szCs w:val="32"/>
        </w:rPr>
        <w:lastRenderedPageBreak/>
        <w:t>款的申请》</w:t>
      </w:r>
    </w:p>
    <w:p w14:paraId="2ED6ECBD" w14:textId="77777777" w:rsidR="000048AA" w:rsidRPr="000900AE" w:rsidRDefault="00000000">
      <w:pPr>
        <w:spacing w:line="540" w:lineRule="exact"/>
        <w:ind w:firstLineChars="181" w:firstLine="567"/>
        <w:rPr>
          <w:rStyle w:val="ad"/>
          <w:rFonts w:ascii="楷体" w:eastAsia="楷体" w:hAnsi="楷体" w:hint="eastAsia"/>
          <w:spacing w:val="-4"/>
          <w:sz w:val="32"/>
          <w:szCs w:val="32"/>
        </w:rPr>
      </w:pPr>
      <w:r w:rsidRPr="000900AE">
        <w:rPr>
          <w:rStyle w:val="ad"/>
          <w:rFonts w:ascii="楷体" w:eastAsia="楷体" w:hAnsi="楷体" w:hint="eastAsia"/>
          <w:spacing w:val="-4"/>
          <w:sz w:val="32"/>
          <w:szCs w:val="32"/>
        </w:rPr>
        <w:t>（三）绩效评价工作过程</w:t>
      </w:r>
    </w:p>
    <w:p w14:paraId="0644D6D2"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评价小组根据项目绩效目标，查阅有关佐证资料，结合现场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、材料审核分析、现场验收评价、综合分析评价及报告撰写，评价项目实施情况，展现资金使用效益。</w:t>
      </w:r>
    </w:p>
    <w:p w14:paraId="19F1E6B2" w14:textId="77777777" w:rsidR="000048AA" w:rsidRPr="000900AE" w:rsidRDefault="00000000">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t>三、综合评价情况及评价结论</w:t>
      </w:r>
    </w:p>
    <w:p w14:paraId="702BFB2D"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（一）评价结论</w:t>
      </w:r>
      <w:r w:rsidRPr="000900AE">
        <w:rPr>
          <w:rStyle w:val="ad"/>
          <w:rFonts w:ascii="楷体" w:eastAsia="楷体" w:hAnsi="楷体" w:hint="eastAsia"/>
          <w:b w:val="0"/>
          <w:bCs w:val="0"/>
          <w:spacing w:val="-4"/>
          <w:sz w:val="32"/>
          <w:szCs w:val="32"/>
        </w:rPr>
        <w:br/>
        <w:t>结合项目特点，制定符合项目实际的绩效评价指标体系及评分标准，通过数据采集、问卷调查等形式，对2023年社会资源接入平台增容设备款项目进行客观评价，最终评分结果为：总分为100分，绩效评级为“优” 。</w:t>
      </w:r>
      <w:r w:rsidRPr="000900AE">
        <w:rPr>
          <w:rStyle w:val="ad"/>
          <w:rFonts w:ascii="楷体" w:eastAsia="楷体" w:hAnsi="楷体" w:hint="eastAsia"/>
          <w:b w:val="0"/>
          <w:bCs w:val="0"/>
          <w:spacing w:val="-4"/>
          <w:sz w:val="32"/>
          <w:szCs w:val="32"/>
        </w:rPr>
        <w:br/>
        <w:t>项目各部分权重和绩效分值如表3-1所示：</w:t>
      </w:r>
      <w:r w:rsidRPr="000900AE">
        <w:rPr>
          <w:rStyle w:val="ad"/>
          <w:rFonts w:ascii="楷体" w:eastAsia="楷体" w:hAnsi="楷体" w:hint="eastAsia"/>
          <w:b w:val="0"/>
          <w:bCs w:val="0"/>
          <w:spacing w:val="-4"/>
          <w:sz w:val="32"/>
          <w:szCs w:val="32"/>
        </w:rPr>
        <w:br/>
        <w:t>表3-1 项目各部分权重和绩效分值</w:t>
      </w:r>
      <w:r w:rsidRPr="000900AE">
        <w:rPr>
          <w:rStyle w:val="ad"/>
          <w:rFonts w:ascii="楷体" w:eastAsia="楷体" w:hAnsi="楷体" w:hint="eastAsia"/>
          <w:b w:val="0"/>
          <w:bCs w:val="0"/>
          <w:spacing w:val="-4"/>
          <w:sz w:val="32"/>
          <w:szCs w:val="32"/>
        </w:rPr>
        <w:br/>
        <w:t>一级指标 二级指标 三级指标 分值 得分 得分率</w:t>
      </w:r>
      <w:r w:rsidRPr="000900AE">
        <w:rPr>
          <w:rStyle w:val="ad"/>
          <w:rFonts w:ascii="楷体" w:eastAsia="楷体" w:hAnsi="楷体" w:hint="eastAsia"/>
          <w:b w:val="0"/>
          <w:bCs w:val="0"/>
          <w:spacing w:val="-4"/>
          <w:sz w:val="32"/>
          <w:szCs w:val="32"/>
        </w:rPr>
        <w:br/>
        <w:t>决策 项目立项 立项依据充分性 4 4 100%</w:t>
      </w:r>
      <w:r w:rsidRPr="000900AE">
        <w:rPr>
          <w:rStyle w:val="ad"/>
          <w:rFonts w:ascii="楷体" w:eastAsia="楷体" w:hAnsi="楷体" w:hint="eastAsia"/>
          <w:b w:val="0"/>
          <w:bCs w:val="0"/>
          <w:spacing w:val="-4"/>
          <w:sz w:val="32"/>
          <w:szCs w:val="32"/>
        </w:rPr>
        <w:br/>
        <w:t>立项程序规范性 4 4 100%</w:t>
      </w:r>
      <w:r w:rsidRPr="000900AE">
        <w:rPr>
          <w:rStyle w:val="ad"/>
          <w:rFonts w:ascii="楷体" w:eastAsia="楷体" w:hAnsi="楷体" w:hint="eastAsia"/>
          <w:b w:val="0"/>
          <w:bCs w:val="0"/>
          <w:spacing w:val="-4"/>
          <w:sz w:val="32"/>
          <w:szCs w:val="32"/>
        </w:rPr>
        <w:br/>
        <w:t>绩效目标 绩效目标合理性 3 3 100%</w:t>
      </w:r>
      <w:r w:rsidRPr="000900AE">
        <w:rPr>
          <w:rStyle w:val="ad"/>
          <w:rFonts w:ascii="楷体" w:eastAsia="楷体" w:hAnsi="楷体" w:hint="eastAsia"/>
          <w:b w:val="0"/>
          <w:bCs w:val="0"/>
          <w:spacing w:val="-4"/>
          <w:sz w:val="32"/>
          <w:szCs w:val="32"/>
        </w:rPr>
        <w:br/>
        <w:t>绩效指标明确性 3 3 100%</w:t>
      </w:r>
      <w:r w:rsidRPr="000900AE">
        <w:rPr>
          <w:rStyle w:val="ad"/>
          <w:rFonts w:ascii="楷体" w:eastAsia="楷体" w:hAnsi="楷体" w:hint="eastAsia"/>
          <w:b w:val="0"/>
          <w:bCs w:val="0"/>
          <w:spacing w:val="-4"/>
          <w:sz w:val="32"/>
          <w:szCs w:val="32"/>
        </w:rPr>
        <w:br/>
        <w:t>资金投入 预算编制科学性 3 3 100%</w:t>
      </w:r>
      <w:r w:rsidRPr="000900AE">
        <w:rPr>
          <w:rStyle w:val="ad"/>
          <w:rFonts w:ascii="楷体" w:eastAsia="楷体" w:hAnsi="楷体" w:hint="eastAsia"/>
          <w:b w:val="0"/>
          <w:bCs w:val="0"/>
          <w:spacing w:val="-4"/>
          <w:sz w:val="32"/>
          <w:szCs w:val="32"/>
        </w:rPr>
        <w:br/>
        <w:t>资金分配合理性 3 3 100%</w:t>
      </w:r>
      <w:r w:rsidRPr="000900AE">
        <w:rPr>
          <w:rStyle w:val="ad"/>
          <w:rFonts w:ascii="楷体" w:eastAsia="楷体" w:hAnsi="楷体" w:hint="eastAsia"/>
          <w:b w:val="0"/>
          <w:bCs w:val="0"/>
          <w:spacing w:val="-4"/>
          <w:sz w:val="32"/>
          <w:szCs w:val="32"/>
        </w:rPr>
        <w:br/>
        <w:t>过程 资金管理 资金到位率 5 5 100%</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预算执行率 5 5 100%</w:t>
      </w:r>
      <w:r w:rsidRPr="000900AE">
        <w:rPr>
          <w:rStyle w:val="ad"/>
          <w:rFonts w:ascii="楷体" w:eastAsia="楷体" w:hAnsi="楷体" w:hint="eastAsia"/>
          <w:b w:val="0"/>
          <w:bCs w:val="0"/>
          <w:spacing w:val="-4"/>
          <w:sz w:val="32"/>
          <w:szCs w:val="32"/>
        </w:rPr>
        <w:br/>
        <w:t>资金使用合规性 3 3 100%</w:t>
      </w:r>
      <w:r w:rsidRPr="000900AE">
        <w:rPr>
          <w:rStyle w:val="ad"/>
          <w:rFonts w:ascii="楷体" w:eastAsia="楷体" w:hAnsi="楷体" w:hint="eastAsia"/>
          <w:b w:val="0"/>
          <w:bCs w:val="0"/>
          <w:spacing w:val="-4"/>
          <w:sz w:val="32"/>
          <w:szCs w:val="32"/>
        </w:rPr>
        <w:br/>
        <w:t>组织实施 管理制度健全性 3 3 100%</w:t>
      </w:r>
      <w:r w:rsidRPr="000900AE">
        <w:rPr>
          <w:rStyle w:val="ad"/>
          <w:rFonts w:ascii="楷体" w:eastAsia="楷体" w:hAnsi="楷体" w:hint="eastAsia"/>
          <w:b w:val="0"/>
          <w:bCs w:val="0"/>
          <w:spacing w:val="-4"/>
          <w:sz w:val="32"/>
          <w:szCs w:val="32"/>
        </w:rPr>
        <w:br/>
        <w:t>制度执行有效性 4 4 100%</w:t>
      </w:r>
      <w:r w:rsidRPr="000900AE">
        <w:rPr>
          <w:rStyle w:val="ad"/>
          <w:rFonts w:ascii="楷体" w:eastAsia="楷体" w:hAnsi="楷体" w:hint="eastAsia"/>
          <w:b w:val="0"/>
          <w:bCs w:val="0"/>
          <w:spacing w:val="-4"/>
          <w:sz w:val="32"/>
          <w:szCs w:val="32"/>
        </w:rPr>
        <w:br/>
        <w:t>产出 产出数量 安装基础服务器数量 5 5 100%</w:t>
      </w:r>
      <w:r w:rsidRPr="000900AE">
        <w:rPr>
          <w:rStyle w:val="ad"/>
          <w:rFonts w:ascii="楷体" w:eastAsia="楷体" w:hAnsi="楷体" w:hint="eastAsia"/>
          <w:b w:val="0"/>
          <w:bCs w:val="0"/>
          <w:spacing w:val="-4"/>
          <w:sz w:val="32"/>
          <w:szCs w:val="32"/>
        </w:rPr>
        <w:br/>
        <w:t>安装视频数据中心一体机数量 5 5</w:t>
      </w:r>
      <w:r w:rsidRPr="000900AE">
        <w:rPr>
          <w:rStyle w:val="ad"/>
          <w:rFonts w:ascii="楷体" w:eastAsia="楷体" w:hAnsi="楷体" w:hint="eastAsia"/>
          <w:b w:val="0"/>
          <w:bCs w:val="0"/>
          <w:spacing w:val="-4"/>
          <w:sz w:val="32"/>
          <w:szCs w:val="32"/>
        </w:rPr>
        <w:br/>
        <w:t>产出质量 平台增容设备安装到位率 10 10 100%</w:t>
      </w:r>
      <w:r w:rsidRPr="000900AE">
        <w:rPr>
          <w:rStyle w:val="ad"/>
          <w:rFonts w:ascii="楷体" w:eastAsia="楷体" w:hAnsi="楷体" w:hint="eastAsia"/>
          <w:b w:val="0"/>
          <w:bCs w:val="0"/>
          <w:spacing w:val="-4"/>
          <w:sz w:val="32"/>
          <w:szCs w:val="32"/>
        </w:rPr>
        <w:br/>
        <w:t>产出时效 设备购置安装到位及时率 10 10 100%</w:t>
      </w:r>
      <w:r w:rsidRPr="000900AE">
        <w:rPr>
          <w:rStyle w:val="ad"/>
          <w:rFonts w:ascii="楷体" w:eastAsia="楷体" w:hAnsi="楷体" w:hint="eastAsia"/>
          <w:b w:val="0"/>
          <w:bCs w:val="0"/>
          <w:spacing w:val="-4"/>
          <w:sz w:val="32"/>
          <w:szCs w:val="32"/>
        </w:rPr>
        <w:br/>
        <w:t>产出成本 项目预算控制率 10 10 100%</w:t>
      </w:r>
      <w:r w:rsidRPr="000900AE">
        <w:rPr>
          <w:rStyle w:val="ad"/>
          <w:rFonts w:ascii="楷体" w:eastAsia="楷体" w:hAnsi="楷体" w:hint="eastAsia"/>
          <w:b w:val="0"/>
          <w:bCs w:val="0"/>
          <w:spacing w:val="-4"/>
          <w:sz w:val="32"/>
          <w:szCs w:val="32"/>
        </w:rPr>
        <w:br/>
        <w:t>效益 项目效益 提高社会治安管理水平 15 15 100%</w:t>
      </w:r>
      <w:r w:rsidRPr="000900AE">
        <w:rPr>
          <w:rStyle w:val="ad"/>
          <w:rFonts w:ascii="楷体" w:eastAsia="楷体" w:hAnsi="楷体" w:hint="eastAsia"/>
          <w:b w:val="0"/>
          <w:bCs w:val="0"/>
          <w:spacing w:val="-4"/>
          <w:sz w:val="32"/>
          <w:szCs w:val="32"/>
        </w:rPr>
        <w:br/>
        <w:t>满意度指标完成情况分析 满意度指标 群众安全感满意度 5 5 100%</w:t>
      </w:r>
      <w:r w:rsidRPr="000900AE">
        <w:rPr>
          <w:rStyle w:val="ad"/>
          <w:rFonts w:ascii="楷体" w:eastAsia="楷体" w:hAnsi="楷体" w:hint="eastAsia"/>
          <w:b w:val="0"/>
          <w:bCs w:val="0"/>
          <w:spacing w:val="-4"/>
          <w:sz w:val="32"/>
          <w:szCs w:val="32"/>
        </w:rPr>
        <w:br/>
        <w:t>（二）主要绩效</w:t>
      </w:r>
      <w:r w:rsidRPr="000900AE">
        <w:rPr>
          <w:rStyle w:val="ad"/>
          <w:rFonts w:ascii="楷体" w:eastAsia="楷体" w:hAnsi="楷体" w:hint="eastAsia"/>
          <w:b w:val="0"/>
          <w:bCs w:val="0"/>
          <w:spacing w:val="-4"/>
          <w:sz w:val="32"/>
          <w:szCs w:val="32"/>
        </w:rPr>
        <w:br/>
        <w:t>该项目资金由区财政直接拨付，单位在此次评价期间内，有序完成设定目标的工作任务，购置安装基础服务器3台、视频数据中心一体机1台，设备及时安装到位，对cpu计算机服务器、平台接入软件、流媒体软件、平台接入许可、平台地图软件、备份服务器软件、存储管理服务、平台应用软件等进行了扩容升级，实现了“全域覆盖、全网共享、全时可用、全程可控”的视频监控联网应用要求，有效提升了我区社会治安管理水平。</w:t>
      </w:r>
    </w:p>
    <w:p w14:paraId="624FD63F" w14:textId="77777777" w:rsidR="000048AA" w:rsidRPr="000900AE" w:rsidRDefault="00000000">
      <w:pPr>
        <w:spacing w:line="540" w:lineRule="exact"/>
        <w:ind w:firstLine="640"/>
        <w:rPr>
          <w:rStyle w:val="ad"/>
          <w:rFonts w:ascii="黑体" w:eastAsia="黑体" w:hAnsi="黑体" w:hint="eastAsia"/>
        </w:rPr>
      </w:pPr>
      <w:r w:rsidRPr="000900AE">
        <w:rPr>
          <w:rStyle w:val="ad"/>
          <w:rFonts w:ascii="黑体" w:eastAsia="黑体" w:hAnsi="黑体" w:hint="eastAsia"/>
          <w:b w:val="0"/>
          <w:spacing w:val="-4"/>
          <w:sz w:val="32"/>
          <w:szCs w:val="32"/>
        </w:rPr>
        <w:t>四、绩效评价指标分析</w:t>
      </w:r>
      <w:r w:rsidRPr="000900AE">
        <w:rPr>
          <w:rStyle w:val="ad"/>
          <w:rFonts w:ascii="黑体" w:eastAsia="黑体" w:hAnsi="黑体" w:hint="eastAsia"/>
        </w:rPr>
        <w:t xml:space="preserve"> </w:t>
      </w:r>
    </w:p>
    <w:p w14:paraId="2BDB141E" w14:textId="77777777" w:rsidR="000048AA" w:rsidRPr="000900AE" w:rsidRDefault="00000000">
      <w:pPr>
        <w:spacing w:line="540" w:lineRule="exact"/>
        <w:ind w:firstLineChars="181" w:firstLine="567"/>
        <w:rPr>
          <w:rFonts w:ascii="楷体" w:eastAsia="楷体" w:hAnsi="楷体" w:hint="eastAsia"/>
          <w:b/>
          <w:spacing w:val="-4"/>
          <w:sz w:val="32"/>
          <w:szCs w:val="32"/>
        </w:rPr>
      </w:pPr>
      <w:r w:rsidRPr="000900AE">
        <w:rPr>
          <w:rFonts w:ascii="楷体" w:eastAsia="楷体" w:hAnsi="楷体" w:hint="eastAsia"/>
          <w:b/>
          <w:spacing w:val="-4"/>
          <w:sz w:val="32"/>
          <w:szCs w:val="32"/>
        </w:rPr>
        <w:t>（一）</w:t>
      </w:r>
      <w:r w:rsidRPr="000900AE">
        <w:rPr>
          <w:rStyle w:val="ad"/>
          <w:rFonts w:ascii="楷体" w:eastAsia="楷体" w:hAnsi="楷体" w:hint="eastAsia"/>
          <w:spacing w:val="-4"/>
          <w:sz w:val="32"/>
          <w:szCs w:val="32"/>
        </w:rPr>
        <w:t>项目决策情况</w:t>
      </w:r>
    </w:p>
    <w:p w14:paraId="0E9F8597" w14:textId="77777777" w:rsidR="000048AA" w:rsidRPr="000900A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（一）项目决策情况</w:t>
      </w:r>
      <w:r w:rsidRPr="000900AE">
        <w:rPr>
          <w:rStyle w:val="ad"/>
          <w:rFonts w:ascii="楷体" w:eastAsia="楷体" w:hAnsi="楷体" w:hint="eastAsia"/>
          <w:b w:val="0"/>
          <w:bCs w:val="0"/>
          <w:spacing w:val="-4"/>
          <w:sz w:val="32"/>
          <w:szCs w:val="32"/>
        </w:rPr>
        <w:br/>
        <w:t>项目决策指标由3个二级指标和6个三级指标构成，权重为20分，实际得分20分。</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1. 项目立项</w:t>
      </w:r>
      <w:r w:rsidRPr="000900AE">
        <w:rPr>
          <w:rStyle w:val="ad"/>
          <w:rFonts w:ascii="楷体" w:eastAsia="楷体" w:hAnsi="楷体" w:hint="eastAsia"/>
          <w:b w:val="0"/>
          <w:bCs w:val="0"/>
          <w:spacing w:val="-4"/>
          <w:sz w:val="32"/>
          <w:szCs w:val="32"/>
        </w:rPr>
        <w:br/>
        <w:t>立项依据充分性：项目根据市委政法委《关于加快推进“雪亮工程”“二类监控点位”联网共享工作的通知》立项，符合政策要求。同时，项目与政法委维护社会稳定职责范围相符，属于部门履职所需。此外，本项目属于公共财政支持范围，符合地方事权支出责任划分原则，没有与相关部门同类项目或部门内部相关项目重复。因此，立项依据充分，得4分。</w:t>
      </w:r>
      <w:r w:rsidRPr="000900AE">
        <w:rPr>
          <w:rStyle w:val="ad"/>
          <w:rFonts w:ascii="楷体" w:eastAsia="楷体" w:hAnsi="楷体" w:hint="eastAsia"/>
          <w:b w:val="0"/>
          <w:bCs w:val="0"/>
          <w:spacing w:val="-4"/>
          <w:sz w:val="32"/>
          <w:szCs w:val="32"/>
        </w:rPr>
        <w:br/>
        <w:t>立项程序规范性: 项目根据市委政法委《关于加快推进“雪亮工程”“二类监控点位”联网共享工作的通知》立项，招标手续，领导审批文件、材料符合相关要求，故立项程序规范，得4分。</w:t>
      </w:r>
      <w:r w:rsidRPr="000900AE">
        <w:rPr>
          <w:rStyle w:val="ad"/>
          <w:rFonts w:ascii="楷体" w:eastAsia="楷体" w:hAnsi="楷体" w:hint="eastAsia"/>
          <w:b w:val="0"/>
          <w:bCs w:val="0"/>
          <w:spacing w:val="-4"/>
          <w:sz w:val="32"/>
          <w:szCs w:val="32"/>
        </w:rPr>
        <w:br/>
        <w:t>综上，该指标满分8分，得分8分。</w:t>
      </w:r>
      <w:r w:rsidRPr="000900AE">
        <w:rPr>
          <w:rStyle w:val="ad"/>
          <w:rFonts w:ascii="楷体" w:eastAsia="楷体" w:hAnsi="楷体" w:hint="eastAsia"/>
          <w:b w:val="0"/>
          <w:bCs w:val="0"/>
          <w:spacing w:val="-4"/>
          <w:sz w:val="32"/>
          <w:szCs w:val="32"/>
        </w:rPr>
        <w:br/>
        <w:t>2. 绩效目标</w:t>
      </w:r>
      <w:r w:rsidRPr="000900AE">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0900AE">
        <w:rPr>
          <w:rStyle w:val="ad"/>
          <w:rFonts w:ascii="楷体" w:eastAsia="楷体" w:hAnsi="楷体" w:hint="eastAsia"/>
          <w:b w:val="0"/>
          <w:bCs w:val="0"/>
          <w:spacing w:val="-4"/>
          <w:sz w:val="32"/>
          <w:szCs w:val="32"/>
        </w:rPr>
        <w:br/>
        <w:t>绩效目标明确性：其中，目标已细化为安装基础服务器数量、安装视频数据中心一体机数量、平台增容设备安装到位率、设备安装购置安装到位及时率、项目预算控制率、提高社会治安管理水平、群众安全感满意度，可通过以上指标予以量化，并具有确切的评价标准，且指标设定均与目标相关。各项指标均能在现实条件下通过综治中心验收项目和向群众发放满意度调查问卷等方式收集到相关数据进行佐证，并与当年项目年度计划相对应，故绩效目标明确性指标得分3分。</w:t>
      </w:r>
      <w:r w:rsidRPr="000900AE">
        <w:rPr>
          <w:rStyle w:val="ad"/>
          <w:rFonts w:ascii="楷体" w:eastAsia="楷体" w:hAnsi="楷体" w:hint="eastAsia"/>
          <w:b w:val="0"/>
          <w:bCs w:val="0"/>
          <w:spacing w:val="-4"/>
          <w:sz w:val="32"/>
          <w:szCs w:val="32"/>
        </w:rPr>
        <w:br/>
        <w:t>综上，该指标满分6分，得分6分。</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3. 资金投入</w:t>
      </w:r>
      <w:r w:rsidRPr="000900AE">
        <w:rPr>
          <w:rStyle w:val="ad"/>
          <w:rFonts w:ascii="楷体" w:eastAsia="楷体" w:hAnsi="楷体" w:hint="eastAsia"/>
          <w:b w:val="0"/>
          <w:bCs w:val="0"/>
          <w:spacing w:val="-4"/>
          <w:sz w:val="32"/>
          <w:szCs w:val="32"/>
        </w:rPr>
        <w:br/>
        <w:t>预算编制科学性：根据《关于申请米东区公共安全社会资源平台内存扩容升级建设经费的请示》文件精神，该项目通过严格评估现有平台设备硬件承载能力，科学分析平台内存扩容升级改造需要购置的设备并建立清单，通过招标与中标单位建立合同，明确项目所需预算。故预算编制科学性指标得分3分。</w:t>
      </w:r>
      <w:r w:rsidRPr="000900AE">
        <w:rPr>
          <w:rStyle w:val="ad"/>
          <w:rFonts w:ascii="楷体" w:eastAsia="楷体" w:hAnsi="楷体" w:hint="eastAsia"/>
          <w:b w:val="0"/>
          <w:bCs w:val="0"/>
          <w:spacing w:val="-4"/>
          <w:sz w:val="32"/>
          <w:szCs w:val="32"/>
        </w:rPr>
        <w:br/>
        <w:t>资金分配合理性：根据《关于申请米东区公共安全社会资源平台内存扩容升级建设经费的请示》文件精神，该项目资金分配如下：硬件系统购置费2459000元、施工费368850元、勘察设计费113114元、监理费70696.25元、税金180699.62元。故资金分配合理性指标得分3分。</w:t>
      </w:r>
      <w:r w:rsidRPr="000900AE">
        <w:rPr>
          <w:rStyle w:val="ad"/>
          <w:rFonts w:ascii="楷体" w:eastAsia="楷体" w:hAnsi="楷体" w:hint="eastAsia"/>
          <w:b w:val="0"/>
          <w:bCs w:val="0"/>
          <w:spacing w:val="-4"/>
          <w:sz w:val="32"/>
          <w:szCs w:val="32"/>
        </w:rPr>
        <w:br/>
        <w:t>综上，该指标满分6分，得分6分。</w:t>
      </w:r>
      <w:r w:rsidRPr="000900AE">
        <w:rPr>
          <w:rStyle w:val="ad"/>
          <w:rFonts w:ascii="楷体" w:eastAsia="楷体" w:hAnsi="楷体" w:hint="eastAsia"/>
          <w:b w:val="0"/>
          <w:bCs w:val="0"/>
          <w:spacing w:val="-4"/>
          <w:sz w:val="32"/>
          <w:szCs w:val="32"/>
        </w:rPr>
        <w:tab/>
      </w:r>
    </w:p>
    <w:p w14:paraId="18D4984C" w14:textId="77777777" w:rsidR="000048AA" w:rsidRPr="000900AE" w:rsidRDefault="00000000">
      <w:pPr>
        <w:spacing w:line="540" w:lineRule="exact"/>
        <w:ind w:firstLineChars="181" w:firstLine="567"/>
        <w:rPr>
          <w:rStyle w:val="ad"/>
          <w:rFonts w:ascii="楷体" w:eastAsia="楷体" w:hAnsi="楷体" w:hint="eastAsia"/>
          <w:spacing w:val="-4"/>
          <w:sz w:val="32"/>
          <w:szCs w:val="32"/>
        </w:rPr>
      </w:pPr>
      <w:r w:rsidRPr="000900AE">
        <w:rPr>
          <w:rFonts w:ascii="楷体" w:eastAsia="楷体" w:hAnsi="楷体" w:hint="eastAsia"/>
          <w:b/>
          <w:spacing w:val="-4"/>
          <w:sz w:val="32"/>
          <w:szCs w:val="32"/>
        </w:rPr>
        <w:t>（二）</w:t>
      </w:r>
      <w:r w:rsidRPr="000900AE">
        <w:rPr>
          <w:rStyle w:val="ad"/>
          <w:rFonts w:ascii="楷体" w:eastAsia="楷体" w:hAnsi="楷体" w:hint="eastAsia"/>
          <w:spacing w:val="-4"/>
          <w:sz w:val="32"/>
          <w:szCs w:val="32"/>
        </w:rPr>
        <w:t>项目过程情况</w:t>
      </w:r>
    </w:p>
    <w:p w14:paraId="2EE3560E"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（二）项目过程情况</w:t>
      </w:r>
      <w:r w:rsidRPr="000900AE">
        <w:rPr>
          <w:rStyle w:val="ad"/>
          <w:rFonts w:ascii="楷体" w:eastAsia="楷体" w:hAnsi="楷体" w:hint="eastAsia"/>
          <w:b w:val="0"/>
          <w:bCs w:val="0"/>
          <w:spacing w:val="-4"/>
          <w:sz w:val="32"/>
          <w:szCs w:val="32"/>
        </w:rPr>
        <w:br/>
        <w:t>项目过程指标由2个二级指标和5个三级指标构成，权重为20分，实际得分20分。</w:t>
      </w:r>
      <w:r w:rsidRPr="000900AE">
        <w:rPr>
          <w:rStyle w:val="ad"/>
          <w:rFonts w:ascii="楷体" w:eastAsia="楷体" w:hAnsi="楷体" w:hint="eastAsia"/>
          <w:b w:val="0"/>
          <w:bCs w:val="0"/>
          <w:spacing w:val="-4"/>
          <w:sz w:val="32"/>
          <w:szCs w:val="32"/>
        </w:rPr>
        <w:br/>
        <w:t>1. 资金管理</w:t>
      </w:r>
      <w:r w:rsidRPr="000900AE">
        <w:rPr>
          <w:rStyle w:val="ad"/>
          <w:rFonts w:ascii="楷体" w:eastAsia="楷体" w:hAnsi="楷体" w:hint="eastAsia"/>
          <w:b w:val="0"/>
          <w:bCs w:val="0"/>
          <w:spacing w:val="-4"/>
          <w:sz w:val="32"/>
          <w:szCs w:val="32"/>
        </w:rPr>
        <w:br/>
        <w:t>资金到位率：该项目资金由米东区财政拨付，在2023年12月26日单位，资金直接支付到立昂技术股份有限公司，资金到位率为100%。故资金到位率指标得分5分。</w:t>
      </w:r>
      <w:r w:rsidRPr="000900AE">
        <w:rPr>
          <w:rStyle w:val="ad"/>
          <w:rFonts w:ascii="楷体" w:eastAsia="楷体" w:hAnsi="楷体" w:hint="eastAsia"/>
          <w:b w:val="0"/>
          <w:bCs w:val="0"/>
          <w:spacing w:val="-4"/>
          <w:sz w:val="32"/>
          <w:szCs w:val="32"/>
        </w:rPr>
        <w:br/>
        <w:t>预算执行率：项目资金2023年12月26日到位，支付到立昂技术股份有限公司，预算执行率为100%。故预算执行率得分为5分。</w:t>
      </w:r>
      <w:r w:rsidRPr="000900AE">
        <w:rPr>
          <w:rStyle w:val="ad"/>
          <w:rFonts w:ascii="楷体" w:eastAsia="楷体" w:hAnsi="楷体" w:hint="eastAsia"/>
          <w:b w:val="0"/>
          <w:bCs w:val="0"/>
          <w:spacing w:val="-4"/>
          <w:sz w:val="32"/>
          <w:szCs w:val="32"/>
        </w:rPr>
        <w:br/>
        <w:t>资金使用合规性：本项目通过《关于申请米东区公共安全社会资源平台内存扩容升级建设经费的请示》申请资金，政法委召开三</w:t>
      </w:r>
      <w:r w:rsidRPr="000900AE">
        <w:rPr>
          <w:rStyle w:val="ad"/>
          <w:rFonts w:ascii="楷体" w:eastAsia="楷体" w:hAnsi="楷体" w:hint="eastAsia"/>
          <w:b w:val="0"/>
          <w:bCs w:val="0"/>
          <w:spacing w:val="-4"/>
          <w:sz w:val="32"/>
          <w:szCs w:val="32"/>
        </w:rPr>
        <w:lastRenderedPageBreak/>
        <w:t>重一大会议通报资金拨付情况。履行了米东区委政法委经费使用审批流程，符合项目预算批复或合同规定的用途，不存在截留、挤占、挪用、虚列支出等情况。故资金使用合规性得分为3分。</w:t>
      </w:r>
      <w:r w:rsidRPr="000900AE">
        <w:rPr>
          <w:rStyle w:val="ad"/>
          <w:rFonts w:ascii="楷体" w:eastAsia="楷体" w:hAnsi="楷体" w:hint="eastAsia"/>
          <w:b w:val="0"/>
          <w:bCs w:val="0"/>
          <w:spacing w:val="-4"/>
          <w:sz w:val="32"/>
          <w:szCs w:val="32"/>
        </w:rPr>
        <w:br/>
        <w:t>综上，该指标满分13分，得分13分。</w:t>
      </w:r>
      <w:r w:rsidRPr="000900AE">
        <w:rPr>
          <w:rStyle w:val="ad"/>
          <w:rFonts w:ascii="楷体" w:eastAsia="楷体" w:hAnsi="楷体" w:hint="eastAsia"/>
          <w:b w:val="0"/>
          <w:bCs w:val="0"/>
          <w:spacing w:val="-4"/>
          <w:sz w:val="32"/>
          <w:szCs w:val="32"/>
        </w:rPr>
        <w:br/>
        <w:t>2. 组织实施</w:t>
      </w:r>
      <w:r w:rsidRPr="000900AE">
        <w:rPr>
          <w:rStyle w:val="ad"/>
          <w:rFonts w:ascii="楷体" w:eastAsia="楷体" w:hAnsi="楷体" w:hint="eastAsia"/>
          <w:b w:val="0"/>
          <w:bCs w:val="0"/>
          <w:spacing w:val="-4"/>
          <w:sz w:val="32"/>
          <w:szCs w:val="32"/>
        </w:rPr>
        <w:br/>
        <w:t>管理制度健全性：米东区政法委已制定相应的项目推进和财务管理制度，且制度合法、合规、完整，为项目顺利实施提供重要保障。故管理制度健全性得分为3分。</w:t>
      </w:r>
      <w:r w:rsidRPr="000900AE">
        <w:rPr>
          <w:rStyle w:val="ad"/>
          <w:rFonts w:ascii="楷体" w:eastAsia="楷体" w:hAnsi="楷体" w:hint="eastAsia"/>
          <w:b w:val="0"/>
          <w:bCs w:val="0"/>
          <w:spacing w:val="-4"/>
          <w:sz w:val="32"/>
          <w:szCs w:val="32"/>
        </w:rPr>
        <w:br/>
        <w:t>制度执行有效性：根据评价小组核查情况，项目负责科室和负责人严格遵守相关法律法规和相关管理规定，项目调整及支出调整手续完备，整体管理合理有序，项目完成后，及时将会计凭证、固定资产入库单等相关资料分类归档，制度执行有效。故制度执行有效性指标得分4分。</w:t>
      </w:r>
      <w:r w:rsidRPr="000900AE">
        <w:rPr>
          <w:rStyle w:val="ad"/>
          <w:rFonts w:ascii="楷体" w:eastAsia="楷体" w:hAnsi="楷体" w:hint="eastAsia"/>
          <w:b w:val="0"/>
          <w:bCs w:val="0"/>
          <w:spacing w:val="-4"/>
          <w:sz w:val="32"/>
          <w:szCs w:val="32"/>
        </w:rPr>
        <w:br/>
        <w:t>综上，该指标满分7分，得分7分。</w:t>
      </w:r>
    </w:p>
    <w:p w14:paraId="626924A3" w14:textId="77777777" w:rsidR="000048AA" w:rsidRPr="000900AE" w:rsidRDefault="00000000">
      <w:pPr>
        <w:spacing w:line="540" w:lineRule="exact"/>
        <w:ind w:firstLineChars="181" w:firstLine="567"/>
        <w:rPr>
          <w:rFonts w:ascii="楷体" w:eastAsia="楷体" w:hAnsi="楷体" w:hint="eastAsia"/>
          <w:b/>
          <w:spacing w:val="-4"/>
          <w:sz w:val="32"/>
          <w:szCs w:val="32"/>
        </w:rPr>
      </w:pPr>
      <w:r w:rsidRPr="000900AE">
        <w:rPr>
          <w:rFonts w:ascii="楷体" w:eastAsia="楷体" w:hAnsi="楷体" w:hint="eastAsia"/>
          <w:b/>
          <w:spacing w:val="-4"/>
          <w:sz w:val="32"/>
          <w:szCs w:val="32"/>
        </w:rPr>
        <w:t>（三）</w:t>
      </w:r>
      <w:r w:rsidRPr="000900AE">
        <w:rPr>
          <w:rStyle w:val="ad"/>
          <w:rFonts w:ascii="楷体" w:eastAsia="楷体" w:hAnsi="楷体" w:hint="eastAsia"/>
          <w:spacing w:val="-4"/>
          <w:sz w:val="32"/>
          <w:szCs w:val="32"/>
        </w:rPr>
        <w:t>项目产出情况</w:t>
      </w:r>
    </w:p>
    <w:p w14:paraId="76AF5AFA"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（三）项目产出情况</w:t>
      </w:r>
      <w:r w:rsidRPr="000900AE">
        <w:rPr>
          <w:rStyle w:val="ad"/>
          <w:rFonts w:ascii="楷体" w:eastAsia="楷体" w:hAnsi="楷体" w:hint="eastAsia"/>
          <w:b w:val="0"/>
          <w:bCs w:val="0"/>
          <w:spacing w:val="-4"/>
          <w:sz w:val="32"/>
          <w:szCs w:val="32"/>
        </w:rPr>
        <w:br/>
        <w:t>项目产出指标由4个二级指标和5个三级指标构成，权重为40分，实际得分40分。</w:t>
      </w:r>
      <w:r w:rsidRPr="000900AE">
        <w:rPr>
          <w:rStyle w:val="ad"/>
          <w:rFonts w:ascii="楷体" w:eastAsia="楷体" w:hAnsi="楷体" w:hint="eastAsia"/>
          <w:b w:val="0"/>
          <w:bCs w:val="0"/>
          <w:spacing w:val="-4"/>
          <w:sz w:val="32"/>
          <w:szCs w:val="32"/>
        </w:rPr>
        <w:br/>
        <w:t>1. 产出数量</w:t>
      </w:r>
      <w:r w:rsidRPr="000900AE">
        <w:rPr>
          <w:rStyle w:val="ad"/>
          <w:rFonts w:ascii="楷体" w:eastAsia="楷体" w:hAnsi="楷体" w:hint="eastAsia"/>
          <w:b w:val="0"/>
          <w:bCs w:val="0"/>
          <w:spacing w:val="-4"/>
          <w:sz w:val="32"/>
          <w:szCs w:val="32"/>
        </w:rPr>
        <w:br/>
        <w:t>数量指标“安装基础服务器数量”的目标值是3台，2023年度我单位实际完成3台。</w:t>
      </w:r>
      <w:r w:rsidRPr="000900AE">
        <w:rPr>
          <w:rStyle w:val="ad"/>
          <w:rFonts w:ascii="楷体" w:eastAsia="楷体" w:hAnsi="楷体" w:hint="eastAsia"/>
          <w:b w:val="0"/>
          <w:bCs w:val="0"/>
          <w:spacing w:val="-4"/>
          <w:sz w:val="32"/>
          <w:szCs w:val="32"/>
        </w:rPr>
        <w:br/>
        <w:t>数量指标“安装视频数据中心一体机数量”的目标值是1台，2023年度我单位实际完成1台。</w:t>
      </w:r>
      <w:r w:rsidRPr="000900AE">
        <w:rPr>
          <w:rStyle w:val="ad"/>
          <w:rFonts w:ascii="楷体" w:eastAsia="楷体" w:hAnsi="楷体" w:hint="eastAsia"/>
          <w:b w:val="0"/>
          <w:bCs w:val="0"/>
          <w:spacing w:val="-4"/>
          <w:sz w:val="32"/>
          <w:szCs w:val="32"/>
        </w:rPr>
        <w:br/>
        <w:t>实际完成率：以上2个指标完成率100%，故实际完成率得分为10分。</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2. 产出质量</w:t>
      </w:r>
      <w:r w:rsidRPr="000900AE">
        <w:rPr>
          <w:rStyle w:val="ad"/>
          <w:rFonts w:ascii="楷体" w:eastAsia="楷体" w:hAnsi="楷体" w:hint="eastAsia"/>
          <w:b w:val="0"/>
          <w:bCs w:val="0"/>
          <w:spacing w:val="-4"/>
          <w:sz w:val="32"/>
          <w:szCs w:val="32"/>
        </w:rPr>
        <w:br/>
        <w:t>平台增容设备安装到位率：平台增容设备安装到位率目标为100%，实际产出数为100%，质量达标率为100%。故工程质量达标率得分为10分。</w:t>
      </w:r>
      <w:r w:rsidRPr="000900AE">
        <w:rPr>
          <w:rStyle w:val="ad"/>
          <w:rFonts w:ascii="楷体" w:eastAsia="楷体" w:hAnsi="楷体" w:hint="eastAsia"/>
          <w:b w:val="0"/>
          <w:bCs w:val="0"/>
          <w:spacing w:val="-4"/>
          <w:sz w:val="32"/>
          <w:szCs w:val="32"/>
        </w:rPr>
        <w:br/>
        <w:t>3. 产出时效</w:t>
      </w:r>
      <w:r w:rsidRPr="000900AE">
        <w:rPr>
          <w:rStyle w:val="ad"/>
          <w:rFonts w:ascii="楷体" w:eastAsia="楷体" w:hAnsi="楷体" w:hint="eastAsia"/>
          <w:b w:val="0"/>
          <w:bCs w:val="0"/>
          <w:spacing w:val="-4"/>
          <w:sz w:val="32"/>
          <w:szCs w:val="32"/>
        </w:rPr>
        <w:br/>
        <w:t>设备购置安装到位及时率：设备于2021年9月30日购置安装到位，设备购置安装到位及时率目标为100%，设备购置安装到位及时率为100%。故完成及时性得分为10分。</w:t>
      </w:r>
      <w:r w:rsidRPr="000900AE">
        <w:rPr>
          <w:rStyle w:val="ad"/>
          <w:rFonts w:ascii="楷体" w:eastAsia="楷体" w:hAnsi="楷体" w:hint="eastAsia"/>
          <w:b w:val="0"/>
          <w:bCs w:val="0"/>
          <w:spacing w:val="-4"/>
          <w:sz w:val="32"/>
          <w:szCs w:val="32"/>
        </w:rPr>
        <w:br/>
        <w:t>4. 产出成本</w:t>
      </w:r>
      <w:r w:rsidRPr="000900AE">
        <w:rPr>
          <w:rStyle w:val="ad"/>
          <w:rFonts w:ascii="楷体" w:eastAsia="楷体" w:hAnsi="楷体" w:hint="eastAsia"/>
          <w:b w:val="0"/>
          <w:bCs w:val="0"/>
          <w:spacing w:val="-4"/>
          <w:sz w:val="32"/>
          <w:szCs w:val="32"/>
        </w:rPr>
        <w:br/>
        <w:t>项目预算控制率：本项目实际支出188.93万元，预算188.93万元，无超支情况，预算控制率100%，项目资金全部完成，得分为10。</w:t>
      </w:r>
      <w:r w:rsidRPr="000900AE">
        <w:rPr>
          <w:rStyle w:val="ad"/>
          <w:rFonts w:ascii="楷体" w:eastAsia="楷体" w:hAnsi="楷体" w:hint="eastAsia"/>
          <w:b w:val="0"/>
          <w:bCs w:val="0"/>
          <w:spacing w:val="-4"/>
          <w:sz w:val="32"/>
          <w:szCs w:val="32"/>
        </w:rPr>
        <w:br/>
        <w:t>综上，该部分指标满分40分，得分40分。</w:t>
      </w:r>
    </w:p>
    <w:p w14:paraId="404219E3" w14:textId="77777777" w:rsidR="000048AA" w:rsidRPr="000900AE" w:rsidRDefault="00000000">
      <w:pPr>
        <w:spacing w:line="540" w:lineRule="exact"/>
        <w:ind w:firstLineChars="181" w:firstLine="567"/>
        <w:rPr>
          <w:rFonts w:ascii="楷体" w:eastAsia="楷体" w:hAnsi="楷体" w:hint="eastAsia"/>
          <w:b/>
          <w:spacing w:val="-4"/>
          <w:sz w:val="32"/>
          <w:szCs w:val="32"/>
        </w:rPr>
      </w:pPr>
      <w:r w:rsidRPr="000900AE">
        <w:rPr>
          <w:rFonts w:ascii="楷体" w:eastAsia="楷体" w:hAnsi="楷体" w:hint="eastAsia"/>
          <w:b/>
          <w:spacing w:val="-4"/>
          <w:sz w:val="32"/>
          <w:szCs w:val="32"/>
        </w:rPr>
        <w:t>（四）</w:t>
      </w:r>
      <w:r w:rsidRPr="000900AE">
        <w:rPr>
          <w:rStyle w:val="ad"/>
          <w:rFonts w:ascii="楷体" w:eastAsia="楷体" w:hAnsi="楷体" w:hint="eastAsia"/>
          <w:spacing w:val="-4"/>
          <w:sz w:val="32"/>
          <w:szCs w:val="32"/>
        </w:rPr>
        <w:t>项目效益情况</w:t>
      </w:r>
    </w:p>
    <w:p w14:paraId="5CE82706" w14:textId="380AB000" w:rsidR="009C229E" w:rsidRPr="000900AE" w:rsidRDefault="00000000" w:rsidP="000B0B98">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（四）项目效益情况</w:t>
      </w:r>
      <w:r w:rsidRPr="000900AE">
        <w:rPr>
          <w:rStyle w:val="ad"/>
          <w:rFonts w:ascii="楷体" w:eastAsia="楷体" w:hAnsi="楷体" w:hint="eastAsia"/>
          <w:b w:val="0"/>
          <w:bCs w:val="0"/>
          <w:spacing w:val="-4"/>
          <w:sz w:val="32"/>
          <w:szCs w:val="32"/>
        </w:rPr>
        <w:br/>
        <w:t>项目效益指标由1个二级指标和1个三级指标构成，权重为15分，实际得分15分。</w:t>
      </w:r>
      <w:r w:rsidRPr="000900AE">
        <w:rPr>
          <w:rStyle w:val="ad"/>
          <w:rFonts w:ascii="楷体" w:eastAsia="楷体" w:hAnsi="楷体" w:hint="eastAsia"/>
          <w:b w:val="0"/>
          <w:bCs w:val="0"/>
          <w:spacing w:val="-4"/>
          <w:sz w:val="32"/>
          <w:szCs w:val="32"/>
        </w:rPr>
        <w:br/>
        <w:t>1. 项目效益</w:t>
      </w:r>
      <w:r w:rsidRPr="000900AE">
        <w:rPr>
          <w:rStyle w:val="ad"/>
          <w:rFonts w:ascii="楷体" w:eastAsia="楷体" w:hAnsi="楷体" w:hint="eastAsia"/>
          <w:b w:val="0"/>
          <w:bCs w:val="0"/>
          <w:spacing w:val="-4"/>
          <w:sz w:val="32"/>
          <w:szCs w:val="32"/>
        </w:rPr>
        <w:br/>
        <w:t>（1）实施效益</w:t>
      </w:r>
      <w:r w:rsidRPr="000900AE">
        <w:rPr>
          <w:rStyle w:val="ad"/>
          <w:rFonts w:ascii="楷体" w:eastAsia="楷体" w:hAnsi="楷体" w:hint="eastAsia"/>
          <w:b w:val="0"/>
          <w:bCs w:val="0"/>
          <w:spacing w:val="-4"/>
          <w:sz w:val="32"/>
          <w:szCs w:val="32"/>
        </w:rPr>
        <w:br/>
        <w:t>经济效益指标：不适用。</w:t>
      </w:r>
      <w:r w:rsidRPr="000900AE">
        <w:rPr>
          <w:rStyle w:val="ad"/>
          <w:rFonts w:ascii="楷体" w:eastAsia="楷体" w:hAnsi="楷体" w:hint="eastAsia"/>
          <w:b w:val="0"/>
          <w:bCs w:val="0"/>
          <w:spacing w:val="-4"/>
          <w:sz w:val="32"/>
          <w:szCs w:val="32"/>
        </w:rPr>
        <w:br/>
        <w:t>社会效益指标：评价指标“提升社会治安管理水平”，指标值：有效提升，实际完成值：达成年度指标。本项目的实施为米东区556个社会资源监控点位全部接入公安视联网平台奠定了坚实基础，达到了社会面“全域覆盖、全网共享、全时可用、全程可控”的视频监控联网应用总体工作目标。</w:t>
      </w:r>
      <w:r w:rsidRPr="000900AE">
        <w:rPr>
          <w:rStyle w:val="ad"/>
          <w:rFonts w:ascii="楷体" w:eastAsia="楷体" w:hAnsi="楷体" w:hint="eastAsia"/>
          <w:b w:val="0"/>
          <w:bCs w:val="0"/>
          <w:spacing w:val="-4"/>
          <w:sz w:val="32"/>
          <w:szCs w:val="32"/>
        </w:rPr>
        <w:br/>
      </w:r>
      <w:r w:rsidRPr="000900AE">
        <w:rPr>
          <w:rStyle w:val="ad"/>
          <w:rFonts w:ascii="楷体" w:eastAsia="楷体" w:hAnsi="楷体" w:hint="eastAsia"/>
          <w:b w:val="0"/>
          <w:bCs w:val="0"/>
          <w:spacing w:val="-4"/>
          <w:sz w:val="32"/>
          <w:szCs w:val="32"/>
        </w:rPr>
        <w:lastRenderedPageBreak/>
        <w:t>生态效益指标：不适用。</w:t>
      </w:r>
      <w:r w:rsidRPr="000900AE">
        <w:rPr>
          <w:rStyle w:val="ad"/>
          <w:rFonts w:ascii="楷体" w:eastAsia="楷体" w:hAnsi="楷体" w:hint="eastAsia"/>
          <w:b w:val="0"/>
          <w:bCs w:val="0"/>
          <w:spacing w:val="-4"/>
          <w:sz w:val="32"/>
          <w:szCs w:val="32"/>
        </w:rPr>
        <w:br/>
        <w:t>综上，该指标满分15分，得分15分。</w:t>
      </w:r>
    </w:p>
    <w:p w14:paraId="57FD828A" w14:textId="202F46A4"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（五）满意度指标完成情况分析</w:t>
      </w:r>
      <w:r w:rsidRPr="000900AE">
        <w:rPr>
          <w:rStyle w:val="ad"/>
          <w:rFonts w:ascii="楷体" w:eastAsia="楷体" w:hAnsi="楷体" w:hint="eastAsia"/>
          <w:b w:val="0"/>
          <w:bCs w:val="0"/>
          <w:spacing w:val="-4"/>
          <w:sz w:val="32"/>
          <w:szCs w:val="32"/>
        </w:rPr>
        <w:br/>
        <w:t>满意度指标</w:t>
      </w:r>
      <w:r w:rsidRPr="000900AE">
        <w:rPr>
          <w:rStyle w:val="ad"/>
          <w:rFonts w:ascii="楷体" w:eastAsia="楷体" w:hAnsi="楷体" w:hint="eastAsia"/>
          <w:b w:val="0"/>
          <w:bCs w:val="0"/>
          <w:spacing w:val="-4"/>
          <w:sz w:val="32"/>
          <w:szCs w:val="32"/>
        </w:rPr>
        <w:br/>
        <w:t>群众满意度：评价指标“群众安全感满意度”，指标值：≥90%，实际完成值：=100%。通过设置问卷调查的方式进行考评评价，共计调查样本总量为20个样本，有效调查问卷20份。其中，统计“群众安全感满意度”的平均值为100%。故满意度指标得分为5分。</w:t>
      </w:r>
      <w:r w:rsidRPr="000900AE">
        <w:rPr>
          <w:rStyle w:val="ad"/>
          <w:rFonts w:ascii="楷体" w:eastAsia="楷体" w:hAnsi="楷体" w:hint="eastAsia"/>
          <w:b w:val="0"/>
          <w:bCs w:val="0"/>
          <w:spacing w:val="-4"/>
          <w:sz w:val="32"/>
          <w:szCs w:val="32"/>
        </w:rPr>
        <w:br/>
        <w:t>综上，该指标满分5分，得分5分。</w:t>
      </w:r>
    </w:p>
    <w:p w14:paraId="3385D9A6" w14:textId="77777777" w:rsidR="000048AA" w:rsidRPr="000900AE"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0900AE" w:rsidRDefault="003A1721">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t>五、主要经验及做法、存在的问题及原因分析</w:t>
      </w:r>
    </w:p>
    <w:p w14:paraId="43BCB296" w14:textId="77777777" w:rsidR="000048AA" w:rsidRPr="000900AE" w:rsidRDefault="00000000">
      <w:pPr>
        <w:spacing w:line="540" w:lineRule="exact"/>
        <w:ind w:firstLine="567"/>
        <w:rPr>
          <w:rFonts w:ascii="仿宋_GB2312" w:eastAsia="仿宋_GB2312"/>
          <w:spacing w:val="-4"/>
          <w:sz w:val="32"/>
          <w:szCs w:val="32"/>
        </w:rPr>
      </w:pPr>
      <w:r w:rsidRPr="000900AE">
        <w:rPr>
          <w:rStyle w:val="ad"/>
          <w:rFonts w:ascii="楷体" w:eastAsia="楷体" w:hAnsi="楷体" w:hint="eastAsia"/>
          <w:b w:val="0"/>
          <w:bCs w:val="0"/>
          <w:spacing w:val="-4"/>
          <w:sz w:val="32"/>
          <w:szCs w:val="32"/>
        </w:rPr>
        <w:t>（一）主要经验及做法</w:t>
      </w:r>
      <w:r w:rsidRPr="000900AE">
        <w:rPr>
          <w:rStyle w:val="ad"/>
          <w:rFonts w:ascii="楷体" w:eastAsia="楷体" w:hAnsi="楷体" w:hint="eastAsia"/>
          <w:b w:val="0"/>
          <w:bCs w:val="0"/>
          <w:spacing w:val="-4"/>
          <w:sz w:val="32"/>
          <w:szCs w:val="32"/>
        </w:rPr>
        <w:br/>
        <w:t>1.监管机制不断完善。自项目实施以来，进一步提高了我区重点领域、人员密集场所的视频监管力度，各重点行业领域安全感进一步增强。</w:t>
      </w:r>
      <w:r w:rsidRPr="000900AE">
        <w:rPr>
          <w:rStyle w:val="ad"/>
          <w:rFonts w:ascii="楷体" w:eastAsia="楷体" w:hAnsi="楷体" w:hint="eastAsia"/>
          <w:b w:val="0"/>
          <w:bCs w:val="0"/>
          <w:spacing w:val="-4"/>
          <w:sz w:val="32"/>
          <w:szCs w:val="32"/>
        </w:rPr>
        <w:br/>
        <w:t>2.视频监控系统运行不断优化。目前，全区556个社会资源监控点位已全部接入公安视联网平台，正常视频监控均在线。一是安排运维人员每天统计掉线情况，及时维修回复；二是加大执法巡查力度，对故意破坏视频监控行为进行处罚。</w:t>
      </w:r>
      <w:r w:rsidRPr="000900AE">
        <w:rPr>
          <w:rStyle w:val="ad"/>
          <w:rFonts w:ascii="楷体" w:eastAsia="楷体" w:hAnsi="楷体" w:hint="eastAsia"/>
          <w:b w:val="0"/>
          <w:bCs w:val="0"/>
          <w:spacing w:val="-4"/>
          <w:sz w:val="32"/>
          <w:szCs w:val="32"/>
        </w:rPr>
        <w:br/>
        <w:t>（二）存在的问题及原因分析</w:t>
      </w:r>
      <w:r w:rsidRPr="000900AE">
        <w:rPr>
          <w:rStyle w:val="ad"/>
          <w:rFonts w:ascii="楷体" w:eastAsia="楷体" w:hAnsi="楷体" w:hint="eastAsia"/>
          <w:b w:val="0"/>
          <w:bCs w:val="0"/>
          <w:spacing w:val="-4"/>
          <w:sz w:val="32"/>
          <w:szCs w:val="32"/>
        </w:rPr>
        <w:br/>
        <w:t>根据该项目绩效自评，发现米东区委政法委存在以下问题：</w:t>
      </w:r>
      <w:r w:rsidRPr="000900AE">
        <w:rPr>
          <w:rStyle w:val="ad"/>
          <w:rFonts w:ascii="楷体" w:eastAsia="楷体" w:hAnsi="楷体" w:hint="eastAsia"/>
          <w:b w:val="0"/>
          <w:bCs w:val="0"/>
          <w:spacing w:val="-4"/>
          <w:sz w:val="32"/>
          <w:szCs w:val="32"/>
        </w:rPr>
        <w:br/>
        <w:t>1、工作机制有待进一步完善，财政经费紧张，不能按照合同及时拨付项目资金，导致项目的运维有所滞后。</w:t>
      </w:r>
      <w:r w:rsidRPr="000900AE">
        <w:rPr>
          <w:rStyle w:val="ad"/>
          <w:rFonts w:ascii="楷体" w:eastAsia="楷体" w:hAnsi="楷体" w:hint="eastAsia"/>
          <w:b w:val="0"/>
          <w:bCs w:val="0"/>
          <w:spacing w:val="-4"/>
          <w:sz w:val="32"/>
          <w:szCs w:val="32"/>
        </w:rPr>
        <w:br/>
        <w:t>2、业务科室对绩效目标、绩效管理及绩效评价工作认识不到位，</w:t>
      </w:r>
      <w:r w:rsidRPr="000900AE">
        <w:rPr>
          <w:rStyle w:val="ad"/>
          <w:rFonts w:ascii="楷体" w:eastAsia="楷体" w:hAnsi="楷体" w:hint="eastAsia"/>
          <w:b w:val="0"/>
          <w:bCs w:val="0"/>
          <w:spacing w:val="-4"/>
          <w:sz w:val="32"/>
          <w:szCs w:val="32"/>
        </w:rPr>
        <w:lastRenderedPageBreak/>
        <w:t>财务科室对项目的整体运行情况不掌握，制定的绩效监控目标不够完善。</w:t>
      </w:r>
    </w:p>
    <w:p w14:paraId="391BFB09" w14:textId="21B51445" w:rsidR="000048AA" w:rsidRPr="000900AE" w:rsidRDefault="003A1721">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t>六、有关建议</w:t>
      </w:r>
    </w:p>
    <w:p w14:paraId="017A5A3F" w14:textId="77777777" w:rsidR="000048AA" w:rsidRPr="000900AE" w:rsidRDefault="00000000">
      <w:pPr>
        <w:spacing w:line="540" w:lineRule="exact"/>
        <w:ind w:firstLine="567"/>
        <w:rPr>
          <w:rStyle w:val="ad"/>
          <w:rFonts w:ascii="楷体" w:eastAsia="楷体" w:hAnsi="楷体" w:hint="eastAsia"/>
          <w:spacing w:val="-4"/>
          <w:sz w:val="32"/>
          <w:szCs w:val="32"/>
        </w:rPr>
      </w:pPr>
      <w:r w:rsidRPr="000900AE">
        <w:rPr>
          <w:rStyle w:val="ad"/>
          <w:rFonts w:ascii="楷体" w:eastAsia="楷体" w:hAnsi="楷体" w:hint="eastAsia"/>
          <w:b w:val="0"/>
          <w:bCs w:val="0"/>
          <w:spacing w:val="-4"/>
          <w:sz w:val="32"/>
          <w:szCs w:val="32"/>
        </w:rPr>
        <w:t>（一）多开展关于绩效管理方面的理论培训，使涉及资金使用的各部门加强对整体绩效管理的全面认识以及对整体绩效管理的重视，有效提高资金使用效率，进一步完善整体绩效管理体系，加强各项经费支出预算编制的科学性，增强项目整体绩效指标的量化、细化、可衡量性，提升可执行性。</w:t>
      </w:r>
      <w:r w:rsidRPr="000900AE">
        <w:rPr>
          <w:rStyle w:val="ad"/>
          <w:rFonts w:ascii="楷体" w:eastAsia="楷体" w:hAnsi="楷体" w:hint="eastAsia"/>
          <w:b w:val="0"/>
          <w:bCs w:val="0"/>
          <w:spacing w:val="-4"/>
          <w:sz w:val="32"/>
          <w:szCs w:val="32"/>
        </w:rPr>
        <w:br/>
        <w:t>（二）重视项目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14:paraId="4DE4CB6C" w14:textId="75B864F1" w:rsidR="000048AA" w:rsidRPr="000900AE" w:rsidRDefault="003A1721">
      <w:pPr>
        <w:spacing w:line="540" w:lineRule="exact"/>
        <w:ind w:firstLine="640"/>
        <w:rPr>
          <w:rStyle w:val="ad"/>
          <w:rFonts w:ascii="黑体" w:eastAsia="黑体" w:hAnsi="黑体" w:hint="eastAsia"/>
          <w:b w:val="0"/>
          <w:spacing w:val="-4"/>
          <w:sz w:val="32"/>
          <w:szCs w:val="32"/>
        </w:rPr>
      </w:pPr>
      <w:r w:rsidRPr="000900AE">
        <w:rPr>
          <w:rStyle w:val="ad"/>
          <w:rFonts w:ascii="黑体" w:eastAsia="黑体" w:hAnsi="黑体" w:hint="eastAsia"/>
          <w:b w:val="0"/>
          <w:spacing w:val="-4"/>
          <w:sz w:val="32"/>
          <w:szCs w:val="32"/>
        </w:rPr>
        <w:t>七、其他需要说明的问题</w:t>
      </w:r>
    </w:p>
    <w:p w14:paraId="5D5CD257" w14:textId="77777777" w:rsidR="000048AA" w:rsidRPr="000900AE" w:rsidRDefault="00000000">
      <w:pPr>
        <w:spacing w:line="540" w:lineRule="exact"/>
        <w:ind w:firstLine="567"/>
        <w:rPr>
          <w:rStyle w:val="ad"/>
          <w:rFonts w:ascii="楷体" w:eastAsia="楷体" w:hAnsi="楷体" w:hint="eastAsia"/>
          <w:b w:val="0"/>
          <w:bCs w:val="0"/>
          <w:spacing w:val="-4"/>
          <w:sz w:val="32"/>
          <w:szCs w:val="32"/>
        </w:rPr>
      </w:pPr>
      <w:r w:rsidRPr="000900AE">
        <w:rPr>
          <w:rStyle w:val="ad"/>
          <w:rFonts w:ascii="楷体" w:eastAsia="楷体" w:hAnsi="楷体" w:hint="eastAsia"/>
          <w:b w:val="0"/>
          <w:bCs w:val="0"/>
          <w:spacing w:val="-4"/>
          <w:sz w:val="32"/>
          <w:szCs w:val="32"/>
        </w:rPr>
        <w:t>（一）项目支出政策和路径设计科学，符合实际需要；</w:t>
      </w:r>
      <w:r w:rsidRPr="000900AE">
        <w:rPr>
          <w:rStyle w:val="ad"/>
          <w:rFonts w:ascii="楷体" w:eastAsia="楷体" w:hAnsi="楷体" w:hint="eastAsia"/>
          <w:b w:val="0"/>
          <w:bCs w:val="0"/>
          <w:spacing w:val="-4"/>
          <w:sz w:val="32"/>
          <w:szCs w:val="32"/>
        </w:rPr>
        <w:br/>
        <w:t>（二）项目安排准确，未发现背离项目立项初衷的情况；</w:t>
      </w:r>
      <w:r w:rsidRPr="000900AE">
        <w:rPr>
          <w:rStyle w:val="ad"/>
          <w:rFonts w:ascii="楷体" w:eastAsia="楷体" w:hAnsi="楷体" w:hint="eastAsia"/>
          <w:b w:val="0"/>
          <w:bCs w:val="0"/>
          <w:spacing w:val="-4"/>
          <w:sz w:val="32"/>
          <w:szCs w:val="32"/>
        </w:rPr>
        <w:br/>
        <w:t>（三）项目的申报、审核机制完善；</w:t>
      </w:r>
      <w:r w:rsidRPr="000900AE">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603C5" w14:textId="77777777" w:rsidR="0005482F" w:rsidRDefault="0005482F">
      <w:r>
        <w:separator/>
      </w:r>
    </w:p>
  </w:endnote>
  <w:endnote w:type="continuationSeparator" w:id="0">
    <w:p w14:paraId="3B552D9A" w14:textId="77777777" w:rsidR="0005482F" w:rsidRDefault="0005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E42EC" w14:textId="77777777" w:rsidR="0005482F" w:rsidRDefault="0005482F">
      <w:r>
        <w:separator/>
      </w:r>
    </w:p>
  </w:footnote>
  <w:footnote w:type="continuationSeparator" w:id="0">
    <w:p w14:paraId="638524BA" w14:textId="77777777" w:rsidR="0005482F" w:rsidRDefault="00054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482F"/>
    <w:rsid w:val="00056465"/>
    <w:rsid w:val="000900AE"/>
    <w:rsid w:val="000B0B98"/>
    <w:rsid w:val="00102DFF"/>
    <w:rsid w:val="00121AE4"/>
    <w:rsid w:val="00146AAD"/>
    <w:rsid w:val="001B3A40"/>
    <w:rsid w:val="0027685B"/>
    <w:rsid w:val="00291BC0"/>
    <w:rsid w:val="00311DBE"/>
    <w:rsid w:val="003A1721"/>
    <w:rsid w:val="004366A8"/>
    <w:rsid w:val="00491B24"/>
    <w:rsid w:val="00502BA7"/>
    <w:rsid w:val="005162F1"/>
    <w:rsid w:val="00535153"/>
    <w:rsid w:val="00554F82"/>
    <w:rsid w:val="0056390D"/>
    <w:rsid w:val="005719B0"/>
    <w:rsid w:val="005D10D6"/>
    <w:rsid w:val="006E7F25"/>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1545</Words>
  <Characters>8809</Characters>
  <Application>Microsoft Office Word</Application>
  <DocSecurity>0</DocSecurity>
  <Lines>73</Lines>
  <Paragraphs>20</Paragraphs>
  <ScaleCrop>false</ScaleCrop>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24</cp:revision>
  <cp:lastPrinted>2018-12-31T10:56:00Z</cp:lastPrinted>
  <dcterms:created xsi:type="dcterms:W3CDTF">2018-08-15T02:06:00Z</dcterms:created>
  <dcterms:modified xsi:type="dcterms:W3CDTF">2024-10-21T02:42:00Z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