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X137线米东城区至雷家塘至蒋家湾公路改建项目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乌鲁木齐市米东区建设局（交通局、人民防空办公室）</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乌鲁木齐市米东区建设局（交通局、人民防空办公室）</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兰玉松</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2024年05月31日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1）该项目实施背景：县道X137线米羊公路实施道路提升改造，将有效改善古牧地、长山子、羊毛工3个乡镇近5万人农牧民出行条件及出行安全，带动沿线农村经济发展具有重大的现实意义，是落实乡村振兴战略重要基础性工作，根据《关于X137线米东城区至雷家塘至蒋家湾公路改建项目立项的批复》米发改项目[2021]60号，计划实施X137线米东城区至雷家塘至蒋家湾公路改建项目工程。</w:t>
        <w:br/>
        <w:t>（2）项目2023年的主要实施内容：①轮台西路—羊毛工政府段，里程19.3公里，采用二级公路标准设计，路面宽度为21.5米，建设内容为路基、路面、桥涵设施建设；②羊毛工政府—蒋家湾村段，里程12公里，原三级公路强化改造加人行道，路面宽度11.5米，建设内容为路基、路面、桥涵设施建设。</w:t>
        <w:br/>
        <w:t>（3）2023年当年完成情况：该项目2023年完成了米东区轮胎西路-羊毛工政府段-蒋家湾公路，里程31.3公里，二级公路改建，建设内容为路基、路面、桥涵设施建设，目前主路已通车。</w:t>
        <w:br/>
        <w:t>2. 资金投入和使用情况</w:t>
        <w:br/>
        <w:t>（1）该项目资金投入情况；经米发改项目[2021]60号文件批准，项目系2023年为区财政资金及多渠道筹措，共安排预算18604.46万元，于2023年年初部门预算批复项目，全年资金无调整。</w:t>
        <w:br/>
        <w:t>（2）该项目资金使用情况：①总预算情况：18604.46万元；②资金投入包括建筑安装工程费：13524.17，工程建设其他费用；300万元，基本预备费598.14万元，水务供水管线施工费2500万元，电力及电讯拆迁费1700万元；本项目分为两个建设阶段，目前项目第一阶段主路31.3公里已建设完成并使用，项目实际支付工程施工费：1330万元，监理费150万元，共1480万元；③预算执行率：7.96%。</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该项目为跨年项目。</w:t>
        <w:br/>
        <w:t>该项目总体绩效目标：建设目起点位于轮台西路，途经米东区北郊、K2+120处上跨吐乌大高速、长山子镇、羊毛工镇、雷家塘、蒋家湾等沿线村庄，道路里程为19.31km，其中：（一）轮台西路—羊毛工镇（K1+100-K20+410.89）段路段全长19.31km，采用二级公路标准设计，路面宽度21.5米，主要包括路基、路面、人非混行道、桥涵、照明、绿化、公交停靠站等附属工程以及沿线电力杆线入地、供水管网工程建设；（二）羊毛工镇—蒋家湾村（K20+410.89-K32+452）段主要实施照明、桥梁及人非混行道等工程。通过本项目的实施，将有效改善古牧地、长山子、羊毛工3个乡镇近5万人农牧民出行条件及出行安全，对带动沿线农村经济发展具有重大的现实意义，是落实乡村振兴战略的重要基础性工作；</w:t>
        <w:br/>
        <w:t>阶段性目标：该项目建设阶段性目标为：①完成轮台西路—羊毛工政府段，里程19.3公里，采用二级公路标准设计，路面宽度为21.5米，建设内容为路基、路面、桥涵设施建设；②完成羊毛工政府—蒋家湾村段，里程12公里，原三级公路强化改造加人行道，路面宽度11.5米，建设内容为路基、路面、桥涵设施建设。该项目的实施可有效完善米东区农村路网，提升路网服务水平，改善周边居民出行环境。</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依据《关于X137线米东城区至雷家塘至蒋家湾公路改建项目立项的批复》米发改项目〔2021】60号文件，计划改建起点位于轮台西路，途经米东区北郊、K2+120处上跨吐乌大高速、长山子镇、羊毛工镇、雷家塘、蒋家湾等沿线村庄，道路里程为19.31km，其中：（一）轮台西路—羊毛工镇（K1+100-K20+410.89）段路段全长19.31km，采用二级公路标准设计，路面宽度21.5米，主要包括路基、路面、人非混行道、桥涵、照明、绿化、公交停靠站等附属工程以及沿线电力杆线入地、供水管网工程建设；（二）羊毛工镇—蒋家湾村（K20+410.89-K32+452）段主要实施照明、桥梁及人非混行道等工程。本项目为跨年项目，项目分为两个阶段，目前第一阶段建设内容主路已完工并通车，本项目建设符合米东区农村公路管理站职责要求，能够通过绩效评价指标体系完整地体现。</w:t>
        <w:br/>
        <w:t>项目计划改建起点位于轮台西路，途经米东区北郊、K2+120处上跨吐乌大高速、长山子镇、羊毛工镇、雷家塘、蒋家湾等沿线村庄，道路里程为19.31km，其中：（一）轮台西路—羊毛工镇（K1+100-K20+410.89）段路段全长19.31km，采用二级公路标准设计，路面宽度21.5米，主要包括路基、路面、人非混行道、桥涵、照明、绿化、公交停靠站等附属工程以及沿线电力杆线入地、供水管网工程建设；（二）羊毛工镇—蒋家湾村（K20+410.89-K32+452）段主要实施照明、桥梁及人非混行道等工程。项目主路目前已通车，由于是跨年项目，故此道路改建长度数量完成率为100%、该项目目前为在建项目，项目验收合格率为0%；计划有效保障当地民生、有效提升居民生活水平，均已达到预期；计划群众满意度大于等于90%，实际从随机发放的20份调查问卷中，满意度达到100%。</w:t>
        <w:br/>
        <w:t>评价数据依据《关于X137线米东城区至雷家塘至蒋家湾公路改建项目立项的批复》米发改项目〔2021】60号文件、《年度工作总结》、国库集中支付凭证、《财务工作管理制度》、调查问卷等，具有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X137线米东城区至雷家塘至蒋家湾公路改建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（1）绩效评价的对象：X137线米东城区至雷家塘至蒋家湾公路改建项目</w:t>
        <w:br/>
        <w:t>4. 绩效评价范围</w:t>
        <w:br/>
        <w:t>（1）时间范围：2023年1月1日至2023年12月31日。</w:t>
        <w:br/>
        <w:t>（2）项目范围：①完成轮台西路—羊毛工政府段，里程19.3公里，采用二级公路标准设计，路面宽度为21.5米，建设内容为路基、路面、桥涵设施建设；②完成羊毛工政府—蒋家湾村段，里程12公里，原三级公路强化改造加人行道，路面宽度11.5米，建设内容为路基、路面、桥涵设施建设。截止2023年11月，累计完成投资12472万元。项目的实施可有效完善米东区农村路网，提升路网服务水平，改善周边居民出行环境。该项目阶段性目标为：该项目分两个阶段实施，第一阶段建设内容（主路已投入使用）已施工完成31.3公里，主路开放交通。该项目在实施过程中，得到了区委、区政府的大力支持，经项目建设单位和施工单位的共同努力，目前该项目31.3公里主路已完工并通车。本项目前期筹划开始，主要领导亲自参与与项目建设单位沟通、洽谈，解决问题，确保项目顺利推进。对于群众利益问题，严格根据政策，分类解决。在项目前期办理过程中，会遇到项目建设红线成功未取得，无法办理规划、国土等手续，导致项目征收建设等工作无法开展。</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道路改建长度	项目实施的实际产出数量，用以反映和考核项目产出数量目标的实现程度。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产出	产出质量	资金使用合格率	项目完成的资金使用情况与实际使用资金的比率，用以反映和考核项目产出资金使用合格的实现程度。	资金使用合格率=（完成的资金使用情况/实际使用资金）×100%。</w:t>
        <w:br/>
        <w:t>资金使用合格数：一定时期（本年度或项目期）内实际达到既定资金使用合格。既定资金使用合格是指项目实施单位设立绩效目标时依据计划标准、行业标准、历史标准或其他标准而设定的绩效指标值。</w:t>
        <w:br/>
        <w:t>	产出时效	项目按期开工率	项目实际执行的及时程度，用以反映和考核项目产出时效目标的及时程度。	实际开工时间：项目实施单位完成该项目实际开工用的时间。按照项目实施计划或相关规定按期开工。</w:t>
        <w:br/>
        <w:t>	产出成本	项目预算控制率	项目根据预算规定的收入与支出标准检查和监督各个部门的生产经营活动的控制。	项目预算控制率=[（项目计划预算-项目实际预算）/计划预算]×100%。</w:t>
        <w:br/>
        <w:t>实际预算：项目实施单位如期、保质、保量完成既定工作目标实际所耗费的支出。</w:t>
        <w:br/>
        <w:t>计划预算：项目实施单位为完成工作目标计划安排的支出，一般以项目预算为参考。</w:t>
        <w:br/>
        <w:t>效益	项目效益指标	提升路网服务水平	项目实施所产生的效益。	项目实施所产生的社会效益、经济效益、生态效益、可持续影响等。可根据项目实际情况有选择地设置和细化。</w:t>
        <w:br/>
        <w:t>		完善米东区农村路网		</w:t>
        <w:br/>
        <w:t>满意度指标完成情况分析	满意度指标	沿线居民群众满意度	沿线居民群众对项目实施效果的满意程度。	沿线居民群众对象是指因该项目实施而受到影响的群体或个人。一般采取问卷调查的方式。3.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X137线米东城区至雷家塘至蒋家湾公路改建项目特点，本次评价主要采用公众评判法和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.《关于拨付2022年车辆购置税收入补助地方资金预算（第二批）的通知》（乌财建〔2000〕152号）</w:t>
        <w:br/>
        <w:t>.《关于提前下达2023年车辆购置税收入补助地方资金预算（第一批农村公路以奖代补）的通知》（乌财建﹝2022﹞274号）</w:t>
        <w:br/>
        <w:t>·《关于提前下达2023年成品油税费改革转移支付资金用于农村公路养护支出预算的通知》（乌财建﹝2022﹞276号）</w:t>
        <w:br/>
        <w:t>.《关于提前下达2023年政府还贷二级公路取消收费补助用于国省干线和农村公路养护项目的通知》（乌财建﹝2022﹞280号）</w:t>
        <w:br/>
        <w:t>.《关于下达2023年车辆购置税收入补助地方（第二批）用于普通省道及农村公路建设“以奖代补”清算资金预算的通知》（乌财建﹝2023﹞201号）</w:t>
        <w:br/>
        <w:t>.《关于下达2023年车辆购置税收入补助地方资金预算（第七批）的通知》（乌财建﹝2023﹞291号）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X137线米东城区至雷家塘至蒋家湾公路改建项目进行客观评价，最终评分结果为：总分为93分，绩效评级为“优”[本次绩效评价结果实施百分制和四级分类，其中90（含）-100分为优、80（含）-90分为良、70（含）-80分为中、70分以下为差。]。</w:t>
        <w:br/>
        <w:t>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2	40%</w:t>
        <w:br/>
        <w:t>		预算执行率	5	1	20%</w:t>
        <w:br/>
        <w:t>		资金使用合规性	3	3	100%</w:t>
        <w:br/>
        <w:t>	组织实施	管理制度健全性	3	3	100%</w:t>
        <w:br/>
        <w:t>		制度执行有效性	4	4	100%</w:t>
        <w:br/>
        <w:t>产出	产出数量	道路改建长度	10	10	100%</w:t>
        <w:br/>
        <w:t>	产出质量	资金使用合格率	10	10	100%</w:t>
        <w:br/>
        <w:t>	产出时效	项目按期开工率	5	5	100%</w:t>
        <w:br/>
        <w:t>	产出成本	项目预算控制率	10	10	100%</w:t>
        <w:br/>
        <w:t>效益	项目效益	提升路网服务水平	20	20	100%</w:t>
        <w:br/>
        <w:t>		完善米东区农村路网			</w:t>
        <w:br/>
        <w:t>满意度指标完成情况分析	满意度指标	群众满意度    </w:t>
        <w:br/>
        <w:t xml:space="preserve">  完善米东区农村路网	5	5	100%</w:t>
        <w:br/>
        <w:t>（二）主要绩效</w:t>
        <w:br/>
        <w:t>该项目资金区财政及时拨付，该项目建设内容为：①完成轮台西路—羊毛工政府段，里程19.3公里，采用二级公路标准设计，路面宽度为21.5米，建设内容为路基、路面、桥涵设施建设；②完成羊毛工政府—蒋家湾村段，里程12公里，原三级公路强化改造加人行道，路面宽度11.5米，建设内容为路基、路面、桥涵设施建设。本项目的实施可有效完善米东区农村路网，提升路网服务水平，改善周边居民出行环境。</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项目决策指标由3个二级指标和6个三级指标构成，权重分20分，实际得分20分。</w:t>
        <w:br/>
        <w:t>1. 项目立项</w:t>
        <w:br/>
        <w:t>立项依据充分性：该项目立项符合实施落实乡村振兴战略的重要措施，将带动沿线农村经济并促进兵地交流融合发展要求。同时，建设单位已取得《关于X137线米东城区至雷家塘至蒋家湾公路改建项目立项的批复》米发改项目[2021]60号批复文件。同时，本项目立项与指导监督一般农村公路（乡道及以下）的建设管理工作职责范围相符，属于部门履职所需。此外，本项目属于米东区财政支持范围，符合地方事权支出责任划分原则，没有与相关部门同类项目或部门内部相关项目重复。因此，立项依据充分，得4分。</w:t>
        <w:br/>
        <w:t>立项程序规范性: 按照米东区区委、区政府相关会议精神，落实乡村振兴战略重要基础性工作的要求，按照程序申请设立，取得《关于X137线米东城区至雷家塘至蒋家湾公路改建项目立项的批复》米发改项目[2021]60号文件，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道路改建长度、资金使用合格率、项目按期开工率、项目预算控制率、提升路网服务水平、完善米东区农村路网、群众满意度，可通过数量指标、质量指标、时效指标和成本指标予以量化。该项目建设目标内容为：（一）轮台西路-羊毛工镇（K1+100-K20+410.89）段路段全长19.31km，二级公路改造，路面宽度21.5米，主要包括路基、路面、人非混行道、桥涵、照明、绿化、公交停靠站等附属工程以及沿线电力杆线入地、供水管网工程建设；（二）羊毛工镇—蒋家湾村（K20+410.89-K32+452）段主要实施照明、桥梁及人非混行道等工程。该项目的实施可有效完善米东区农村路网，提升路网服务水平，改善周边居民出行环境)，并具有确切的评价标准，且指标设定均与目标相关。各项指标均能在现实条件下收集到相关数据进行佐证（采用公众评判法和比较法，通过群众问卷调查等方式，将实施情况与绩效目标进行比较分析，结果表明达到了实际产出和效益的预期。），并与当年项目年度计划相对应，故绩效目标明确性指标得分3分。</w:t>
        <w:br/>
        <w:t>综上，该指标满分6分，得分6分。</w:t>
        <w:br/>
        <w:t>3. 资金投入</w:t>
        <w:br/>
        <w:t>预算编制科学性：根据《关于X137线米东城区至雷家塘至蒋家湾公路改建项目初步设计的批复》（米发改项目〔2022〕219号）文件，本项目总算18604.46万元，资金投入包括建筑安装工程费：13524.17，工程建设其他费用；300万元，基本预备费598.14万元，水务供水管线施工费2500万元，电力及电讯拆迁费1700万元。实际预算控制在计划预算内，故预算编制科学性指标得分3分。</w:t>
        <w:br/>
        <w:t>资金分配合理率：据《关于拨付2022年车辆购置税收入补助地方资金预算（第二批）的通知》（乌财建〔2000〕152号）、《关于提前下达2023年车辆购置税收入补助地方资金预算（第一批农村公路以奖代补）的通知》（乌财建﹝2022﹞274号）、《关于提前下达2023年成品油税费改革转移支付资金用于农村公路养护支出预算的通知》（乌财建﹝2022﹞276号）、《关于提前下达2023年政府还贷二级公路取消收费补助用于国省干线和农村公路养护项目的通知》（乌财建﹝2022﹞280号）、《关于下达2023年车辆购置税收入补助地方（第二批）用于普通省道及农村公路建设“以奖代补”清算资金预算的通知》（乌财建﹝2023﹞201号）、《关于下达2023年车辆购置税收入补助地方资金预算（第七批）的通知》（乌财建﹝2023﹞291号）执行资金分配，按照文件要求，根据施工进度资金支付比例，2023年支付施工费1330万元，监理费150万元。该项目符合分配条件，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项目过程指标由2个二级指标和5个三级指标构成，权重为20分，实际得分13分。</w:t>
        <w:br/>
        <w:t>1. 资金管理</w:t>
        <w:br/>
        <w:t>资金到位率：根据《关于拨付2022年车辆购置税收入补助地方资金预算（第二批）的通知》（乌财建〔2000〕152号）、《关于提前下达2023年车辆购置税收入补助地方资金预算（第一批农村公路以奖代补）的通知》（乌财建﹝2022﹞274号）、《关于提前下达2023年成品油税费改革转移支付资金用于农村公路养护支出预算的通知》（乌财建﹝2022﹞276号）、《关于提前下达2023年政府还贷二级公路取消收费补助用于国省干线和农村公路养护项目的通知》（乌财建﹝2022﹞280号）、《关于下达2023年车辆购置税收入补助地方（第二批）用于普通省道及农村公路建设“以奖代补”清算资金预算的通知》（乌财建﹝2023﹞201号）、《关于下达2023年车辆购置税收入补助地方资金预算（第七批）的通知》（乌财建﹝2023﹞291号）补助资金到位2016.66万元，预算资金18604.46万元。资金到位率10.8%，故资金到位率指标得分2分。</w:t>
        <w:br/>
        <w:t>预算执行率：本项目预算资金18604.46万元，补助资金实际到位2016.66万元，补助资金于2023年支付给中国电建集团山东电力建设第一工程有限公司工程费1330万元。预算执行率:7.14%。故预算执行率得分为1分。</w:t>
        <w:br/>
        <w:t>资金使用合规性：本项目资金的使用符合《关于拨付2022年车辆购置税收入补助地方资金预算（第二批）的通知》（乌财建〔2000〕152号）、《关于提前下达2023年车辆购置税收入补助地方资金预算（第一批农村公路以奖代补）的通知》（乌财建﹝2022﹞274号）、《关于提前下达2023年成品油税费改革转移支付资金用于农村公路养护支出预算的通知》（乌财建﹝2022﹞276号）、《关于提前下达2023年政府还贷二级公路取消收费补助用于国省干线和农村公路养护项目的通知》（乌财建﹝2022﹞280号）、《关于下达2023年车辆购置税收入补助地方（第二批）用于普通省道及农村公路建设“以奖代补”清算资金预算的通知》（乌财建﹝2023﹞201号）、《关于下达2023年车辆购置税收入补助地方资金预算（第七批）的通知》（乌财建﹝2023﹞291号）等文件和米东区建设局（交通）财务工作管理办法管理制度规定。同时，资金的拨付有专项资金初审、审核、终审等审批程序，需要严格执行审核手续，专款专用，符合项目预算批复或合同规定的用途，不存在截留、挤占、挪用、虚列支出等情况。故资金使用合规性得分为3分。</w:t>
        <w:br/>
        <w:t>综上，该指标满分6分，得分6分。</w:t>
        <w:br/>
        <w:t>2. 组织实施</w:t>
        <w:br/>
        <w:t>管理制度健全性；米东区建设局（交通局）已制定相应的路长制实行方案和米东区农村公路管理制度，且制度合法、合规、完整，为项目顺利实施提供重要保障。故管理制度健全性得分为3分。</w:t>
        <w:br/>
        <w:t>制度执行有效性：根据评价小组核查情况，米东区建设局（交通局）财务室严格遵守相关法律法规和局财务工作管理办法管理规定，项目调整及支出调整手续完备，整体管理合理有序，项目完成后，及时将国库集中支付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项目产出指标由4个二级指标和4个三级指标构成，权重为35分，实际得分35分。</w:t>
        <w:br/>
        <w:t>1. 产出数量</w:t>
        <w:br/>
        <w:t>数量指标“道路改建长度”的目标值是31.3公里，2023年度我单位实际完成31.3公里，X137线米东城区至雷家塘之蒋家湾公路改建项目，本项目分为两个阶段为跨年项目，当前第一阶段主路已完工并通车，实际完成率：100%，故实际完成率得分为10分。</w:t>
        <w:br/>
        <w:t>2. 产出质量</w:t>
        <w:br/>
        <w:t>工程资金使用合格率：本项目分为两个建设阶段，目前项目第一阶段主路31.3公里已建设完成并使用，资金使用产出数为12400万元，实际产出数为12400万元，资金使用合格率为100%。故工程资金使用合格率得分为10分。</w:t>
        <w:br/>
        <w:t>3. 产出时效</w:t>
        <w:br/>
        <w:t>项目按期开工率；按照合同要求，该项目如期开工。项目按期开工率：100%。故完成及时性得分为5分。</w:t>
        <w:br/>
        <w:t>4. 产出成本</w:t>
        <w:br/>
        <w:t>项目预算控制率：本项目分为两个建设阶段，目前项目第一阶段主路31.3公里已建设完成现已使用，第一阶段项目实际支出为1480万元，无超支情况，得分为10分。</w:t>
        <w:br/>
        <w:t>综上，该部分指标满分35分，得分35分。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项目效益指标由1个二级指标和2个三级指标构成，权重为20分，实际得分20分。</w:t>
        <w:br/>
        <w:t>1. 项目效益</w:t>
        <w:br/>
        <w:t>（1）实施效益</w:t>
        <w:br/>
        <w:t>项目效益指标：评价指标“提升路网服务水平”、“完善农村路网”，指标值：有效完善、有效提升，实际完成值：达成了保障当地民生和提升居民生活水平的年度指标。从根本上改善项目沿线村镇的通行能力，完善米东区农村路网，提升路网服务水平，改善周边居民出行环境，不仅是农村经济发展所依赖的重要基础设施，同时对地区经济发展，促进和谐社会发展起到积极的促进作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群众满意度”，指标值：≥90%，实际完成值：100%（群众满意度调查问卷在第一次填写绩效目标后进行问卷调查）。通过设置问卷调查的方式进行考评评价，共计调查样本总量为20个样本，有效调查问卷20份。其中，统计“满意”的平均值为100%。故满意度指标得分为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1.加强领导，积极为项目搞好服务，从项目前期筹划开始，主要领导亲自参与与项目建设单位沟通、洽谈，解决问题，确保项目顺利推进。对于群众利益问题，严格根据政策，分类解决。</w:t>
        <w:br/>
        <w:t>2.坚持依法办事，确保各项建设项目规范运行，确保项目顺利开展不出纰漏，前期工作中规范执行，深入推进，加强政策宣传，解惑答疑，化解矛盾，推动抓好农村公路建设项目的落实。</w:t>
        <w:br/>
        <w:t>（二）存在的问题及原因分析</w:t>
        <w:br/>
        <w:t>1.在项目前期办理过程中，会遇到项目建设红线成功未取得，无法办理规划、国土等手续，导致项目征收建设等工作无法开展。</w:t>
        <w:br/>
        <w:t>2.对于建设企业来说，在建设过程中也会存在或多或少的风险，比如资金链风险，如果无法成功申请专项债，会直接导致项目无法实施，直接影响到建设项目的整体实施进展。</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（一）风险控制前移,严把项目申报准入关。严格筛选项目单位,对不符合项目建设条件的,一律不得介入。对符合资质条件的施工单位，积极给予政策支持。</w:t>
        <w:br/>
        <w:t>（二）进一步做好专款专用，进行有效资金监管。建议纪委、审计等单位全程参与、跟进，定期进行资金使用情况检查,防范因资金被挪作他用造成项目建设进度缓慢,提前做好风险预案确保中央直达资金安全。</w:t>
        <w:br/>
        <w:t>（三）财务部门需要通过加强与项目单位财务人员沟通,准确掌握项目建设进度,做好衔接,从而能够及时拨付中央直达资金。</w:t>
        <w:br/>
        <w:t>（四）项目单位财务人员还应当加强和项目单位的经办人员交流沟通,以便及时了解项目最新进展,确保资金的申请及时。</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