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乌鲁木齐市第104小学</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r>
        <w:rPr>
          <w:rFonts w:hint="eastAsia" w:ascii="仿宋_GB2312" w:eastAsia="仿宋_GB2312"/>
          <w:sz w:val="32"/>
          <w:szCs w:val="32"/>
        </w:rPr>
        <w:t>本校是一所普通小学。主要是招收适龄儿童实施初等教育的独立设置学校。确立了“以市场为导向，以服务为宗旨，以需求为目标，以管理促效益，以质量求生存”的办学理念和工作思路。</w:t>
      </w:r>
    </w:p>
    <w:p>
      <w:pPr>
        <w:ind w:firstLine="640" w:firstLineChars="200"/>
        <w:jc w:val="left"/>
        <w:rPr>
          <w:rFonts w:ascii="仿宋_GB2312" w:eastAsia="仿宋_GB2312"/>
          <w:sz w:val="32"/>
          <w:szCs w:val="32"/>
        </w:rPr>
      </w:pPr>
      <w:r>
        <w:rPr>
          <w:rFonts w:hint="eastAsia" w:ascii="仿宋_GB2312" w:eastAsia="仿宋_GB2312"/>
          <w:sz w:val="32"/>
          <w:szCs w:val="32"/>
        </w:rPr>
        <w:t>1．宣传贯彻执行党和国家的教育方针、政策、法律法规等，坚持依法治教、依法治学，贯彻执行上级教育部门的行政规章制度。</w:t>
      </w:r>
    </w:p>
    <w:p>
      <w:pPr>
        <w:ind w:firstLine="640" w:firstLineChars="200"/>
        <w:jc w:val="left"/>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2．配合上级教育部门制定符合党的教育方针和国家教育法律法规以及本校实际的教育发展规划和学校布局调整规划，并抓好组织实施和落实工作。</w:t>
      </w:r>
    </w:p>
    <w:p>
      <w:pPr>
        <w:ind w:firstLine="640" w:firstLineChars="200"/>
        <w:jc w:val="left"/>
        <w:rPr>
          <w:rFonts w:ascii="仿宋_GB2312" w:eastAsia="仿宋_GB2312"/>
          <w:sz w:val="32"/>
          <w:szCs w:val="32"/>
        </w:rPr>
      </w:pPr>
      <w:r>
        <w:rPr>
          <w:rFonts w:hint="eastAsia" w:ascii="仿宋_GB2312" w:eastAsia="仿宋_GB2312"/>
          <w:sz w:val="32"/>
          <w:szCs w:val="32"/>
        </w:rPr>
        <w:t>3．配合各级人民政府依法动员、组织适龄少年入学，严格控制辍学，推进普及义务教育。</w:t>
      </w:r>
    </w:p>
    <w:p>
      <w:pPr>
        <w:ind w:firstLine="640" w:firstLineChars="200"/>
        <w:jc w:val="left"/>
        <w:rPr>
          <w:rFonts w:ascii="仿宋_GB2312" w:eastAsia="仿宋_GB2312"/>
          <w:sz w:val="32"/>
          <w:szCs w:val="32"/>
        </w:rPr>
      </w:pPr>
      <w:r>
        <w:rPr>
          <w:rFonts w:hint="eastAsia" w:ascii="仿宋_GB2312" w:eastAsia="仿宋_GB2312"/>
          <w:sz w:val="32"/>
          <w:szCs w:val="32"/>
        </w:rPr>
        <w:t>4．组织开展本校的教育教学科研和教育教学改革，科研兴教，科研兴校。负责对本校教育教学业务的具体管理，负责教育教学管理及教研教改工作。</w:t>
      </w:r>
    </w:p>
    <w:p>
      <w:pPr>
        <w:ind w:firstLine="640" w:firstLineChars="200"/>
        <w:jc w:val="left"/>
        <w:rPr>
          <w:rFonts w:ascii="仿宋_GB2312" w:eastAsia="仿宋_GB2312"/>
          <w:sz w:val="32"/>
          <w:szCs w:val="32"/>
        </w:rPr>
      </w:pPr>
      <w:r>
        <w:rPr>
          <w:rFonts w:hint="eastAsia" w:ascii="仿宋_GB2312" w:eastAsia="仿宋_GB2312"/>
          <w:sz w:val="32"/>
          <w:szCs w:val="32"/>
        </w:rPr>
        <w:t>5．按照干部和教师的职数、编制和管理权限，制定切实可行的学校工作规章制度，以提高教育教学质量为目的，负责本校教师人事管理、继续教育、考核考评等工作。</w:t>
      </w:r>
    </w:p>
    <w:p>
      <w:pPr>
        <w:ind w:firstLine="640" w:firstLineChars="200"/>
        <w:jc w:val="left"/>
        <w:rPr>
          <w:rFonts w:ascii="仿宋_GB2312" w:eastAsia="仿宋_GB2312"/>
          <w:sz w:val="32"/>
          <w:szCs w:val="32"/>
        </w:rPr>
      </w:pPr>
      <w:r>
        <w:rPr>
          <w:rFonts w:hint="eastAsia" w:ascii="仿宋_GB2312" w:eastAsia="仿宋_GB2312"/>
          <w:sz w:val="32"/>
          <w:szCs w:val="32"/>
        </w:rPr>
        <w:t>6．负责本校财务和基建管理，筹措资金，改善办学条件等工作，为师生提供优美和谐的学习和工作环境。核算和发放教职工工资,维护教职工利益，保障教职工合法权益。</w:t>
      </w:r>
    </w:p>
    <w:p>
      <w:pPr>
        <w:ind w:firstLine="640" w:firstLineChars="200"/>
        <w:jc w:val="left"/>
        <w:rPr>
          <w:rFonts w:ascii="仿宋_GB2312" w:eastAsia="仿宋_GB2312"/>
          <w:sz w:val="32"/>
          <w:szCs w:val="32"/>
        </w:rPr>
      </w:pPr>
      <w:r>
        <w:rPr>
          <w:rFonts w:hint="eastAsia" w:ascii="仿宋_GB2312" w:eastAsia="仿宋_GB2312"/>
          <w:sz w:val="32"/>
          <w:szCs w:val="32"/>
        </w:rPr>
        <w:t>7．指导、管理、检查、评价本校的教育教学工作，提高办学质量和办学效益。按照义务教育课程计划，开齐课程，开足课时，认真教育教学管理，全面提高教育教学质量。</w:t>
      </w:r>
    </w:p>
    <w:p>
      <w:pPr>
        <w:ind w:firstLine="640" w:firstLineChars="200"/>
        <w:jc w:val="left"/>
        <w:rPr>
          <w:rFonts w:ascii="仿宋_GB2312" w:eastAsia="仿宋_GB2312"/>
          <w:sz w:val="32"/>
          <w:szCs w:val="32"/>
        </w:rPr>
      </w:pPr>
      <w:r>
        <w:rPr>
          <w:rFonts w:hint="eastAsia" w:ascii="仿宋_GB2312" w:eastAsia="仿宋_GB2312"/>
          <w:sz w:val="32"/>
          <w:szCs w:val="32"/>
        </w:rPr>
        <w:t>8.建立健全学生学籍管理制度，按</w:t>
      </w:r>
      <w:bookmarkStart w:id="48" w:name="_GoBack"/>
      <w:bookmarkEnd w:id="48"/>
      <w:r>
        <w:rPr>
          <w:rFonts w:hint="eastAsia" w:ascii="仿宋_GB2312" w:eastAsia="仿宋_GB2312"/>
          <w:sz w:val="32"/>
          <w:szCs w:val="32"/>
          <w:lang w:eastAsia="zh-CN"/>
        </w:rPr>
        <w:t>教育部</w:t>
      </w:r>
      <w:r>
        <w:rPr>
          <w:rFonts w:hint="eastAsia" w:ascii="仿宋_GB2312" w:eastAsia="仿宋_GB2312"/>
          <w:sz w:val="32"/>
          <w:szCs w:val="32"/>
        </w:rPr>
        <w:t>颁布的规定管理学生学籍。</w:t>
      </w:r>
    </w:p>
    <w:p>
      <w:pPr>
        <w:ind w:firstLine="640" w:firstLineChars="200"/>
        <w:jc w:val="left"/>
        <w:rPr>
          <w:rFonts w:ascii="仿宋_GB2312" w:eastAsia="仿宋_GB2312"/>
          <w:sz w:val="32"/>
          <w:szCs w:val="32"/>
        </w:rPr>
      </w:pPr>
      <w:r>
        <w:rPr>
          <w:rFonts w:hint="eastAsia" w:ascii="仿宋_GB2312" w:eastAsia="仿宋_GB2312"/>
          <w:sz w:val="32"/>
          <w:szCs w:val="32"/>
        </w:rPr>
        <w:t>9.在上级党委、政府和教育行政部门的领导下，积极开展学校的安全管理，不断提高安全管理水平，努力营造安全和谐的校园环境。</w:t>
      </w:r>
    </w:p>
    <w:p>
      <w:pPr>
        <w:ind w:firstLine="640" w:firstLineChars="200"/>
        <w:jc w:val="left"/>
        <w:rPr>
          <w:rFonts w:ascii="仿宋_GB2312" w:eastAsia="仿宋_GB2312"/>
          <w:sz w:val="32"/>
          <w:szCs w:val="32"/>
        </w:rPr>
      </w:pPr>
      <w:r>
        <w:rPr>
          <w:rFonts w:hint="eastAsia" w:ascii="仿宋_GB2312" w:eastAsia="仿宋_GB2312"/>
          <w:sz w:val="32"/>
          <w:szCs w:val="32"/>
        </w:rPr>
        <w:t>10．在上级教育部门的领导下，谋划布局，全面推进义务教育均衡发展。</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乌鲁木齐市第104小学2023年度，实有人数</w:t>
      </w:r>
      <w:r>
        <w:rPr>
          <w:rFonts w:hint="eastAsia" w:ascii="仿宋_GB2312" w:eastAsia="仿宋_GB2312"/>
          <w:sz w:val="32"/>
          <w:szCs w:val="32"/>
          <w:lang w:val="zh-CN"/>
        </w:rPr>
        <w:t>37</w:t>
      </w:r>
      <w:r>
        <w:rPr>
          <w:rFonts w:hint="eastAsia" w:ascii="仿宋_GB2312" w:eastAsia="仿宋_GB2312"/>
          <w:sz w:val="32"/>
          <w:szCs w:val="32"/>
        </w:rPr>
        <w:t>人，其中：在职人员</w:t>
      </w:r>
      <w:r>
        <w:rPr>
          <w:rFonts w:hint="eastAsia" w:ascii="仿宋_GB2312" w:eastAsia="仿宋_GB2312"/>
          <w:sz w:val="32"/>
          <w:szCs w:val="32"/>
          <w:lang w:val="zh-CN"/>
        </w:rPr>
        <w:t>22</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15</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9</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校长室、行政办、安全办、总务办、德育办、教务处、教研办、教师办公室、卫生室。</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2023年度收入总计544.77万元，其中：本年收入合计497.73万元，使用非财政拨款结余0.00万元，年初结转和结余47.04万元。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2023年度支出总计544.77万元，其中：本年支出合计504.64万元，结余分配0.00万元，年末结转和结余40.14万元。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增加37.49万元</w:t>
      </w:r>
      <w:r>
        <w:rPr>
          <w:rFonts w:hint="eastAsia" w:ascii="仿宋_GB2312" w:eastAsia="仿宋_GB2312"/>
          <w:sz w:val="32"/>
          <w:szCs w:val="32"/>
        </w:rPr>
        <w:t>，增长7.39%，主要原因是：本年学校较上年增加自聘教师薪酬补助经费。</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本年收入497.73万元，其中：财政拨款收入</w:t>
      </w:r>
      <w:r>
        <w:rPr>
          <w:rFonts w:hint="eastAsia" w:ascii="仿宋_GB2312" w:eastAsia="仿宋_GB2312"/>
          <w:sz w:val="32"/>
          <w:szCs w:val="32"/>
          <w:lang w:val="zh-CN"/>
        </w:rPr>
        <w:t>487.01</w:t>
      </w:r>
      <w:r>
        <w:rPr>
          <w:rFonts w:hint="eastAsia" w:ascii="仿宋_GB2312" w:eastAsia="仿宋_GB2312"/>
          <w:sz w:val="32"/>
          <w:szCs w:val="32"/>
        </w:rPr>
        <w:t>万元，占</w:t>
      </w:r>
      <w:r>
        <w:rPr>
          <w:rFonts w:hint="eastAsia" w:ascii="仿宋_GB2312" w:eastAsia="仿宋_GB2312"/>
          <w:sz w:val="32"/>
          <w:szCs w:val="32"/>
          <w:lang w:val="zh-CN"/>
        </w:rPr>
        <w:t>97.85%</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10.72</w:t>
      </w:r>
      <w:r>
        <w:rPr>
          <w:rFonts w:hint="eastAsia" w:ascii="仿宋_GB2312" w:eastAsia="仿宋_GB2312"/>
          <w:sz w:val="32"/>
          <w:szCs w:val="32"/>
        </w:rPr>
        <w:t>万元，占</w:t>
      </w:r>
      <w:r>
        <w:rPr>
          <w:rFonts w:hint="eastAsia" w:ascii="仿宋_GB2312" w:eastAsia="仿宋_GB2312"/>
          <w:sz w:val="32"/>
          <w:szCs w:val="32"/>
          <w:lang w:val="zh-CN"/>
        </w:rPr>
        <w:t>2.15%</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本年支出504.64万元，其中：基本支出430.85万元，占85.38%；项目支出73.79万元，占14.62%；上缴上级支出0.00万元，占0.00%；经营支出0.00万元，占0.00%；对附属单位补助支出0.00万元，占0.00%。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522.49</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35.48</w:t>
      </w:r>
      <w:r>
        <w:rPr>
          <w:rFonts w:hint="eastAsia" w:ascii="仿宋_GB2312" w:eastAsia="仿宋_GB2312"/>
          <w:sz w:val="32"/>
          <w:szCs w:val="32"/>
        </w:rPr>
        <w:t>万元，本年财政拨款收入</w:t>
      </w:r>
      <w:r>
        <w:rPr>
          <w:rFonts w:hint="eastAsia" w:ascii="仿宋_GB2312" w:eastAsia="仿宋_GB2312"/>
          <w:sz w:val="32"/>
          <w:szCs w:val="32"/>
          <w:lang w:val="zh-CN"/>
        </w:rPr>
        <w:t>487.01</w:t>
      </w:r>
      <w:r>
        <w:rPr>
          <w:rFonts w:hint="eastAsia" w:ascii="仿宋_GB2312" w:eastAsia="仿宋_GB2312"/>
          <w:sz w:val="32"/>
          <w:szCs w:val="32"/>
        </w:rPr>
        <w:t>万元。财政拨款支出总计</w:t>
      </w:r>
      <w:r>
        <w:rPr>
          <w:rFonts w:hint="eastAsia" w:ascii="仿宋_GB2312" w:eastAsia="仿宋_GB2312"/>
          <w:sz w:val="32"/>
          <w:szCs w:val="32"/>
          <w:lang w:val="zh-CN"/>
        </w:rPr>
        <w:t>522.49</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38.59</w:t>
      </w:r>
      <w:r>
        <w:rPr>
          <w:rFonts w:hint="eastAsia" w:ascii="仿宋_GB2312" w:eastAsia="仿宋_GB2312"/>
          <w:sz w:val="32"/>
          <w:szCs w:val="32"/>
        </w:rPr>
        <w:t>万元，本年财政拨款支出</w:t>
      </w:r>
      <w:r>
        <w:rPr>
          <w:rFonts w:hint="eastAsia" w:ascii="仿宋_GB2312" w:eastAsia="仿宋_GB2312"/>
          <w:sz w:val="32"/>
          <w:szCs w:val="32"/>
          <w:lang w:val="zh-CN"/>
        </w:rPr>
        <w:t>483.90</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增加37.80万元</w:t>
      </w:r>
      <w:r>
        <w:rPr>
          <w:rFonts w:hint="eastAsia" w:ascii="仿宋_GB2312" w:eastAsia="仿宋_GB2312"/>
          <w:sz w:val="32"/>
          <w:szCs w:val="32"/>
        </w:rPr>
        <w:t>，增长7.80%,主要原因是：本年自聘教师薪酬补助经费和城乡义务教育经费保障机制-公用经费补助资金增加。与年初预算相比，年初预算数</w:t>
      </w:r>
      <w:r>
        <w:rPr>
          <w:rFonts w:hint="eastAsia" w:ascii="仿宋_GB2312" w:eastAsia="仿宋_GB2312"/>
          <w:sz w:val="32"/>
          <w:szCs w:val="32"/>
          <w:lang w:val="zh-CN"/>
        </w:rPr>
        <w:t>512.60</w:t>
      </w:r>
      <w:r>
        <w:rPr>
          <w:rFonts w:hint="eastAsia" w:ascii="仿宋_GB2312" w:eastAsia="仿宋_GB2312"/>
          <w:sz w:val="32"/>
          <w:szCs w:val="32"/>
        </w:rPr>
        <w:t>万元，决算数</w:t>
      </w:r>
      <w:r>
        <w:rPr>
          <w:rFonts w:hint="eastAsia" w:ascii="仿宋_GB2312" w:eastAsia="仿宋_GB2312"/>
          <w:sz w:val="32"/>
          <w:szCs w:val="32"/>
          <w:lang w:val="zh-CN"/>
        </w:rPr>
        <w:t>522.49</w:t>
      </w:r>
      <w:r>
        <w:rPr>
          <w:rFonts w:hint="eastAsia" w:ascii="仿宋_GB2312" w:eastAsia="仿宋_GB2312"/>
          <w:sz w:val="32"/>
          <w:szCs w:val="32"/>
        </w:rPr>
        <w:t>万元，预决算差异率1.93%，主要原因是：本年追加城乡义务教育经费保障机制-公用经费补助资金。</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2023年度一般公共预算财政拨款支出483.90万元，占本年支出合计的</w:t>
      </w:r>
      <w:r>
        <w:rPr>
          <w:rFonts w:hint="eastAsia" w:ascii="仿宋_GB2312" w:eastAsia="仿宋_GB2312"/>
          <w:sz w:val="32"/>
          <w:szCs w:val="32"/>
          <w:lang w:val="zh-CN"/>
        </w:rPr>
        <w:t>95.89%</w:t>
      </w:r>
      <w:r>
        <w:rPr>
          <w:rFonts w:hint="eastAsia" w:ascii="仿宋_GB2312" w:eastAsia="仿宋_GB2312"/>
          <w:sz w:val="32"/>
          <w:szCs w:val="32"/>
        </w:rPr>
        <w:t>。与上年相比，</w:t>
      </w:r>
      <w:r>
        <w:rPr>
          <w:rFonts w:hint="eastAsia" w:ascii="仿宋_GB2312" w:eastAsia="仿宋_GB2312"/>
          <w:sz w:val="32"/>
          <w:szCs w:val="32"/>
          <w:lang w:val="zh-CN"/>
        </w:rPr>
        <w:t>增加34.69万元</w:t>
      </w:r>
      <w:r>
        <w:rPr>
          <w:rFonts w:hint="eastAsia" w:ascii="仿宋_GB2312" w:eastAsia="仿宋_GB2312"/>
          <w:sz w:val="32"/>
          <w:szCs w:val="32"/>
        </w:rPr>
        <w:t>，增长7.72%,主要原因是：本年自聘教师薪酬补助经费和城乡义务教育经费保障机制-公用经费补助资金增加。与年初预算相比，年初预算数</w:t>
      </w:r>
      <w:r>
        <w:rPr>
          <w:rFonts w:hint="eastAsia" w:ascii="仿宋_GB2312" w:eastAsia="仿宋_GB2312"/>
          <w:sz w:val="32"/>
          <w:szCs w:val="32"/>
          <w:lang w:val="zh-CN"/>
        </w:rPr>
        <w:t>512.60</w:t>
      </w:r>
      <w:r>
        <w:rPr>
          <w:rFonts w:hint="eastAsia" w:ascii="仿宋_GB2312" w:eastAsia="仿宋_GB2312"/>
          <w:sz w:val="32"/>
          <w:szCs w:val="32"/>
        </w:rPr>
        <w:t>万元，决算数</w:t>
      </w:r>
      <w:r>
        <w:rPr>
          <w:rFonts w:hint="eastAsia" w:ascii="仿宋_GB2312" w:eastAsia="仿宋_GB2312"/>
          <w:sz w:val="32"/>
          <w:szCs w:val="32"/>
          <w:lang w:val="zh-CN"/>
        </w:rPr>
        <w:t>483.90</w:t>
      </w:r>
      <w:r>
        <w:rPr>
          <w:rFonts w:hint="eastAsia" w:ascii="仿宋_GB2312" w:eastAsia="仿宋_GB2312"/>
          <w:sz w:val="32"/>
          <w:szCs w:val="32"/>
        </w:rPr>
        <w:t>万元，预决算差异率</w:t>
      </w:r>
      <w:r>
        <w:rPr>
          <w:rFonts w:hint="eastAsia" w:ascii="仿宋_GB2312" w:eastAsia="仿宋_GB2312"/>
          <w:sz w:val="32"/>
          <w:szCs w:val="32"/>
          <w:lang w:val="zh-CN"/>
        </w:rPr>
        <w:t>-5.60%</w:t>
      </w:r>
      <w:r>
        <w:rPr>
          <w:rFonts w:hint="eastAsia" w:ascii="仿宋_GB2312" w:eastAsia="仿宋_GB2312"/>
          <w:sz w:val="32"/>
          <w:szCs w:val="32"/>
        </w:rPr>
        <w:t>，主要原因是：本年人员减少，实际人员工资，津补贴等人员经费小于年初预算安排金额。</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483.90</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1.教育支出（类）普通教育（款）小学教育（项）:支出决算数为483.90万元，比上年决算增加37.27万元，增长8.34%，主要原因是：本年</w:t>
      </w:r>
      <w:r>
        <w:rPr>
          <w:rFonts w:hint="eastAsia" w:ascii="仿宋_GB2312" w:eastAsia="仿宋_GB2312"/>
          <w:sz w:val="32"/>
          <w:szCs w:val="32"/>
        </w:rPr>
        <w:t>城乡义务教育经费保障机制-公用经费补助资金增加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2.社会保障和就业支出（类）行政事业单位养老支出（款）机关事业单位基本养老保险缴费支出（项）:支出决算数为0.00万元，比上年决算减少2.58万元，下降100%，主要原因是：</w:t>
      </w:r>
      <w:r>
        <w:rPr>
          <w:rFonts w:hint="eastAsia" w:ascii="仿宋_GB2312" w:hAnsi="仿宋_GB2312" w:eastAsia="仿宋_GB2312" w:cs="仿宋_GB2312"/>
          <w:sz w:val="32"/>
          <w:szCs w:val="32"/>
          <w:lang w:val="zh-CN"/>
        </w:rPr>
        <w:t>本年科目调整，养老保险缴费调整至主款，因此本科目减少。</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430.85万元，其中：人员经费392.00万元，包括：基本工资、津贴补贴、奖金、绩效工资、机关事业单位基本养老保险缴费、职工基本医疗保险缴费、公务员医疗补助缴费、其他社会保障缴费、住房公积金。</w:t>
      </w:r>
    </w:p>
    <w:p>
      <w:pPr>
        <w:ind w:firstLine="640" w:firstLineChars="200"/>
        <w:jc w:val="left"/>
        <w:rPr>
          <w:rFonts w:ascii="仿宋_GB2312" w:eastAsia="仿宋_GB2312"/>
          <w:sz w:val="32"/>
          <w:szCs w:val="32"/>
        </w:rPr>
      </w:pPr>
      <w:r>
        <w:rPr>
          <w:rFonts w:hint="eastAsia" w:ascii="仿宋_GB2312" w:eastAsia="仿宋_GB2312"/>
          <w:sz w:val="32"/>
          <w:szCs w:val="32"/>
        </w:rPr>
        <w:t>公用经费38.84万元，包括：办公费、电费、邮电费、取暖费、劳务费、工会经费、福利费、其他交通费用、其他商品和服务支出。</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差异车辆为一般业务用车1辆，车辆费用未使用财政拨款公务用车运行维护费支付</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w:t>
      </w:r>
    </w:p>
    <w:p>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乌鲁木齐市第104小学（事业单位）公用经费支出38.84万元，</w:t>
      </w:r>
      <w:r>
        <w:rPr>
          <w:rFonts w:hint="eastAsia" w:ascii="仿宋_GB2312" w:hAnsi="仿宋_GB2312" w:eastAsia="仿宋_GB2312" w:cs="仿宋_GB2312"/>
          <w:sz w:val="32"/>
          <w:szCs w:val="32"/>
          <w:lang w:val="zh-CN"/>
        </w:rPr>
        <w:t>比上年减少8.14万元，下降17.33%，主要原因是：本年办公费，取暖费和劳务费等经费减少。</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2,057.28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屋6,731.56平方米，价值1,554.28万元。车辆1辆，价值3.73万元，其中：副部（省）级及以上领导用车0辆、主要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544.78</w:t>
      </w:r>
      <w:r>
        <w:rPr>
          <w:rFonts w:hint="eastAsia" w:ascii="仿宋_GB2312" w:eastAsia="仿宋_GB2312"/>
          <w:sz w:val="32"/>
          <w:szCs w:val="32"/>
        </w:rPr>
        <w:t>万元，实际执行总额</w:t>
      </w:r>
      <w:r>
        <w:rPr>
          <w:rFonts w:ascii="仿宋_GB2312" w:eastAsia="仿宋_GB2312"/>
          <w:sz w:val="32"/>
          <w:szCs w:val="32"/>
        </w:rPr>
        <w:t>504.64</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预算绩效评价项目4个，全年预算数</w:t>
      </w:r>
      <w:r>
        <w:rPr>
          <w:rFonts w:ascii="仿宋_GB2312" w:eastAsia="仿宋_GB2312"/>
          <w:sz w:val="32"/>
          <w:szCs w:val="32"/>
        </w:rPr>
        <w:t>23.79</w:t>
      </w:r>
      <w:r>
        <w:rPr>
          <w:rFonts w:hint="eastAsia" w:ascii="仿宋_GB2312" w:eastAsia="仿宋_GB2312"/>
          <w:sz w:val="32"/>
          <w:szCs w:val="32"/>
        </w:rPr>
        <w:t>万元，全年执行数</w:t>
      </w:r>
      <w:r>
        <w:rPr>
          <w:rFonts w:ascii="仿宋_GB2312" w:eastAsia="仿宋_GB2312"/>
          <w:sz w:val="32"/>
          <w:szCs w:val="32"/>
        </w:rPr>
        <w:t>21.33</w:t>
      </w:r>
      <w:r>
        <w:rPr>
          <w:rFonts w:hint="eastAsia" w:ascii="仿宋_GB2312" w:eastAsia="仿宋_GB2312"/>
          <w:sz w:val="32"/>
          <w:szCs w:val="32"/>
        </w:rPr>
        <w:t>万元。预算绩效管理取得的成效：一是项目运行良好，社会效益显著。我校校园环境得到有效改善，学校风气更加好转，校舍面积得到增加，办学条件明显改善，推动了中小学布局调整，优化教育资源配置，推动了义务教育的均衡发展，经检查，学校的校舍及其配套设施、仪器设备、图书等利用充分，不存在闲置浪费现象，项目建设和投入使用后，未发生安全事故；二是家长、学生及教师满意度显著提高。学校开展家长、学生及教师满意度调查，家长、学生及教师对城乡义务教育经费保障机制项目的满意度为96%；三是智能一体机，提高了老师上公开课、微课制作等的效果，充分调动的教师们积极参加教育教学活动的积极性。发现的问题及原因：一是项目在实施过程，学校对项目制定相关的管理制度不够完善，存在学校相关管理工作人员对于项目建设方面的专业知识水平不足的情况；二是项目在实施过程，学校对项目制定相关的管理制度不够完善，存在学校相关管理工作人员对于项目建设方面的专业知识水平不足的情况。下一步改进措施：一是严格遵守相关法律法规和相关管理规定，项目调整及支出调整手续完备，整体管理合理有序，项目完成后，及时将原始凭证、合同、验收单、固定资产入库单等相关资料分类归档，制度执行有效；二是制定相应的财务和业务管理制度，且制度合法、合规、完整，为项目顺利实施提供重要保障。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第104小学</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532.99</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544.78</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504.64</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92.63%</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9.26</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20.39</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34.39</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34.39</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23.79</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18.66</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18.66</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488.81</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469.44</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430.85</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22.29</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20.74</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宣传贯彻执行党和国家的教育方针、政策、法律法规等，贯彻执行上级教育部门的行政规章制度。配合上级教育部门制定符合党的教育方针和国家教育法律法规以及本校实际的教育发展规划和学校布局调整规划，并抓好组织实施和落实工作。配合各级人民政府依法动员、组织适龄少年入学，严格控制辍学，推进普及义务教育。组织开展本校的教育教学科研和教育教学改革，科研兴教，科研兴校。负责对本校教育教学业务的具体管理，负责教育教学管理及教研教改工作。</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宣传贯彻执行党和国家的教育方针、政策、法律法规等，贯彻执行上级教育部门的行政规章制度。配合上级教育部门制定符合党的教育方针和国家教育法律法规以及本校实际的教育发展规划和学校布局调整规划，并抓好组织实施和落实工作。配合各级人民政府依法动员、组织适龄少年入学，严格控制辍学，推进普及义务教育。组织开展本校的教育教学科研和教育教学改革，科研兴教，科研兴校。负责对本校教育教学业务的具体管理，负责教育教学管理及教研教改工作。</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法治思想专题学习次数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《米东区教育系统开展法治宣传教育的第八个五年规划（2021-2025年）》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中小学教师接受法制教育培训课时数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&gt;=5课时</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《米东区教育系统开展法治宣传教育的第八个五年规划（2021-2025年）》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131</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教研组每2周开展活动次数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99.26分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bl>
    <w:p>
      <w:pPr>
        <w:rPr>
          <w:rFonts w:hint="eastAsia" w:ascii="宋体" w:hAnsi="宋体" w:cs="宋体"/>
          <w:b/>
          <w:bCs/>
          <w:kern w:val="0"/>
          <w:sz w:val="18"/>
          <w:szCs w:val="18"/>
        </w:rPr>
      </w:pPr>
    </w:p>
    <w:p>
      <w:pPr>
        <w:widowControl/>
        <w:jc w:val="left"/>
        <w:rPr>
          <w:rFonts w:hint="eastAsia" w:ascii="宋体" w:hAnsi="宋体" w:cs="宋体"/>
          <w:b/>
          <w:bCs/>
          <w:kern w:val="0"/>
          <w:sz w:val="28"/>
          <w:szCs w:val="28"/>
        </w:rPr>
      </w:pPr>
      <w:r>
        <w:rPr>
          <w:rFonts w:hint="eastAsia" w:ascii="宋体" w:hAnsi="宋体" w:cs="宋体"/>
          <w:b/>
          <w:bCs/>
          <w:kern w:val="0"/>
          <w:sz w:val="28"/>
          <w:szCs w:val="28"/>
        </w:rPr>
        <w:br w:type="page"/>
      </w: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公用经费（小学）乌财科教【2022】67号</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第104小学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1.44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1.44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1.44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1.44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1.44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1.44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乌财科教（2022）67号---关于提前下达2023年城乡义务教育项目直达资金的通知14391元.2023年在编教职工23人，退休教师15人在校学生共294人。该资金将保障我校的各项工作有序开展。</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学校供暖覆盖率：100；学校全年正常运转率：100；项目完成时间：12；提高社会服务发展能力、提升学生综合素质：有效提高；学生满意度：95</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培训教师数量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&gt;=3人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维修次数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&gt;=5次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培训结业率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维修验收合格率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教师培训成本</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&lt;=573元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573元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维修成本</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&lt;=13818元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15600元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提高社会服务发展能力，提升学校硬件设施质量，确保教学设备正常使用</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rPr>
          <w:rFonts w:hint="eastAsia" w:ascii="宋体" w:hAnsi="宋体" w:cs="宋体"/>
          <w:b/>
          <w:bCs/>
          <w:kern w:val="0"/>
          <w:sz w:val="18"/>
          <w:szCs w:val="18"/>
        </w:rPr>
      </w:pPr>
    </w:p>
    <w:p>
      <w:pPr>
        <w:widowControl/>
        <w:jc w:val="left"/>
        <w:rPr>
          <w:rFonts w:hint="eastAsia" w:ascii="宋体" w:hAnsi="宋体" w:cs="宋体"/>
          <w:b/>
          <w:bCs/>
          <w:kern w:val="0"/>
          <w:sz w:val="28"/>
          <w:szCs w:val="28"/>
        </w:rPr>
      </w:pPr>
      <w:r>
        <w:rPr>
          <w:rFonts w:hint="eastAsia" w:ascii="宋体" w:hAnsi="宋体" w:cs="宋体"/>
          <w:b/>
          <w:bCs/>
          <w:kern w:val="0"/>
          <w:sz w:val="28"/>
          <w:szCs w:val="28"/>
        </w:rPr>
        <w:br w:type="page"/>
      </w: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公用经费（小学）乌财科教【2022】75号</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第104小学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19.23</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19.23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18.42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95.79%</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9.58分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19.23</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19.23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18.42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保障正常开展各项日常教育教学活动为重点，为学校日常运转提供有力保障，各类教育教学活动有序开展，办学水平不断提升。有城乡义务教育经费做保障，使我校的教育资源配置优化，学校面貌发生了巨大变化，办学条件得到大力改善，教师业务水平进一步提升。随着公用经费支出中对校本教研和教师培训经费保障的进一步强化，为教师提供了更多的学习、培训机会，教师专业化水平和综合素质不断提升。</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年初资金分配为19.23万元，实际到位资金为18.42万元。完成了学校供暖覆盖率：100；学校全年正常运转率：100；项目完成时间：12；提高社会服务发展能力、提升学生综合素质：有效提高；学生满意度：95</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培训教师数量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&gt;=3人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维修次数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&gt;=5次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培训结业率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维修验收合格率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教师培训成本</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&lt;=7644元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7644元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维修成本</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&lt;=184632元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15600元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提高社会服务发展能力，提升学校硬件设施质量，确保教学设备正常使用</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因财政资金紧张，未及时拨付除公用取暖费、报刊费、水电费、网络费以外的其他资金，导致许多资金未能及时支付。</w:t>
            </w: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99.58分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rPr>
          <w:rFonts w:hint="eastAsia" w:ascii="宋体" w:hAnsi="宋体" w:cs="宋体"/>
          <w:b/>
          <w:bCs/>
          <w:kern w:val="0"/>
          <w:sz w:val="18"/>
          <w:szCs w:val="1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生活补助-乌财科教【2022】75号</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第104小学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1.84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1.84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0.94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51.09%</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5.11分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1.84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1.84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0.94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资助家庭经济困难学生的生活费用开支，解决贫困生生活困难，能够安心学习。此项目通过学校德育处细致调研学生贫困家庭申报后上报教育局审核通过，按上级文件规定给学生按每学期补助312.5元按学年补助，用于贫困学生生活及学习开资，通过受助学生基本解决平时学习用品及课本缴费问题。</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次发放顺利进行，根据我校贫困生资助管理专干根据贫困生资助管理平台，提供人数，2023年共发放非寄宿生家庭困难生活补助春季秋季补助共计60人，小学生312.5元/学期，支付2023年春季贫困生生活补助18750元，达到可改善贫困生家庭经济条件目的，帮助贫困生顺利完成学业。</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家庭困难学生数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&gt;=30人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资金到位率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财政实际拨付资金与年初预算安排不符</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=1学年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1学年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享受补助标准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=312.5元/生/学期</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312.5元/生/学期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解决非寄宿贫困学生困难</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减轻贫困家庭经济负担</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有效减轻</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一位家长银行卡输入错误未能及时发放到位，造成家长不是很满意</w:t>
            </w: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95.11分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rPr>
          <w:rFonts w:hint="eastAsia" w:ascii="宋体" w:hAnsi="宋体" w:cs="宋体"/>
          <w:b/>
          <w:bCs/>
          <w:kern w:val="0"/>
          <w:sz w:val="18"/>
          <w:szCs w:val="1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生活补助（小学）乌财科教【2022】67号</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第104小学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1.28</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0.53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41.41%</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4.14分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1.28</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0.53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资助家庭经济困难学生的生活费用开支，解决贫困生生活困难，能够安心学习。此项目通过学校德育处细致调研学生贫困家庭申报后上报教育局审核通过，按上级文件规定给学生按每学期补助312.5元按学年补助，用于贫困学生生活及学习开资，通过受助学生基本解决平时学习用品及课本缴费问题。</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贫困学生补助发放覆盖率：100；享受补助时长：2；贫困生发放及时率：100；享受补助标准：625；解决非寄宿贫困学生困难：有效解决；学生满意度：90</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家庭困难学生数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&gt;=30人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资金到位率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4.2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年初生活补助资金实际到位数字与年初资金分配不符，导致资金执行率低。</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=1学年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1学年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享受补助标准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=312.5元/生/学期</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312.5元/生/学期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解决非寄宿贫困学生困难</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减轻贫困家庭经济负担</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有效减轻</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88.34分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left"/>
        <w:rPr>
          <w:rFonts w:hint="eastAsia" w:ascii="宋体" w:hAnsi="宋体" w:cs="宋体"/>
          <w:b/>
          <w:bCs/>
          <w:kern w:val="0"/>
          <w:sz w:val="18"/>
          <w:szCs w:val="18"/>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hint="eastAsia"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5869FB"/>
    <w:rsid w:val="0010169F"/>
    <w:rsid w:val="00213C59"/>
    <w:rsid w:val="0029519A"/>
    <w:rsid w:val="003210CE"/>
    <w:rsid w:val="005869FB"/>
    <w:rsid w:val="005E5764"/>
    <w:rsid w:val="006D4099"/>
    <w:rsid w:val="007C1B62"/>
    <w:rsid w:val="008C5D7E"/>
    <w:rsid w:val="00A5778E"/>
    <w:rsid w:val="00A91860"/>
    <w:rsid w:val="00B70D59"/>
    <w:rsid w:val="00BC293A"/>
    <w:rsid w:val="00D204FC"/>
    <w:rsid w:val="00D55605"/>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273CAD"/>
    <w:rsid w:val="3FB77A1D"/>
    <w:rsid w:val="3FDC3674"/>
    <w:rsid w:val="3FED7F8A"/>
    <w:rsid w:val="40094AEF"/>
    <w:rsid w:val="405470BD"/>
    <w:rsid w:val="40794A29"/>
    <w:rsid w:val="40834692"/>
    <w:rsid w:val="41424ADB"/>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0A0D"/>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1732</Words>
  <Characters>9877</Characters>
  <Lines>82</Lines>
  <Paragraphs>23</Paragraphs>
  <TotalTime>45</TotalTime>
  <ScaleCrop>false</ScaleCrop>
  <LinksUpToDate>false</LinksUpToDate>
  <CharactersWithSpaces>11586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2025-12-16T09:41:08Z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