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乌鲁木齐市第123中学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ascii="仿宋_GB2312" w:eastAsia="仿宋_GB2312"/>
          <w:sz w:val="32"/>
          <w:szCs w:val="32"/>
        </w:rPr>
        <w:t>1．宣传贯彻执行党和国家的教育方针、政策、法律法规等，坚持依法治教、依法治学，贯彻执行上级教育部门的行政规章制度。</w:t>
      </w:r>
    </w:p>
    <w:p>
      <w:pPr>
        <w:ind w:firstLine="640" w:firstLineChars="200"/>
        <w:rPr>
          <w:rFonts w:ascii="仿宋_GB2312" w:eastAsia="仿宋_GB2312"/>
          <w:sz w:val="32"/>
          <w:szCs w:val="32"/>
        </w:rPr>
      </w:pPr>
      <w:r>
        <w:rPr>
          <w:rFonts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rPr>
          <w:rFonts w:ascii="仿宋_GB2312" w:eastAsia="仿宋_GB2312"/>
          <w:sz w:val="32"/>
          <w:szCs w:val="32"/>
        </w:rPr>
      </w:pPr>
      <w:r>
        <w:rPr>
          <w:rFonts w:ascii="仿宋_GB2312" w:eastAsia="仿宋_GB2312"/>
          <w:sz w:val="32"/>
          <w:szCs w:val="32"/>
        </w:rPr>
        <w:t>3．配合各级人民政府依法动员、组织适龄少年入学，严格控制辍学，推进普及义务教育。</w:t>
      </w:r>
    </w:p>
    <w:p>
      <w:pPr>
        <w:ind w:firstLine="640" w:firstLineChars="200"/>
        <w:rPr>
          <w:rFonts w:ascii="仿宋_GB2312" w:eastAsia="仿宋_GB2312"/>
          <w:sz w:val="32"/>
          <w:szCs w:val="32"/>
        </w:rPr>
      </w:pPr>
      <w:r>
        <w:rPr>
          <w:rFonts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rPr>
          <w:rFonts w:ascii="仿宋_GB2312" w:eastAsia="仿宋_GB2312"/>
          <w:sz w:val="32"/>
          <w:szCs w:val="32"/>
        </w:rPr>
      </w:pPr>
      <w:r>
        <w:rPr>
          <w:rFonts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rPr>
          <w:rFonts w:ascii="仿宋_GB2312" w:eastAsia="仿宋_GB2312"/>
          <w:sz w:val="32"/>
          <w:szCs w:val="32"/>
        </w:rPr>
      </w:pPr>
      <w:r>
        <w:rPr>
          <w:rFonts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rPr>
          <w:rFonts w:ascii="仿宋_GB2312" w:eastAsia="仿宋_GB2312"/>
          <w:sz w:val="32"/>
          <w:szCs w:val="32"/>
        </w:rPr>
      </w:pPr>
      <w:r>
        <w:rPr>
          <w:rFonts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rPr>
          <w:rFonts w:ascii="仿宋_GB2312" w:eastAsia="仿宋_GB2312"/>
          <w:sz w:val="32"/>
          <w:szCs w:val="32"/>
        </w:rPr>
      </w:pPr>
      <w:r>
        <w:rPr>
          <w:rFonts w:ascii="仿宋_GB2312" w:eastAsia="仿宋_GB2312"/>
          <w:sz w:val="32"/>
          <w:szCs w:val="32"/>
        </w:rPr>
        <w:t>8.建立健全学生学籍管理制度，按</w:t>
      </w:r>
      <w:bookmarkStart w:id="49" w:name="_GoBack"/>
      <w:bookmarkEnd w:id="49"/>
      <w:r>
        <w:rPr>
          <w:rFonts w:hint="eastAsia" w:ascii="仿宋_GB2312" w:eastAsia="仿宋_GB2312"/>
          <w:sz w:val="32"/>
          <w:szCs w:val="32"/>
          <w:lang w:eastAsia="zh-CN"/>
        </w:rPr>
        <w:t>教育部</w:t>
      </w:r>
      <w:r>
        <w:rPr>
          <w:rFonts w:ascii="仿宋_GB2312" w:eastAsia="仿宋_GB2312"/>
          <w:sz w:val="32"/>
          <w:szCs w:val="32"/>
        </w:rPr>
        <w:t>颁布的规定管理学生学籍。</w:t>
      </w:r>
    </w:p>
    <w:p>
      <w:pPr>
        <w:ind w:firstLine="640" w:firstLineChars="200"/>
        <w:rPr>
          <w:rFonts w:ascii="仿宋_GB2312" w:eastAsia="仿宋_GB2312"/>
          <w:sz w:val="32"/>
          <w:szCs w:val="32"/>
        </w:rPr>
      </w:pPr>
      <w:r>
        <w:rPr>
          <w:rFonts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rPr>
          <w:rFonts w:ascii="仿宋_GB2312" w:eastAsia="仿宋_GB2312"/>
          <w:sz w:val="32"/>
          <w:szCs w:val="32"/>
        </w:rPr>
      </w:pPr>
      <w:r>
        <w:rPr>
          <w:rFonts w:ascii="仿宋_GB2312" w:eastAsia="仿宋_GB2312"/>
          <w:sz w:val="32"/>
          <w:szCs w:val="32"/>
        </w:rPr>
        <w:t>10．在上级教育部门的领导下，谋划布局，全面推进义务教育均衡发展</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乌鲁木齐市第123中学2023年度，实有人数</w:t>
      </w:r>
      <w:r>
        <w:rPr>
          <w:rFonts w:hint="eastAsia" w:ascii="仿宋_GB2312" w:eastAsia="仿宋_GB2312"/>
          <w:sz w:val="32"/>
          <w:szCs w:val="32"/>
          <w:lang w:val="zh-CN"/>
        </w:rPr>
        <w:t>68</w:t>
      </w:r>
      <w:r>
        <w:rPr>
          <w:rFonts w:hint="eastAsia" w:ascii="仿宋_GB2312" w:eastAsia="仿宋_GB2312"/>
          <w:sz w:val="32"/>
          <w:szCs w:val="32"/>
        </w:rPr>
        <w:t>人，其中：在职人员</w:t>
      </w:r>
      <w:r>
        <w:rPr>
          <w:rFonts w:hint="eastAsia" w:ascii="仿宋_GB2312" w:eastAsia="仿宋_GB2312"/>
          <w:sz w:val="32"/>
          <w:szCs w:val="32"/>
          <w:lang w:val="zh-CN"/>
        </w:rPr>
        <w:t>65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14个处室，分别是：</w:t>
      </w:r>
      <w:r>
        <w:rPr>
          <w:rFonts w:ascii="仿宋_GB2312" w:eastAsia="仿宋_GB2312"/>
          <w:sz w:val="32"/>
          <w:szCs w:val="32"/>
        </w:rPr>
        <w:t>书记办、副书记办、副校长办、总务处、安全办、财务室、信息办、党政办、德育处、工会办、小学教务处</w:t>
      </w:r>
      <w:r>
        <w:rPr>
          <w:rFonts w:hint="eastAsia" w:ascii="仿宋_GB2312" w:eastAsia="仿宋_GB2312"/>
          <w:sz w:val="32"/>
          <w:szCs w:val="32"/>
        </w:rPr>
        <w:t>、</w:t>
      </w:r>
      <w:r>
        <w:rPr>
          <w:rFonts w:ascii="仿宋_GB2312" w:eastAsia="仿宋_GB2312"/>
          <w:sz w:val="32"/>
          <w:szCs w:val="32"/>
        </w:rPr>
        <w:t>中学教务处、教研室、医务室</w:t>
      </w:r>
      <w:r>
        <w:rPr>
          <w:rFonts w:hint="eastAsia" w:ascii="仿宋_GB2312" w:eastAsia="仿宋_GB2312"/>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2023年度收入总计1,461.32万元，其中：本年收入合计1,386.29万元，使用非财政拨款结余0.00万元，年初结转和结余75.03万元。</w:t>
      </w:r>
    </w:p>
    <w:p>
      <w:pPr>
        <w:ind w:firstLine="640" w:firstLineChars="200"/>
        <w:rPr>
          <w:rFonts w:ascii="仿宋_GB2312" w:eastAsia="仿宋_GB2312"/>
          <w:sz w:val="32"/>
          <w:szCs w:val="32"/>
        </w:rPr>
      </w:pPr>
      <w:r>
        <w:rPr>
          <w:rFonts w:hint="eastAsia" w:ascii="仿宋_GB2312" w:eastAsia="仿宋_GB2312"/>
          <w:sz w:val="32"/>
          <w:szCs w:val="32"/>
        </w:rPr>
        <w:t>2023年度支出总计1,461.32万元，其中：本年支出合计1,450.40万元，结余分配0.00万元，年末结转和结余10.92万元。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增加191.20万元</w:t>
      </w:r>
      <w:r>
        <w:rPr>
          <w:rFonts w:hint="eastAsia" w:ascii="仿宋_GB2312" w:eastAsia="仿宋_GB2312"/>
          <w:sz w:val="32"/>
          <w:szCs w:val="32"/>
        </w:rPr>
        <w:t>，增长15.05%，主要原因是：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特殊儿童教育生活补助项目经费增加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本年收入1,386.29万元，其中：财政拨款收入</w:t>
      </w:r>
      <w:r>
        <w:rPr>
          <w:rFonts w:hint="eastAsia" w:ascii="仿宋_GB2312" w:eastAsia="仿宋_GB2312"/>
          <w:sz w:val="32"/>
          <w:szCs w:val="32"/>
          <w:lang w:val="zh-CN"/>
        </w:rPr>
        <w:t>1,323.47</w:t>
      </w:r>
      <w:r>
        <w:rPr>
          <w:rFonts w:hint="eastAsia" w:ascii="仿宋_GB2312" w:eastAsia="仿宋_GB2312"/>
          <w:sz w:val="32"/>
          <w:szCs w:val="32"/>
        </w:rPr>
        <w:t>万元，占</w:t>
      </w:r>
      <w:r>
        <w:rPr>
          <w:rFonts w:hint="eastAsia" w:ascii="仿宋_GB2312" w:eastAsia="仿宋_GB2312"/>
          <w:sz w:val="32"/>
          <w:szCs w:val="32"/>
          <w:lang w:val="zh-CN"/>
        </w:rPr>
        <w:t>95.47%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62.82</w:t>
      </w:r>
      <w:r>
        <w:rPr>
          <w:rFonts w:hint="eastAsia" w:ascii="仿宋_GB2312" w:eastAsia="仿宋_GB2312"/>
          <w:sz w:val="32"/>
          <w:szCs w:val="32"/>
        </w:rPr>
        <w:t>万元，占</w:t>
      </w:r>
      <w:r>
        <w:rPr>
          <w:rFonts w:hint="eastAsia" w:ascii="仿宋_GB2312" w:eastAsia="仿宋_GB2312"/>
          <w:sz w:val="32"/>
          <w:szCs w:val="32"/>
          <w:lang w:val="zh-CN"/>
        </w:rPr>
        <w:t>4.53%</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本年支出1,450.40万元，其中：基本支出993.62万元，占68.51%；项目支出456.78万元，占31.49%；上缴上级支出0.00万元，占0.00%；经营支出0.00万元，占0.00%；对附属单位补助支出0.00万元，占0.00%。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1,342.60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19.13</w:t>
      </w:r>
      <w:r>
        <w:rPr>
          <w:rFonts w:hint="eastAsia" w:ascii="仿宋_GB2312" w:eastAsia="仿宋_GB2312"/>
          <w:sz w:val="32"/>
          <w:szCs w:val="32"/>
        </w:rPr>
        <w:t>万元，本年财政拨款收入</w:t>
      </w:r>
      <w:r>
        <w:rPr>
          <w:rFonts w:hint="eastAsia" w:ascii="仿宋_GB2312" w:eastAsia="仿宋_GB2312"/>
          <w:sz w:val="32"/>
          <w:szCs w:val="32"/>
          <w:lang w:val="zh-CN"/>
        </w:rPr>
        <w:t>1,323.47</w:t>
      </w:r>
      <w:r>
        <w:rPr>
          <w:rFonts w:hint="eastAsia" w:ascii="仿宋_GB2312" w:eastAsia="仿宋_GB2312"/>
          <w:sz w:val="32"/>
          <w:szCs w:val="32"/>
        </w:rPr>
        <w:t>万元。财政拨款支出总计</w:t>
      </w:r>
      <w:r>
        <w:rPr>
          <w:rFonts w:hint="eastAsia" w:ascii="仿宋_GB2312" w:eastAsia="仿宋_GB2312"/>
          <w:sz w:val="32"/>
          <w:szCs w:val="32"/>
          <w:lang w:val="zh-CN"/>
        </w:rPr>
        <w:t>1,342.60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10.92</w:t>
      </w:r>
      <w:r>
        <w:rPr>
          <w:rFonts w:hint="eastAsia" w:ascii="仿宋_GB2312" w:eastAsia="仿宋_GB2312"/>
          <w:sz w:val="32"/>
          <w:szCs w:val="32"/>
        </w:rPr>
        <w:t>万元，本年财政拨款支出</w:t>
      </w:r>
      <w:r>
        <w:rPr>
          <w:rFonts w:hint="eastAsia" w:ascii="仿宋_GB2312" w:eastAsia="仿宋_GB2312"/>
          <w:sz w:val="32"/>
          <w:szCs w:val="32"/>
          <w:lang w:val="zh-CN"/>
        </w:rPr>
        <w:t>1,331.68</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增加172.79万元</w:t>
      </w:r>
      <w:r>
        <w:rPr>
          <w:rFonts w:hint="eastAsia" w:ascii="仿宋_GB2312" w:eastAsia="仿宋_GB2312"/>
          <w:sz w:val="32"/>
          <w:szCs w:val="32"/>
        </w:rPr>
        <w:t>，增长14.77%,主要原因是：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特殊儿童教育生活补助项目经费增加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1,461.88</w:t>
      </w:r>
      <w:r>
        <w:rPr>
          <w:rFonts w:hint="eastAsia" w:ascii="仿宋_GB2312" w:eastAsia="仿宋_GB2312"/>
          <w:sz w:val="32"/>
          <w:szCs w:val="32"/>
        </w:rPr>
        <w:t>万元，决算数</w:t>
      </w:r>
      <w:r>
        <w:rPr>
          <w:rFonts w:hint="eastAsia" w:ascii="仿宋_GB2312" w:eastAsia="仿宋_GB2312"/>
          <w:sz w:val="32"/>
          <w:szCs w:val="32"/>
          <w:lang w:val="zh-CN"/>
        </w:rPr>
        <w:t>1,342.60</w:t>
      </w:r>
      <w:r>
        <w:rPr>
          <w:rFonts w:hint="eastAsia" w:ascii="仿宋_GB2312" w:eastAsia="仿宋_GB2312"/>
          <w:sz w:val="32"/>
          <w:szCs w:val="32"/>
        </w:rPr>
        <w:t>万元，预决算差异率-8.16%，主要原因是：单位本年人员工资、津贴补贴等人员经费实际金额小于年初预算安排资金。</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2023年度一般公共预算财政拨款支出1,331.68万元，占本年支出合计的</w:t>
      </w:r>
      <w:r>
        <w:rPr>
          <w:rFonts w:hint="eastAsia" w:ascii="仿宋_GB2312" w:eastAsia="仿宋_GB2312"/>
          <w:sz w:val="32"/>
          <w:szCs w:val="32"/>
          <w:lang w:val="zh-CN"/>
        </w:rPr>
        <w:t>91.81%</w:t>
      </w:r>
      <w:r>
        <w:rPr>
          <w:rFonts w:hint="eastAsia" w:ascii="仿宋_GB2312" w:eastAsia="仿宋_GB2312"/>
          <w:sz w:val="32"/>
          <w:szCs w:val="32"/>
        </w:rPr>
        <w:t>。与上年相比，</w:t>
      </w:r>
      <w:r>
        <w:rPr>
          <w:rFonts w:hint="eastAsia" w:ascii="仿宋_GB2312" w:eastAsia="仿宋_GB2312"/>
          <w:sz w:val="32"/>
          <w:szCs w:val="32"/>
          <w:lang w:val="zh-CN"/>
        </w:rPr>
        <w:t>增加181.00万元</w:t>
      </w:r>
      <w:r>
        <w:rPr>
          <w:rFonts w:hint="eastAsia" w:ascii="仿宋_GB2312" w:eastAsia="仿宋_GB2312"/>
          <w:sz w:val="32"/>
          <w:szCs w:val="32"/>
        </w:rPr>
        <w:t>，增长15.73%,主要原因是：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特殊儿童教育生活补助项目经费增加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1,461.88</w:t>
      </w:r>
      <w:r>
        <w:rPr>
          <w:rFonts w:hint="eastAsia" w:ascii="仿宋_GB2312" w:eastAsia="仿宋_GB2312"/>
          <w:sz w:val="32"/>
          <w:szCs w:val="32"/>
        </w:rPr>
        <w:t>万元，决算数</w:t>
      </w:r>
      <w:r>
        <w:rPr>
          <w:rFonts w:hint="eastAsia" w:ascii="仿宋_GB2312" w:eastAsia="仿宋_GB2312"/>
          <w:sz w:val="32"/>
          <w:szCs w:val="32"/>
          <w:lang w:val="zh-CN"/>
        </w:rPr>
        <w:t>1,331.68</w:t>
      </w:r>
      <w:r>
        <w:rPr>
          <w:rFonts w:hint="eastAsia" w:ascii="仿宋_GB2312" w:eastAsia="仿宋_GB2312"/>
          <w:sz w:val="32"/>
          <w:szCs w:val="32"/>
        </w:rPr>
        <w:t>万元，预决算差异率</w:t>
      </w:r>
      <w:r>
        <w:rPr>
          <w:rFonts w:hint="eastAsia" w:ascii="仿宋_GB2312" w:eastAsia="仿宋_GB2312"/>
          <w:sz w:val="32"/>
          <w:szCs w:val="32"/>
          <w:lang w:val="zh-CN"/>
        </w:rPr>
        <w:t>-8.91%</w:t>
      </w:r>
      <w:r>
        <w:rPr>
          <w:rFonts w:hint="eastAsia" w:ascii="仿宋_GB2312" w:eastAsia="仿宋_GB2312"/>
          <w:sz w:val="32"/>
          <w:szCs w:val="32"/>
        </w:rPr>
        <w:t>，主要原因是：单位本年人员工资、津贴补贴等人员经费实际金额小于年初预算安排资金。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1,331.68</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1.教育支出（类）普通教育（款）小学教育（项）:支出决算数为671.51万元，比上年决算增加85.20万元，增长14.53%，主要原因是：单位本年</w:t>
      </w:r>
      <w:r>
        <w:rPr>
          <w:rFonts w:hint="eastAsia" w:ascii="仿宋_GB2312" w:hAnsi="仿宋_GB2312" w:eastAsia="仿宋_GB2312" w:cs="仿宋_GB2312"/>
          <w:sz w:val="32"/>
          <w:szCs w:val="32"/>
          <w:lang w:val="zh-CN"/>
        </w:rPr>
        <w:t>聘用教师职工工资项目经费较上年增加。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2.教育支出（类）普通教育（款）初中教育（项）:支出决算数为640.16万元，比上年决算增加75.79万元，增长13.43%，主要原因是：</w:t>
      </w:r>
      <w:r>
        <w:rPr>
          <w:rFonts w:hint="eastAsia" w:ascii="仿宋_GB2312" w:hAnsi="仿宋_GB2312" w:eastAsia="仿宋_GB2312" w:cs="仿宋_GB2312"/>
          <w:sz w:val="32"/>
          <w:szCs w:val="32"/>
          <w:lang w:val="zh-CN"/>
        </w:rPr>
        <w:t>单位本年人员增加，相应人员工资、津贴补贴、奖金等人员经费增加。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3.教育支出（类）特殊教育（款）特殊学校教育（项）:支出决算数为20.00万元，比上年决算增加20.00万元，增长100%，主要原因是：单位本年</w:t>
      </w:r>
      <w:r>
        <w:rPr>
          <w:rFonts w:hint="eastAsia" w:ascii="仿宋_GB2312" w:hAnsi="仿宋_GB2312" w:eastAsia="仿宋_GB2312" w:cs="仿宋_GB2312"/>
          <w:sz w:val="32"/>
          <w:szCs w:val="32"/>
          <w:lang w:val="zh-CN"/>
        </w:rPr>
        <w:t>特殊儿童教育生活补助项目经费增加。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993.62万元，其中：人员经费967.37万元，包括：基本工资、津贴补贴、奖金、绩效工资、机关事业单位基本养老保险缴费、职工基本医疗保险缴费、公务员医疗补助缴费、其他社会保障缴费、住房公积金、其他工资福利支出。</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公用经费26.25万元，包括：办公费、印刷费、水费、劳务费、工会经费。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乌鲁木齐市第123中学（事业单位）公用经费支出26.25万元，</w:t>
      </w:r>
      <w:r>
        <w:rPr>
          <w:rFonts w:hint="eastAsia" w:ascii="仿宋_GB2312" w:hAnsi="仿宋_GB2312" w:eastAsia="仿宋_GB2312" w:cs="仿宋_GB2312"/>
          <w:sz w:val="32"/>
          <w:szCs w:val="32"/>
          <w:lang w:val="zh-CN"/>
        </w:rPr>
        <w:t>比上年减少127.41万元，下降82.92%，主要原因是：单位本年</w:t>
      </w:r>
      <w:r>
        <w:rPr>
          <w:rFonts w:hint="eastAsia" w:ascii="仿宋_GB2312" w:eastAsia="仿宋_GB2312"/>
          <w:sz w:val="32"/>
          <w:szCs w:val="32"/>
        </w:rPr>
        <w:t>办公费、印刷费、水费、劳务费较上年减少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2023年度政府采购支出总额9.87万元，其中：政府采购货物支出9.87万元、政府采购工程支出0.00万元、政府采购服务支出0.00万元。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授予中小企业合同金额9.87万元，占政府采购支出总额的100.00%，其中：授予小微企业合同金额9.87万元，占政府采购支出总额的100.00%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7,231.88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屋15,942.44平方米，价值6,926.94万元。车辆0辆，价值0.00万元，其中：副部（省）级及以上领导用车0辆、主要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1,461.32</w:t>
      </w:r>
      <w:r>
        <w:rPr>
          <w:rFonts w:hint="eastAsia" w:ascii="仿宋_GB2312" w:eastAsia="仿宋_GB2312"/>
          <w:sz w:val="32"/>
          <w:szCs w:val="32"/>
        </w:rPr>
        <w:t>万元，实际执行总额</w:t>
      </w:r>
      <w:r>
        <w:rPr>
          <w:rFonts w:ascii="仿宋_GB2312" w:eastAsia="仿宋_GB2312"/>
          <w:sz w:val="32"/>
          <w:szCs w:val="32"/>
        </w:rPr>
        <w:t>1,450.40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228.56</w:t>
      </w:r>
      <w:r>
        <w:rPr>
          <w:rFonts w:hint="eastAsia" w:ascii="仿宋_GB2312" w:eastAsia="仿宋_GB2312"/>
          <w:sz w:val="32"/>
          <w:szCs w:val="32"/>
        </w:rPr>
        <w:t>万元，全年执行数</w:t>
      </w:r>
      <w:r>
        <w:rPr>
          <w:rFonts w:ascii="仿宋_GB2312" w:eastAsia="仿宋_GB2312"/>
          <w:sz w:val="32"/>
          <w:szCs w:val="32"/>
        </w:rPr>
        <w:t>163.63</w:t>
      </w:r>
      <w:r>
        <w:rPr>
          <w:rFonts w:hint="eastAsia" w:ascii="仿宋_GB2312" w:eastAsia="仿宋_GB2312"/>
          <w:sz w:val="32"/>
          <w:szCs w:val="32"/>
        </w:rPr>
        <w:t>万元。预算绩效管理取得的成效：一是预算更加规范化、合理化；二是预算更加符合我校实际情况，增加资金利用率。项目的实施推动发展服务带动型规模经营，促进提高技术到位率、服务覆盖率和补贴精准性，推动节本增效。发现的问题及原因：一是</w:t>
      </w:r>
      <w:r>
        <w:rPr>
          <w:rFonts w:hint="eastAsia" w:ascii="仿宋_GB2312" w:hAnsi="宋体" w:eastAsia="仿宋_GB2312"/>
          <w:bCs/>
          <w:sz w:val="32"/>
          <w:szCs w:val="32"/>
        </w:rPr>
        <w:t>部门职能不明确，个别工作分工不清晰，且人员培训和绩效考核制度不够完善，考核方案部分内容和人员名单更新滞后</w:t>
      </w:r>
      <w:r>
        <w:rPr>
          <w:rFonts w:hint="eastAsia" w:ascii="仿宋_GB2312" w:eastAsia="仿宋_GB2312"/>
          <w:sz w:val="32"/>
          <w:szCs w:val="32"/>
        </w:rPr>
        <w:t>；二是</w:t>
      </w:r>
      <w:r>
        <w:rPr>
          <w:rFonts w:hint="eastAsia" w:ascii="仿宋_GB2312" w:hAnsi="宋体" w:eastAsia="仿宋_GB2312"/>
          <w:bCs/>
          <w:sz w:val="32"/>
          <w:szCs w:val="32"/>
        </w:rPr>
        <w:t>预算编制科学性的问题。首先预算编制之合理性相对不足，主要表现在预算调整数较大，年度目标与长期规划衔接的紧密程度需要增强</w:t>
      </w:r>
      <w:r>
        <w:rPr>
          <w:rFonts w:hint="eastAsia" w:ascii="仿宋_GB2312" w:eastAsia="仿宋_GB2312"/>
          <w:sz w:val="32"/>
          <w:szCs w:val="32"/>
        </w:rPr>
        <w:t>。下一步改进措施：一是</w:t>
      </w:r>
      <w:r>
        <w:rPr>
          <w:rFonts w:hint="eastAsia" w:ascii="仿宋_GB2312" w:hAnsi="宋体" w:eastAsia="仿宋_GB2312"/>
          <w:bCs/>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Fonts w:hint="eastAsia" w:ascii="仿宋_GB2312" w:eastAsia="仿宋_GB2312"/>
          <w:sz w:val="32"/>
          <w:szCs w:val="32"/>
        </w:rPr>
        <w:t>；二是</w:t>
      </w:r>
      <w:r>
        <w:rPr>
          <w:rFonts w:hint="eastAsia" w:ascii="仿宋_GB2312" w:hAnsi="宋体" w:eastAsia="仿宋_GB2312"/>
          <w:bCs/>
          <w:sz w:val="32"/>
          <w:szCs w:val="32"/>
        </w:rPr>
        <w:t>提高部门整体支出绩效目标设定的合理性。部门整体绩效目标不是碎片化工作的堆叠，而是反映部门开展预算绩效管理工作的规范性和执行力</w:t>
      </w:r>
      <w:r>
        <w:rPr>
          <w:rFonts w:hint="eastAsia" w:ascii="仿宋_GB2312" w:eastAsia="仿宋_GB2312"/>
          <w:sz w:val="32"/>
          <w:szCs w:val="32"/>
        </w:rPr>
        <w:t>。具体项目自评情况附绩效自评表及自评报告。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第123中学</w:t>
            </w: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1,641.55</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1,461.32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1,450.40</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99.25%</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9.93</w:t>
            </w: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140.99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277.13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277.11</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1,320.89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1,004.52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993.62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179.67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179.67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179.67</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上级部门和我校领导的指导下，围绕教育事业发展目标，保证教职工正常的社保缴费，正常的工资及奖金的发放；保证教师教学等各项工作的顺利开展；确保学校学生各项活动的开展；确保教师培训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本单位2023年主要共工作为增加义务教育资源供给，促进教育均衡化，完善义务教育保障机制，全面提升义务教育质量，保障义务教育阶段学校正常运转，完成教育教学活动，提高教师工作教学积极性，提高学下办学质量，促进社会向好发展。</w:t>
            </w: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5课时</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备课组每月开展活动次数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每月1次，全年10次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每年2次，全年20次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每人每学年1次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99.93分</w:t>
            </w: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第123中学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67.88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67.88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55.22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81.35%</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8.14分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67.88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67.88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55.22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本项目通过按时支付自聘教师工资缴纳社保有效改善学校教学资源短缺、教师人手不足，提高办学条件，推动义务教育均衡化发展。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证自聘教师按时发放工资、班主任津贴、奖金等。各类补助补贴资金的计算、申请均由领导审核签字后才可报送上级部门，补助补贴资金按时发放到位无拖欠，无超标准执行补助补贴政策现象。我校41位教师及时发放工资并缴纳社保，此项目有利于教学活动开展，对社会有向好发展的作用。</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44人为教育局最新分配自聘教师人数，在计划范围内</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计划指标为90%，我单位为100%，在计划范围内。</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有些教师为刚毕业学生，经验不够丰富。</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96.14分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公用经费（小学初中）乌财科教【2022】67号-75号-关于提前下达2023年自治区教育直达资金预算的通知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第123中学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118.91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118.91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71.49%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7.15分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118.91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118.91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规范使用该笔资金，提高学校教学质量，使学生在舒适的环境学习，教师在舒适的环境中教书育人。保证学校安保服务费正常发放，保证学校基本水费、电费、电话费、暖气费正常支付，保证学校正常运转。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供暖场所面积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=15942.44平方米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15942.44平方米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基础设施维护次数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&lt;=12次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供暖面积覆盖率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保安上岗率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改善教育教学条件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97.15分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公用经费（教师培训费-小学中学）乌财科教【2022】67号75号文-关于提前下达2023年自治区教育直达资金预算的通知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第123中学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4.95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66.67%</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6.67分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4.95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教师培训是教师教育的重要组成部分，教师培训的使命是促进教师专业发展，提高中小学教师素质，教师培训是加强师资队伍建设的重要途径之一。</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努力贯彻落实培训费各项政策；激励基础教育老师保持学习，提高学习水平和知识储备，满足不同阶段学生基本学习生活需要，提高教师的教学水平，也提高本校的办学质量。实际参与培训费教师比预期还多，要求结业率100%均已达成。</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培训中学教师人次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&gt;=15人次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预算为两个学期的培训，实际上级还安排了培训和报销以前未报销的培训业务</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培训小学教师人次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&gt;=15人次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预算为两个学期的培训，实际上级还安排了培训和报销以前未报销的培训业务</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小学教师培训合格率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中学教师培训合格率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提高教师教学水平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提高教师工作能力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96.67分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生活补助（小学初中）乌财科教【2022】67-75号--关于提前下达2023年城乡义务教育补助经费预算的通知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第123中学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17.12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36.82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54.59%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5.46分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17.12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18.28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7.66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18.54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hint="eastAsia" w:ascii="宋体" w:hAnsi="宋体"/>
                <w:sz w:val="18"/>
              </w:rPr>
              <w:t>12</w:t>
            </w:r>
            <w:r>
              <w:rPr>
                <w:rFonts w:ascii="宋体" w:hAnsi="宋体"/>
                <w:sz w:val="18"/>
              </w:rPr>
              <w:t>.</w:t>
            </w:r>
            <w:r>
              <w:rPr>
                <w:rFonts w:hint="eastAsia" w:ascii="宋体" w:hAnsi="宋体"/>
                <w:sz w:val="18"/>
              </w:rPr>
              <w:t>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贯彻落实资助补助各项政策；激励基础教育学生勤奋学习，提高学习水平和知识储备，满足家庭经济困难学生基本学习生活需要，提高本校的办学质量。本项目预计发放人数为250人，发放准确率100%。</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生活补助针对家庭经济困难难以满足在校期间的学习，生活基本支出的义务教育阶段的小学和初中生，做到一年中公平公正地对困难学生的认定、安全信息管理以及财务发放账务管理工作。且专款专用，本校学生1503人，发放比例安排在校学生的10%,实习第一学期发放155人，第二学期发放111人均使用学生生活补助资金，切实落实学生资助的准确性，提高义务教育的普惠性。</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发放学生计划数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&gt;=250人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我单位计划发放大于250人，实际发放374人，故在合理范围内</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降档立卡学生数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&gt;=175人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我单位计划大于175人，实际建档立卡学生人数为222人，在合理范围内</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发放学期数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因2023年1月发放2022年下半学年贫困生补助，故2023年发放3学期费用</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提高学生生活质量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降低学生辍学率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有效降低</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受助学生满意度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95.46分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B5A5E"/>
    <w:rsid w:val="00050BE2"/>
    <w:rsid w:val="0005500D"/>
    <w:rsid w:val="00213C59"/>
    <w:rsid w:val="003210CE"/>
    <w:rsid w:val="004C508A"/>
    <w:rsid w:val="005504AD"/>
    <w:rsid w:val="00674F58"/>
    <w:rsid w:val="008F7D03"/>
    <w:rsid w:val="009313A9"/>
    <w:rsid w:val="009463EE"/>
    <w:rsid w:val="00AB5A5E"/>
    <w:rsid w:val="00B70D59"/>
    <w:rsid w:val="00E10F19"/>
    <w:rsid w:val="00F52A8D"/>
    <w:rsid w:val="00F5435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0E30BE"/>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1691</Words>
  <Characters>9643</Characters>
  <Lines>80</Lines>
  <Paragraphs>22</Paragraphs>
  <TotalTime>19</TotalTime>
  <ScaleCrop>false</ScaleCrop>
  <LinksUpToDate>false</LinksUpToDate>
  <CharactersWithSpaces>11312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2025-12-16T09:54:34Z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