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乌鲁木齐市第一0二中学</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shd w:val="clear" w:color="auto" w:fill="FFFFFF"/>
        <w:autoSpaceDE w:val="0"/>
        <w:autoSpaceDN w:val="0"/>
        <w:adjustRightInd w:val="0"/>
        <w:spacing w:line="360" w:lineRule="auto"/>
        <w:ind w:firstLine="641"/>
        <w:rPr>
          <w:rFonts w:ascii="Calibri" w:hAnsi="Calibri" w:eastAsia="仿宋_GB2312" w:cs="Calibri"/>
          <w:kern w:val="0"/>
          <w:sz w:val="32"/>
        </w:rPr>
      </w:pPr>
      <w:bookmarkStart w:id="4" w:name="_Toc31238"/>
      <w:bookmarkStart w:id="5" w:name="_Toc2151"/>
      <w:r>
        <w:rPr>
          <w:rFonts w:hint="eastAsia" w:ascii="仿宋_GB2312" w:hAnsi="仿宋_GB2312" w:eastAsia="仿宋_GB2312"/>
          <w:kern w:val="0"/>
          <w:sz w:val="32"/>
        </w:rPr>
        <w:t>1．宣传贯彻执行党和国家的教育方针、政策、法律法规等，坚持依法治教、依法治学，贯彻执行上级教育部门的行政规章制度。</w:t>
      </w:r>
    </w:p>
    <w:p>
      <w:pPr>
        <w:shd w:val="clear" w:color="auto" w:fill="FFFFFF"/>
        <w:autoSpaceDE w:val="0"/>
        <w:autoSpaceDN w:val="0"/>
        <w:adjustRightInd w:val="0"/>
        <w:spacing w:line="360" w:lineRule="auto"/>
        <w:ind w:firstLine="641"/>
        <w:rPr>
          <w:rFonts w:ascii="Calibri" w:hAnsi="Calibri" w:eastAsia="仿宋_GB2312" w:cs="Calibri"/>
          <w:kern w:val="0"/>
          <w:sz w:val="32"/>
        </w:rPr>
      </w:pPr>
      <w:r>
        <w:rPr>
          <w:rFonts w:hint="eastAsia" w:ascii="仿宋_GB2312" w:hAnsi="仿宋_GB2312" w:eastAsia="仿宋_GB2312"/>
          <w:kern w:val="0"/>
          <w:sz w:val="32"/>
        </w:rPr>
        <w:t>2．配合上级教育部门制定符合党的教育方针和国家教育法律法规以及本校实际的教育发展规划和学校布局调整规划，并抓好组织实施和落实工作。</w:t>
      </w:r>
    </w:p>
    <w:p>
      <w:pPr>
        <w:shd w:val="clear" w:color="auto" w:fill="FFFFFF"/>
        <w:autoSpaceDE w:val="0"/>
        <w:autoSpaceDN w:val="0"/>
        <w:adjustRightInd w:val="0"/>
        <w:spacing w:line="360" w:lineRule="auto"/>
        <w:ind w:firstLine="641"/>
        <w:rPr>
          <w:rFonts w:hint="eastAsia" w:ascii="仿宋_GB2312" w:hAnsi="仿宋_GB2312" w:eastAsia="仿宋_GB2312"/>
          <w:kern w:val="0"/>
          <w:sz w:val="32"/>
        </w:rPr>
      </w:pPr>
      <w:r>
        <w:rPr>
          <w:rFonts w:hint="eastAsia" w:ascii="仿宋_GB2312" w:hAnsi="仿宋_GB2312" w:eastAsia="仿宋_GB2312"/>
          <w:kern w:val="0"/>
          <w:sz w:val="32"/>
        </w:rPr>
        <w:t>3．配合各级人民政府依法动员、组织适龄少年入学，严格控制辍学，推进普及义务教育。</w:t>
      </w:r>
    </w:p>
    <w:p>
      <w:pPr>
        <w:shd w:val="clear" w:color="auto" w:fill="FFFFFF"/>
        <w:autoSpaceDE w:val="0"/>
        <w:autoSpaceDN w:val="0"/>
        <w:adjustRightInd w:val="0"/>
        <w:spacing w:line="360" w:lineRule="auto"/>
        <w:ind w:firstLine="641"/>
        <w:rPr>
          <w:rFonts w:ascii="Calibri" w:hAnsi="Calibri" w:eastAsia="仿宋_GB2312" w:cs="Calibri"/>
          <w:kern w:val="0"/>
          <w:sz w:val="32"/>
        </w:rPr>
      </w:pPr>
      <w:r>
        <w:rPr>
          <w:rFonts w:hint="eastAsia" w:ascii="仿宋_GB2312" w:hAnsi="仿宋_GB2312" w:eastAsia="仿宋_GB2312"/>
          <w:kern w:val="0"/>
          <w:sz w:val="32"/>
        </w:rPr>
        <w:t>4．组织开展本校的教育教学科研和教育教学改革，科研兴教，科研兴校。负责对本校教育教学业务的具体管理，负责教育教学管理及教研教改工作。</w:t>
      </w:r>
    </w:p>
    <w:p>
      <w:pPr>
        <w:shd w:val="clear" w:color="auto" w:fill="FFFFFF"/>
        <w:autoSpaceDE w:val="0"/>
        <w:autoSpaceDN w:val="0"/>
        <w:adjustRightInd w:val="0"/>
        <w:spacing w:line="360" w:lineRule="auto"/>
        <w:ind w:firstLine="641"/>
        <w:rPr>
          <w:rFonts w:ascii="Calibri" w:hAnsi="Calibri" w:eastAsia="仿宋_GB2312" w:cs="Calibri"/>
          <w:kern w:val="0"/>
          <w:sz w:val="32"/>
        </w:rPr>
      </w:pPr>
      <w:r>
        <w:rPr>
          <w:rFonts w:hint="eastAsia" w:ascii="仿宋_GB2312" w:hAnsi="仿宋_GB2312" w:eastAsia="仿宋_GB2312"/>
          <w:kern w:val="0"/>
          <w:sz w:val="32"/>
        </w:rPr>
        <w:t>5．按照干部和教师的职数、编制和管理权限，制定切实可行的学校工作规章制度，以提高教育教学质量为目的，负责本校教师人事管理、继续教育、考核考评等工作。</w:t>
      </w:r>
    </w:p>
    <w:p>
      <w:pPr>
        <w:shd w:val="clear" w:color="auto" w:fill="FFFFFF"/>
        <w:autoSpaceDE w:val="0"/>
        <w:autoSpaceDN w:val="0"/>
        <w:adjustRightInd w:val="0"/>
        <w:spacing w:line="360" w:lineRule="auto"/>
        <w:ind w:firstLine="641"/>
        <w:rPr>
          <w:rFonts w:ascii="Calibri" w:hAnsi="Calibri" w:eastAsia="仿宋_GB2312" w:cs="Calibri"/>
          <w:kern w:val="0"/>
          <w:sz w:val="32"/>
        </w:rPr>
      </w:pPr>
      <w:r>
        <w:rPr>
          <w:rFonts w:hint="eastAsia" w:ascii="仿宋_GB2312" w:hAnsi="仿宋_GB2312" w:eastAsia="仿宋_GB2312"/>
          <w:kern w:val="0"/>
          <w:sz w:val="32"/>
        </w:rPr>
        <w:t>6．负责本校财务和基建管理，筹措资金，改善办学条件等工作，为师生提供优美和谐的学习和工作环境。核算和发放教职工工资</w:t>
      </w:r>
      <w:r>
        <w:rPr>
          <w:rFonts w:ascii="仿宋_GB2312" w:hAnsi="仿宋_GB2312" w:eastAsia="仿宋_GB2312"/>
          <w:kern w:val="0"/>
          <w:sz w:val="32"/>
        </w:rPr>
        <w:t>,</w:t>
      </w:r>
      <w:r>
        <w:rPr>
          <w:rFonts w:hint="eastAsia" w:ascii="仿宋_GB2312" w:hAnsi="仿宋_GB2312" w:eastAsia="仿宋_GB2312"/>
          <w:kern w:val="0"/>
          <w:sz w:val="32"/>
        </w:rPr>
        <w:t>维护教职工利益，保障教职工合法权益。</w:t>
      </w:r>
    </w:p>
    <w:p>
      <w:pPr>
        <w:shd w:val="clear" w:color="auto" w:fill="FFFFFF"/>
        <w:autoSpaceDE w:val="0"/>
        <w:autoSpaceDN w:val="0"/>
        <w:adjustRightInd w:val="0"/>
        <w:spacing w:line="360" w:lineRule="auto"/>
        <w:ind w:firstLine="641"/>
        <w:rPr>
          <w:rFonts w:ascii="Calibri" w:hAnsi="Calibri" w:eastAsia="仿宋_GB2312" w:cs="Calibri"/>
          <w:kern w:val="0"/>
          <w:sz w:val="32"/>
        </w:rPr>
      </w:pPr>
      <w:r>
        <w:rPr>
          <w:rFonts w:hint="eastAsia" w:ascii="仿宋_GB2312" w:hAnsi="仿宋_GB2312" w:eastAsia="仿宋_GB2312"/>
          <w:kern w:val="0"/>
          <w:sz w:val="32"/>
        </w:rPr>
        <w:t>7．指导、管理、检查、评价本校的教育教学工作，提高办学质量和办学效益。按照义务教育课程计划，开齐课程，开足课时，认真教育教学管理，全面提高教育教学质量。</w:t>
      </w:r>
    </w:p>
    <w:p>
      <w:pPr>
        <w:shd w:val="clear" w:color="auto" w:fill="FFFFFF"/>
        <w:autoSpaceDE w:val="0"/>
        <w:autoSpaceDN w:val="0"/>
        <w:adjustRightInd w:val="0"/>
        <w:spacing w:line="360" w:lineRule="auto"/>
        <w:ind w:firstLine="641"/>
        <w:rPr>
          <w:rFonts w:ascii="Calibri" w:hAnsi="Calibri" w:eastAsia="仿宋_GB2312" w:cs="Calibri"/>
          <w:kern w:val="0"/>
          <w:sz w:val="32"/>
        </w:rPr>
      </w:pPr>
      <w:r>
        <w:rPr>
          <w:rFonts w:hint="eastAsia" w:ascii="仿宋_GB2312" w:hAnsi="仿宋_GB2312" w:eastAsia="仿宋_GB2312"/>
          <w:kern w:val="0"/>
          <w:sz w:val="32"/>
        </w:rPr>
        <w:t>8．建立健全学生学籍管理制度，按</w:t>
      </w:r>
      <w:bookmarkStart w:id="48" w:name="_GoBack"/>
      <w:bookmarkEnd w:id="48"/>
      <w:r>
        <w:rPr>
          <w:rFonts w:hint="eastAsia" w:ascii="仿宋_GB2312" w:hAnsi="仿宋_GB2312" w:eastAsia="仿宋_GB2312"/>
          <w:kern w:val="0"/>
          <w:sz w:val="32"/>
          <w:lang w:eastAsia="zh-CN"/>
        </w:rPr>
        <w:t>教育部</w:t>
      </w:r>
      <w:r>
        <w:rPr>
          <w:rFonts w:hint="eastAsia" w:ascii="仿宋_GB2312" w:hAnsi="仿宋_GB2312" w:eastAsia="仿宋_GB2312"/>
          <w:kern w:val="0"/>
          <w:sz w:val="32"/>
        </w:rPr>
        <w:t>颁布的规定管理学生学籍。</w:t>
      </w:r>
    </w:p>
    <w:p>
      <w:pPr>
        <w:shd w:val="clear" w:color="auto" w:fill="FFFFFF"/>
        <w:autoSpaceDE w:val="0"/>
        <w:autoSpaceDN w:val="0"/>
        <w:adjustRightInd w:val="0"/>
        <w:spacing w:line="360" w:lineRule="auto"/>
        <w:ind w:firstLine="641"/>
        <w:rPr>
          <w:rFonts w:ascii="Calibri" w:hAnsi="Calibri" w:eastAsia="仿宋_GB2312" w:cs="Calibri"/>
          <w:kern w:val="0"/>
          <w:sz w:val="32"/>
        </w:rPr>
      </w:pPr>
      <w:r>
        <w:rPr>
          <w:rFonts w:hint="eastAsia" w:ascii="仿宋_GB2312" w:hAnsi="仿宋_GB2312" w:eastAsia="仿宋_GB2312"/>
          <w:kern w:val="0"/>
          <w:sz w:val="32"/>
        </w:rPr>
        <w:t>9．在上级党委、政府和教育行政部门的领导下，积极开展学校的安全管理，不断提高安全管理水平，努力营造安全和谐的校园环境。</w:t>
      </w:r>
    </w:p>
    <w:p>
      <w:pPr>
        <w:ind w:firstLine="640" w:firstLineChars="200"/>
        <w:outlineLvl w:val="1"/>
        <w:rPr>
          <w:rFonts w:hint="eastAsia" w:ascii="仿宋_GB2312" w:hAnsi="仿宋_GB2312" w:eastAsia="仿宋_GB2312"/>
          <w:kern w:val="0"/>
          <w:sz w:val="32"/>
        </w:rPr>
      </w:pPr>
      <w:r>
        <w:rPr>
          <w:rFonts w:hint="eastAsia" w:ascii="仿宋_GB2312" w:hAnsi="仿宋_GB2312" w:eastAsia="仿宋_GB2312"/>
          <w:kern w:val="0"/>
          <w:sz w:val="32"/>
        </w:rPr>
        <w:t>10．在上级教育部门的领导下，谋划布局，全面推进义务教育均衡发展。</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乌鲁木齐市第一0二中学2023年度，实有人数</w:t>
      </w:r>
      <w:r>
        <w:rPr>
          <w:rFonts w:hint="eastAsia" w:ascii="仿宋_GB2312" w:eastAsia="仿宋_GB2312"/>
          <w:sz w:val="32"/>
          <w:szCs w:val="32"/>
          <w:lang w:val="zh-CN"/>
        </w:rPr>
        <w:t>173</w:t>
      </w:r>
      <w:r>
        <w:rPr>
          <w:rFonts w:hint="eastAsia" w:ascii="仿宋_GB2312" w:eastAsia="仿宋_GB2312"/>
          <w:sz w:val="32"/>
          <w:szCs w:val="32"/>
        </w:rPr>
        <w:t>人，其中：在职人员</w:t>
      </w:r>
      <w:r>
        <w:rPr>
          <w:rFonts w:hint="eastAsia" w:ascii="仿宋_GB2312" w:eastAsia="仿宋_GB2312"/>
          <w:sz w:val="32"/>
          <w:szCs w:val="32"/>
          <w:lang w:val="zh-CN"/>
        </w:rPr>
        <w:t>99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74</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11</w:t>
      </w:r>
      <w:r>
        <w:rPr>
          <w:rFonts w:hint="eastAsia" w:ascii="仿宋_GB2312" w:hAnsi="黑体" w:eastAsia="仿宋_GB2312" w:cs="宋体"/>
          <w:bCs/>
          <w:kern w:val="0"/>
          <w:sz w:val="32"/>
          <w:szCs w:val="32"/>
        </w:rPr>
        <w:t>个处室，分别是：党政办，总务处，安全办，中学教务处，小学教务处，教研室，德育处，团总支办，少先队办，工会办，财务室</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2023年度收入总计2,572.03万元，其中：本年收入合计2,407.31万元，使用非财政拨款结余0.00万元，年初结转和结余164.72万元。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2023年度支出总计2,572.03万元，其中：本年支出合计2,305.63万元，结余分配0.00万元，年末结转和结余266.40万元。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增加126.41万元</w:t>
      </w:r>
      <w:r>
        <w:rPr>
          <w:rFonts w:hint="eastAsia" w:ascii="仿宋_GB2312" w:eastAsia="仿宋_GB2312"/>
          <w:sz w:val="32"/>
          <w:szCs w:val="32"/>
        </w:rPr>
        <w:t>，增长5.17%，主要原因是：单位本年城乡义务教育经费保障机制-公用经费补助、乌财科教2022-45自聘教师资金增加。</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本年收入2,407.31万元，其中：财政拨款收入</w:t>
      </w:r>
      <w:r>
        <w:rPr>
          <w:rFonts w:hint="eastAsia" w:ascii="仿宋_GB2312" w:eastAsia="仿宋_GB2312"/>
          <w:sz w:val="32"/>
          <w:szCs w:val="32"/>
          <w:lang w:val="zh-CN"/>
        </w:rPr>
        <w:t>2,220.63</w:t>
      </w:r>
      <w:r>
        <w:rPr>
          <w:rFonts w:hint="eastAsia" w:ascii="仿宋_GB2312" w:eastAsia="仿宋_GB2312"/>
          <w:sz w:val="32"/>
          <w:szCs w:val="32"/>
        </w:rPr>
        <w:t>万元，占</w:t>
      </w:r>
      <w:r>
        <w:rPr>
          <w:rFonts w:hint="eastAsia" w:ascii="仿宋_GB2312" w:eastAsia="仿宋_GB2312"/>
          <w:sz w:val="32"/>
          <w:szCs w:val="32"/>
          <w:lang w:val="zh-CN"/>
        </w:rPr>
        <w:t>92.25%</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186.68</w:t>
      </w:r>
      <w:r>
        <w:rPr>
          <w:rFonts w:hint="eastAsia" w:ascii="仿宋_GB2312" w:eastAsia="仿宋_GB2312"/>
          <w:sz w:val="32"/>
          <w:szCs w:val="32"/>
        </w:rPr>
        <w:t>万元，占</w:t>
      </w:r>
      <w:r>
        <w:rPr>
          <w:rFonts w:hint="eastAsia" w:ascii="仿宋_GB2312" w:eastAsia="仿宋_GB2312"/>
          <w:sz w:val="32"/>
          <w:szCs w:val="32"/>
          <w:lang w:val="zh-CN"/>
        </w:rPr>
        <w:t>7.75%</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本年支出2,305.63万元，其中：基本支出1,789.70万元，占77.62%；项目支出515.93万元，占22.38%；上缴上级支出0.00万元，占0.00%；经营支出0.00万元，占0.00%；对附属单位补助支出0.00万元，占0.00%。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2,301.25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80.62</w:t>
      </w:r>
      <w:r>
        <w:rPr>
          <w:rFonts w:hint="eastAsia" w:ascii="仿宋_GB2312" w:eastAsia="仿宋_GB2312"/>
          <w:sz w:val="32"/>
          <w:szCs w:val="32"/>
        </w:rPr>
        <w:t>万元，本年财政拨款收入</w:t>
      </w:r>
      <w:r>
        <w:rPr>
          <w:rFonts w:hint="eastAsia" w:ascii="仿宋_GB2312" w:eastAsia="仿宋_GB2312"/>
          <w:sz w:val="32"/>
          <w:szCs w:val="32"/>
          <w:lang w:val="zh-CN"/>
        </w:rPr>
        <w:t>2,220.63</w:t>
      </w:r>
      <w:r>
        <w:rPr>
          <w:rFonts w:hint="eastAsia" w:ascii="仿宋_GB2312" w:eastAsia="仿宋_GB2312"/>
          <w:sz w:val="32"/>
          <w:szCs w:val="32"/>
        </w:rPr>
        <w:t>万元。财政拨款支出总计</w:t>
      </w:r>
      <w:r>
        <w:rPr>
          <w:rFonts w:hint="eastAsia" w:ascii="仿宋_GB2312" w:eastAsia="仿宋_GB2312"/>
          <w:sz w:val="32"/>
          <w:szCs w:val="32"/>
          <w:lang w:val="zh-CN"/>
        </w:rPr>
        <w:t>2,301.25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171.98</w:t>
      </w:r>
      <w:r>
        <w:rPr>
          <w:rFonts w:hint="eastAsia" w:ascii="仿宋_GB2312" w:eastAsia="仿宋_GB2312"/>
          <w:sz w:val="32"/>
          <w:szCs w:val="32"/>
        </w:rPr>
        <w:t>万元，本年财政拨款支出</w:t>
      </w:r>
      <w:r>
        <w:rPr>
          <w:rFonts w:hint="eastAsia" w:ascii="仿宋_GB2312" w:eastAsia="仿宋_GB2312"/>
          <w:sz w:val="32"/>
          <w:szCs w:val="32"/>
          <w:lang w:val="zh-CN"/>
        </w:rPr>
        <w:t>2,129.27</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增加26.21万元</w:t>
      </w:r>
      <w:r>
        <w:rPr>
          <w:rFonts w:hint="eastAsia" w:ascii="仿宋_GB2312" w:eastAsia="仿宋_GB2312"/>
          <w:sz w:val="32"/>
          <w:szCs w:val="32"/>
        </w:rPr>
        <w:t>，增长1.15%,主要原因是：单位本年城乡义务教育经费保障机制-公用经费补助、乌财科教2022-45自聘教师资金增加。与年初预算相比，年初预算数</w:t>
      </w:r>
      <w:r>
        <w:rPr>
          <w:rFonts w:hint="eastAsia" w:ascii="仿宋_GB2312" w:eastAsia="仿宋_GB2312"/>
          <w:sz w:val="32"/>
          <w:szCs w:val="32"/>
          <w:lang w:val="zh-CN"/>
        </w:rPr>
        <w:t>2,351.67</w:t>
      </w:r>
      <w:r>
        <w:rPr>
          <w:rFonts w:hint="eastAsia" w:ascii="仿宋_GB2312" w:eastAsia="仿宋_GB2312"/>
          <w:sz w:val="32"/>
          <w:szCs w:val="32"/>
        </w:rPr>
        <w:t>万元，决算数</w:t>
      </w:r>
      <w:r>
        <w:rPr>
          <w:rFonts w:hint="eastAsia" w:ascii="仿宋_GB2312" w:eastAsia="仿宋_GB2312"/>
          <w:sz w:val="32"/>
          <w:szCs w:val="32"/>
          <w:lang w:val="zh-CN"/>
        </w:rPr>
        <w:t>2,301.25</w:t>
      </w:r>
      <w:r>
        <w:rPr>
          <w:rFonts w:hint="eastAsia" w:ascii="仿宋_GB2312" w:eastAsia="仿宋_GB2312"/>
          <w:sz w:val="32"/>
          <w:szCs w:val="32"/>
        </w:rPr>
        <w:t>万元，预决算差异率-2.14%，主要原因是：年中单位人员减少，实际人员工资、津补贴等人员经费小于年初预算安排金额。</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hint="eastAsia" w:ascii="仿宋_GB2312" w:hAnsi="仿宋_GB2312" w:eastAsia="仿宋_GB2312" w:cs="仿宋_GB2312"/>
          <w:sz w:val="32"/>
          <w:szCs w:val="32"/>
          <w:lang w:val="zh-CN"/>
        </w:rPr>
      </w:pPr>
      <w:r>
        <w:rPr>
          <w:rFonts w:hint="eastAsia" w:ascii="仿宋_GB2312" w:eastAsia="仿宋_GB2312"/>
          <w:sz w:val="32"/>
          <w:szCs w:val="32"/>
        </w:rPr>
        <w:t>2023年度一般公共预算财政拨款支出2,129.27万元，占本年支出合计的</w:t>
      </w:r>
      <w:r>
        <w:rPr>
          <w:rFonts w:hint="eastAsia" w:ascii="仿宋_GB2312" w:eastAsia="仿宋_GB2312"/>
          <w:sz w:val="32"/>
          <w:szCs w:val="32"/>
          <w:lang w:val="zh-CN"/>
        </w:rPr>
        <w:t>92.35%</w:t>
      </w:r>
      <w:r>
        <w:rPr>
          <w:rFonts w:hint="eastAsia" w:ascii="仿宋_GB2312" w:eastAsia="仿宋_GB2312"/>
          <w:sz w:val="32"/>
          <w:szCs w:val="32"/>
        </w:rPr>
        <w:t>。与上年相比，</w:t>
      </w:r>
      <w:r>
        <w:rPr>
          <w:rFonts w:hint="eastAsia" w:ascii="仿宋_GB2312" w:eastAsia="仿宋_GB2312"/>
          <w:sz w:val="32"/>
          <w:szCs w:val="32"/>
          <w:lang w:val="zh-CN"/>
        </w:rPr>
        <w:t>减少65.15万元</w:t>
      </w:r>
      <w:r>
        <w:rPr>
          <w:rFonts w:hint="eastAsia" w:ascii="仿宋_GB2312" w:eastAsia="仿宋_GB2312"/>
          <w:sz w:val="32"/>
          <w:szCs w:val="32"/>
        </w:rPr>
        <w:t>，下降2.97%,主要原因是：单位本年教师退休，相应</w:t>
      </w:r>
      <w:r>
        <w:rPr>
          <w:rFonts w:hint="eastAsia" w:ascii="仿宋_GB2312" w:eastAsia="仿宋_GB2312"/>
          <w:sz w:val="32"/>
          <w:szCs w:val="32"/>
          <w:lang w:val="zh-CN"/>
        </w:rPr>
        <w:t>人员工资、绩效工资</w:t>
      </w:r>
      <w:r>
        <w:rPr>
          <w:rFonts w:ascii="仿宋_GB2312" w:eastAsia="仿宋_GB2312"/>
          <w:sz w:val="32"/>
          <w:szCs w:val="32"/>
          <w:lang w:val="zh-CN"/>
        </w:rPr>
        <w:t>、社保、公积金等人员经费减少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2,351.67</w:t>
      </w:r>
      <w:r>
        <w:rPr>
          <w:rFonts w:hint="eastAsia" w:ascii="仿宋_GB2312" w:eastAsia="仿宋_GB2312"/>
          <w:sz w:val="32"/>
          <w:szCs w:val="32"/>
        </w:rPr>
        <w:t>万元，决算数</w:t>
      </w:r>
      <w:r>
        <w:rPr>
          <w:rFonts w:hint="eastAsia" w:ascii="仿宋_GB2312" w:eastAsia="仿宋_GB2312"/>
          <w:sz w:val="32"/>
          <w:szCs w:val="32"/>
          <w:lang w:val="zh-CN"/>
        </w:rPr>
        <w:t>2,129.27</w:t>
      </w:r>
      <w:r>
        <w:rPr>
          <w:rFonts w:hint="eastAsia" w:ascii="仿宋_GB2312" w:eastAsia="仿宋_GB2312"/>
          <w:sz w:val="32"/>
          <w:szCs w:val="32"/>
        </w:rPr>
        <w:t>万元，预决算差异率</w:t>
      </w:r>
      <w:r>
        <w:rPr>
          <w:rFonts w:hint="eastAsia" w:ascii="仿宋_GB2312" w:eastAsia="仿宋_GB2312"/>
          <w:sz w:val="32"/>
          <w:szCs w:val="32"/>
          <w:lang w:val="zh-CN"/>
        </w:rPr>
        <w:t>-9.46%</w:t>
      </w:r>
      <w:r>
        <w:rPr>
          <w:rFonts w:hint="eastAsia" w:ascii="仿宋_GB2312" w:eastAsia="仿宋_GB2312"/>
          <w:sz w:val="32"/>
          <w:szCs w:val="32"/>
        </w:rPr>
        <w:t>，主要原因是：年中单位人员减少，实际人员工资、津补贴等人员经费小于年初预算安排金额。</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2,129.27</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sz w:val="32"/>
          <w:szCs w:val="32"/>
          <w:lang w:val="zh-CN"/>
        </w:rPr>
      </w:pPr>
      <w:r>
        <w:rPr>
          <w:rFonts w:hint="eastAsia" w:ascii="仿宋_GB2312" w:hAnsi="仿宋_GB2312" w:eastAsia="仿宋_GB2312" w:cs="仿宋_GB2312"/>
          <w:sz w:val="32"/>
          <w:szCs w:val="32"/>
        </w:rPr>
        <w:t>1.教育支出（类）普通教育（款）小学教育（项）:支出决算数为1,007.06万元，比上年决算增加12.28万元，增长1.23%，主要原因是：</w:t>
      </w:r>
      <w:r>
        <w:rPr>
          <w:rFonts w:hint="eastAsia" w:ascii="仿宋_GB2312" w:eastAsia="仿宋_GB2312"/>
          <w:sz w:val="32"/>
          <w:szCs w:val="32"/>
          <w:lang w:val="zh-CN"/>
        </w:rPr>
        <w:t>单位本年人员工资调增，相应人员工资、公积金、社保等人员经费增加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2.教育支出（类）普通教育（款）初中教育（项）:支出决算数为1,122.21万元，比上年决算减少30.76万元，下降2.67%，主要原因是：</w:t>
      </w:r>
      <w:r>
        <w:rPr>
          <w:rFonts w:hint="eastAsia" w:ascii="仿宋_GB2312" w:hAnsi="仿宋_GB2312" w:eastAsia="仿宋_GB2312" w:cs="仿宋_GB2312"/>
          <w:sz w:val="32"/>
          <w:szCs w:val="32"/>
          <w:lang w:val="zh-CN"/>
        </w:rPr>
        <w:t>单位本年人员减少，</w:t>
      </w:r>
      <w:r>
        <w:rPr>
          <w:rFonts w:ascii="仿宋_GB2312" w:eastAsia="仿宋_GB2312"/>
          <w:sz w:val="32"/>
          <w:szCs w:val="32"/>
          <w:lang w:val="zh-CN"/>
        </w:rPr>
        <w:t>人员工资、社保、公积金等人员经费减少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3.社会保障和就业支出（类）行政事业单位养老支出（款）机关事业单位基本养老保险缴费支出（项）:支出决算数为0.00万元，比上年决算减少16.79万元，下降100%，主要原因是：科目调整，</w:t>
      </w:r>
      <w:r>
        <w:rPr>
          <w:rFonts w:hint="eastAsia" w:ascii="仿宋_GB2312" w:hAnsi="仿宋_GB2312" w:eastAsia="仿宋_GB2312" w:cs="仿宋_GB2312"/>
          <w:sz w:val="32"/>
          <w:szCs w:val="32"/>
          <w:lang w:val="zh-CN"/>
        </w:rPr>
        <w:t>养老保险缴费调至主款项。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4.教育支出（类）特殊教育（款）其他特殊教育支出（项）:支出决算数为0.00万元，比上年决算减少29.87万元，下降100%，主要原因是：</w:t>
      </w:r>
      <w:r>
        <w:rPr>
          <w:rFonts w:hint="eastAsia" w:ascii="仿宋_GB2312" w:hAnsi="仿宋_GB2312" w:eastAsia="仿宋_GB2312" w:cs="仿宋_GB2312"/>
          <w:sz w:val="32"/>
          <w:szCs w:val="32"/>
          <w:lang w:val="zh-CN"/>
        </w:rPr>
        <w:t>单位本年乌财科教[2020]81号---特殊教育补助专项资金减少。</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1,789.70万元，其中：人员经费1,745.58万元，包括：基本工资、津贴补贴、奖金、绩效工资、机关事业单位基本养老保险缴费、职业年金缴费、职工基本医疗保险缴费、公务员医疗补助缴费、其他社会保障缴费、住房公积金、生活补助、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公用经费44.11万元，包括：劳务费、工会经费、福利费、其他商品和服务支出。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原因是：差异车辆为一般业务用车1辆，预算未安排公务用车运行维护费。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乌鲁木齐市第一0二中学（事业单位）公用经费支出44.11万元，</w:t>
      </w:r>
      <w:r>
        <w:rPr>
          <w:rFonts w:hint="eastAsia" w:ascii="仿宋_GB2312" w:hAnsi="仿宋_GB2312" w:eastAsia="仿宋_GB2312" w:cs="仿宋_GB2312"/>
          <w:sz w:val="32"/>
          <w:szCs w:val="32"/>
          <w:lang w:val="zh-CN"/>
        </w:rPr>
        <w:t>比上年减少159.58万元，下降78.34%，主要原因是：单位本年</w:t>
      </w:r>
      <w:r>
        <w:rPr>
          <w:rFonts w:hint="eastAsia" w:ascii="仿宋_GB2312" w:eastAsia="仿宋_GB2312"/>
          <w:sz w:val="32"/>
          <w:szCs w:val="32"/>
        </w:rPr>
        <w:t>劳务费、工会经费、福利费较上年减少</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3,787.03</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屋16,111.40平方米，价值3,224.08万元。车辆1辆，价值3.73万元，其中：副部（省）级及以上领导用车0辆、主要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2,572.03</w:t>
      </w:r>
      <w:r>
        <w:rPr>
          <w:rFonts w:hint="eastAsia" w:ascii="仿宋_GB2312" w:eastAsia="仿宋_GB2312"/>
          <w:sz w:val="32"/>
          <w:szCs w:val="32"/>
        </w:rPr>
        <w:t>万元，实际执行总额</w:t>
      </w:r>
      <w:r>
        <w:rPr>
          <w:rFonts w:ascii="仿宋_GB2312" w:eastAsia="仿宋_GB2312"/>
          <w:sz w:val="32"/>
          <w:szCs w:val="32"/>
        </w:rPr>
        <w:t>2,305.63</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预算绩效评价项目5个，全年预算数</w:t>
      </w:r>
      <w:r>
        <w:rPr>
          <w:rFonts w:ascii="仿宋_GB2312" w:eastAsia="仿宋_GB2312"/>
          <w:sz w:val="32"/>
          <w:szCs w:val="32"/>
        </w:rPr>
        <w:t>530.1</w:t>
      </w:r>
      <w:r>
        <w:rPr>
          <w:rFonts w:hint="eastAsia" w:ascii="仿宋_GB2312" w:eastAsia="仿宋_GB2312"/>
          <w:sz w:val="32"/>
          <w:szCs w:val="32"/>
        </w:rPr>
        <w:t>0万元，全年执行数</w:t>
      </w:r>
      <w:r>
        <w:rPr>
          <w:rFonts w:ascii="仿宋_GB2312" w:eastAsia="仿宋_GB2312"/>
          <w:sz w:val="32"/>
          <w:szCs w:val="32"/>
        </w:rPr>
        <w:t>339.58</w:t>
      </w:r>
      <w:r>
        <w:rPr>
          <w:rFonts w:hint="eastAsia" w:ascii="仿宋_GB2312" w:eastAsia="仿宋_GB2312"/>
          <w:sz w:val="32"/>
          <w:szCs w:val="32"/>
        </w:rPr>
        <w:t>万元。预算绩效管理取得的成效：</w:t>
      </w:r>
      <w:r>
        <w:rPr>
          <w:rFonts w:hint="eastAsia" w:ascii="仿宋_GB2312" w:hAnsi="仿宋_GB2312" w:eastAsia="仿宋_GB2312" w:cs="仿宋_GB2312"/>
          <w:sz w:val="32"/>
          <w:szCs w:val="32"/>
          <w:lang w:val="zh-CN"/>
        </w:rPr>
        <w:t>一是通过监控以前年度的结转资金，重点分析形成结转的原因和下一步资金支出计划，对专项资金管理进行规范、资金结余进行收回，着力解决当前部分资金结余量大、资金闲置浪费等突出问题；二是认真开展财政重点事前绩效评估，推动资金管理工作关口前移。从源头上防控了财政资源配置的低效无效，有效提升了财政决策的科学性、合理性。发现的问题及原因：一是</w:t>
      </w:r>
      <w:r>
        <w:rPr>
          <w:rFonts w:hint="eastAsia" w:ascii="仿宋_GB2312" w:hAnsi="仿宋_GB2312" w:eastAsia="仿宋_GB2312" w:cs="仿宋_GB2312"/>
          <w:sz w:val="32"/>
          <w:szCs w:val="32"/>
        </w:rPr>
        <w:t>各部门分工不够明确，固定资产管理粗糙，没有系统的进行规整，</w:t>
      </w:r>
      <w:r>
        <w:rPr>
          <w:rFonts w:hint="eastAsia" w:ascii="仿宋_GB2312" w:hAnsi="仿宋_GB2312" w:eastAsia="仿宋_GB2312" w:cs="仿宋_GB2312"/>
          <w:sz w:val="32"/>
          <w:szCs w:val="32"/>
          <w:lang w:val="zh-CN"/>
        </w:rPr>
        <w:t>预算编制之合理性相对不足，主要表现在预算调整数较大，年度目标与长期规划衔接的紧密程度需要增强；二是</w:t>
      </w:r>
      <w:r>
        <w:rPr>
          <w:rFonts w:hint="eastAsia" w:ascii="仿宋_GB2312" w:hAnsi="仿宋_GB2312" w:eastAsia="仿宋_GB2312" w:cs="仿宋_GB2312"/>
          <w:sz w:val="32"/>
          <w:szCs w:val="32"/>
        </w:rPr>
        <w:t>在部门整体绩效评价方面，各部门合作不紧密，设置指标涉及部门不够重视。探讨交流工作时，对一些问题表述不到位，思考不够细致，到达不了问题的根本，无法彻底将问题剖析。</w:t>
      </w:r>
      <w:r>
        <w:rPr>
          <w:rFonts w:hint="eastAsia" w:ascii="仿宋_GB2312" w:hAnsi="仿宋_GB2312" w:eastAsia="仿宋_GB2312" w:cs="仿宋_GB2312"/>
          <w:sz w:val="32"/>
          <w:szCs w:val="32"/>
          <w:lang w:val="zh-CN"/>
        </w:rPr>
        <w:t>下一步改进措施：一是</w:t>
      </w:r>
      <w:r>
        <w:rPr>
          <w:rFonts w:hint="eastAsia" w:ascii="仿宋_GB2312" w:hAnsi="仿宋_GB2312" w:eastAsia="仿宋_GB2312" w:cs="仿宋_GB2312"/>
          <w:sz w:val="32"/>
          <w:szCs w:val="32"/>
        </w:rPr>
        <w:t>明确各部门职责，合理分工，提高工作效率。进行每年度的预算编制时，基于最真实的情况，佐证材料严格按照规定准备，增强预算编制的合理性</w:t>
      </w:r>
      <w:r>
        <w:rPr>
          <w:rFonts w:hint="eastAsia" w:ascii="仿宋_GB2312" w:hAnsi="仿宋_GB2312" w:eastAsia="仿宋_GB2312" w:cs="仿宋_GB2312"/>
          <w:sz w:val="32"/>
          <w:szCs w:val="32"/>
          <w:lang w:val="zh-CN"/>
        </w:rPr>
        <w:t>；二是</w:t>
      </w:r>
      <w:r>
        <w:rPr>
          <w:rFonts w:hint="eastAsia" w:ascii="仿宋_GB2312" w:hAnsi="仿宋_GB2312" w:eastAsia="仿宋_GB2312" w:cs="仿宋_GB2312"/>
          <w:sz w:val="32"/>
          <w:szCs w:val="32"/>
        </w:rPr>
        <w:t>进行部门整体绩效评价工作时，与各部门加强沟通，对涉及资料严谨审核，与真实情况保持一致。提高工作认知，结合工作实际情况，敢于提出问题，面对问题，解决问题，积极探讨交流工作，总结不足之处，持续改进</w:t>
      </w:r>
      <w:r>
        <w:rPr>
          <w:rFonts w:hint="eastAsia" w:ascii="仿宋_GB2312" w:eastAsia="仿宋_GB2312"/>
          <w:sz w:val="32"/>
          <w:szCs w:val="32"/>
        </w:rPr>
        <w:t>。具体项目自评情况附绩效自评表及自评报告。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第102中学</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2,581.88</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2,572.03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2,305.63</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89.64%</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8.9</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183.50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192.48</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185.99</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20.30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151.33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151.33</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2,147.87</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1,955.17</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1,789.70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230.21</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273.05</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178.61</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本年共支出资金2305.63万元。1、工资福利支出1877.53万元，用于发放工资，奖金，绩效，社保公积金等，提高了教师的业务能力，带动了全体教师工作积极性，有效改善了我单位的整体教育教学水平。2.商品服务支出393.17万元，用于支付办公费电费取暖费，工行经费和福利费，保障学校的正常运转的水、电、暖、电话费、网络等，提高了办公环境。3.对个人家庭补助25.21万元，用于家庭困难学生生活补助，促进教育均衡化，完善义务教育保障机制。4.资本性支出9.72万元，用于购买校园固定资产，改善办公设施，提高校园办公设备质量。</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中小学教师接受法制教育培训课时数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&gt;=5课时</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144.75课时</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教研组每2周开展活动次数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98.9分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乌财科教【2023】106号-关于拨付2023年中小学和幼儿园自聘教师补助资金的通知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第102中学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155.12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155.12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143.82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92.72%</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9.27分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64.80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64.80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53.50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90.32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90.32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90.32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此项目主要内容为向代课教师及本科同工同酬教师发放工资。此项目的实施可有效弥补现有师资力量的不足，保障学校各项正常教学工作的完成；提高教师的工作效率，提高受益对象的满意度。</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该项目全额发放我单位1-12月非在编教师39人工资，改善了非在编教师的生活质量，提高了非在编教师工作积极性。</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代课教师发放人数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&gt;=30人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本年度招聘自聘教师人数增加。</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资金发放准确性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代课教师上岗率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代课教师月工资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=4550元/月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4550元/月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提高教学质量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99.27分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公用经费乌财科教【2022】75-67号关于提前下达2023年教育直达资金预算的通知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第102中学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174.49</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311.54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164.71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52.87%</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5.29分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174.49</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181.71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46.97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129.83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117.74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本项目通过缴纳全年公用暖气费，支付全年学校安保服务费，可改善我校办学条件硬件设施，有效改善校园环境，提高办学条件，推动义务教育均衡化发展。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资金区财政及时拨付，单位在此次评价期间内，有序完成设定目标的部分工作任务，本年度本项目顺利开展，为学校购置日常办公用品以及学习生活必备耗材及用品；聘请保安6名支付其安保服务费；支付保障学校正常运转所需水电费、网络通讯及电话费；保障学校16066.18平方米公共供暖；进行一次设施维修；该项目资金使用保障学校日常运行运转，达到改善教学教育环境及教学设施、提高学生综合素质的目标效果。</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=16066.18平方米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16066.18平方米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&gt;=2410人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2410人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聘用保安人数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聘用保安持证上岗合格率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供暖覆盖率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学校全年正常运转率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提高社会服务发展能力，提升学生综合素质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完全达到预期目标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95.29分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p>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公用经费（教师培训费）乌财科教【2022】75-67号关于提前下达2023年教育直达资金预算的通知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第102中学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7.36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13.47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4.11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30.51%</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3.05分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7.36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7.36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4.11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6.11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本项目具体实施内容为教师继续教育全年培训2次，本项目可有效提高学校的教学质量,改善我校教师教师自身的教学水平和能力，充分调动教师学习的积极性，在教学改革中实现真正的成长。</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本项目教师继续教育培训1次，培训12人；岗前培训1次，培训10人；该项目的实施，提高学校的教学质量,改善我校教师教师自身的教学水平和能力，充分调动教师学习的积极性，在教学改革中实现真正的成长。</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培训参与人数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单位培训人数超出预期目标2人</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完成培训的计划班次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参加培训人员结业率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继续教育培训费标准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&lt;=608元/次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608元/次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开展党的路线方针，政策宣传，提高教师教学水平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有效完成</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培训教师满意度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93.05分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p>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生活补助乌财科教【2022】75-67号关于提前下达2023年教育直达资金预算的通知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第102中学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40.22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24.68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61.36%</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6.14分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4.98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19.70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由我校贫困生资助管理专干根据贫困生资助管理平台，提供生活补助发放人数测算，平台人数290人。支付全年贫困生生活补助，可改善贫困生家庭经济条件，帮助贫困生顺利完成学业。小学每生312.5元/学期，中学每生375元/学期。</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该项目全额发放2023年251人贫困生补助，其中小学178人，初中73人。该项目的实施可改善学生生活水平，提高学生生活质量，小学标准为312.5元/学期，初中标准为375元/学期，</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发放贫困补助学生数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&gt;=290人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8.65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贫困生补助覆盖率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=2个学期</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发放贫困补助小学标准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发放贫困补助初中标准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=750元/生/年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750元/生/年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解决非寄宿贫困生困难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有效解决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94.79分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访惠聚工作队工作经费</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第102中学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9.75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9.75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2.26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23.18%</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2.32分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9.75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9.75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2.26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了解农民需求，解决农村问题，推动乡村振兴。</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本项目开展慰问村民活动2次，慰问74人。本项目实施目的在于我单位下派卧龙岗访惠聚工作队队员在村镇内帮助村民解决生活问题、节假日慰问村民等，促进村民间的关系。</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慰问村民人数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慰问村民人数超出预期目标64人</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开展活动次数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帮助村民覆盖率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提高乡社会服务发展能力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完全达到预期目标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改善乡村生活质量，推动乡村振兴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完全达到预期目标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村民满意度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92.32分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ind w:firstLine="640" w:firstLineChars="200"/>
        <w:jc w:val="left"/>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ascii="仿宋_GB2312" w:eastAsia="仿宋_GB2312"/>
          <w:sz w:val="32"/>
          <w:szCs w:val="32"/>
          <w:lang w:val="zh-CN"/>
        </w:rPr>
      </w:pPr>
      <w:bookmarkStart w:id="30" w:name="_Toc24143"/>
      <w:bookmarkStart w:id="31" w:name="_Toc3250"/>
      <w:r>
        <w:rPr>
          <w:rFonts w:ascii="仿宋_GB2312" w:eastAsia="仿宋_GB2312"/>
          <w:sz w:val="32"/>
          <w:szCs w:val="32"/>
          <w:lang w:val="zh-CN"/>
        </w:rPr>
        <w:t>我单位本年资金紧张未购买办公用品及设备。因此政府采购金额支出为0</w:t>
      </w:r>
      <w:r>
        <w:rPr>
          <w:rFonts w:hint="eastAsia" w:ascii="仿宋_GB2312" w:eastAsia="仿宋_GB2312"/>
          <w:sz w:val="32"/>
          <w:szCs w:val="32"/>
        </w:rPr>
        <w:t>.00</w:t>
      </w:r>
      <w:r>
        <w:rPr>
          <w:rFonts w:ascii="仿宋_GB2312" w:eastAsia="仿宋_GB2312"/>
          <w:sz w:val="32"/>
          <w:szCs w:val="32"/>
          <w:lang w:val="zh-CN"/>
        </w:rPr>
        <w:t>万元。其中授予中小企业合同金额、授予小微企业合同金额为0</w:t>
      </w:r>
      <w:r>
        <w:rPr>
          <w:rFonts w:hint="eastAsia" w:ascii="仿宋_GB2312" w:eastAsia="仿宋_GB2312"/>
          <w:sz w:val="32"/>
          <w:szCs w:val="32"/>
        </w:rPr>
        <w:t>.00</w:t>
      </w:r>
      <w:r>
        <w:rPr>
          <w:rFonts w:ascii="仿宋_GB2312" w:eastAsia="仿宋_GB2312"/>
          <w:sz w:val="32"/>
          <w:szCs w:val="32"/>
          <w:lang w:val="zh-CN"/>
        </w:rPr>
        <w:t>万元。</w:t>
      </w:r>
    </w:p>
    <w:p>
      <w:pPr>
        <w:jc w:val="center"/>
        <w:outlineLvl w:val="0"/>
        <w:rPr>
          <w:rFonts w:hint="eastAsia" w:ascii="黑体" w:hAnsi="黑体" w:eastAsia="黑体"/>
          <w:sz w:val="32"/>
          <w:szCs w:val="32"/>
        </w:rPr>
      </w:pPr>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 w:name="KSO_WPS_MARK_KEY" w:val="41ee2a61-2d54-4f93-83be-afdb9a40d732"/>
  </w:docVars>
  <w:rsids>
    <w:rsidRoot w:val="003F7F80"/>
    <w:rsid w:val="0002767F"/>
    <w:rsid w:val="00032E3E"/>
    <w:rsid w:val="00064FE2"/>
    <w:rsid w:val="001803B0"/>
    <w:rsid w:val="001824DD"/>
    <w:rsid w:val="0019271B"/>
    <w:rsid w:val="00213C59"/>
    <w:rsid w:val="00290D3E"/>
    <w:rsid w:val="003210CE"/>
    <w:rsid w:val="003510E3"/>
    <w:rsid w:val="003836BB"/>
    <w:rsid w:val="003F7F80"/>
    <w:rsid w:val="0056405C"/>
    <w:rsid w:val="007B6B7A"/>
    <w:rsid w:val="007F1EE8"/>
    <w:rsid w:val="007F2211"/>
    <w:rsid w:val="009602A0"/>
    <w:rsid w:val="00B70D59"/>
    <w:rsid w:val="00EA5C4D"/>
    <w:rsid w:val="00F52A8D"/>
    <w:rsid w:val="00F87433"/>
    <w:rsid w:val="00FA15D0"/>
    <w:rsid w:val="019404F8"/>
    <w:rsid w:val="01C30B6B"/>
    <w:rsid w:val="01ED22F2"/>
    <w:rsid w:val="01F301CF"/>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BFB6205"/>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uiPriority w:val="99"/>
    <w:rPr>
      <w:kern w:val="2"/>
      <w:sz w:val="18"/>
      <w:szCs w:val="24"/>
    </w:rPr>
  </w:style>
  <w:style w:type="character" w:customStyle="1" w:styleId="16">
    <w:name w:val="页脚 字符"/>
    <w:basedOn w:val="10"/>
    <w:link w:val="4"/>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1822</Words>
  <Characters>10388</Characters>
  <Lines>86</Lines>
  <Paragraphs>24</Paragraphs>
  <TotalTime>17</TotalTime>
  <ScaleCrop>false</ScaleCrop>
  <LinksUpToDate>false</LinksUpToDate>
  <CharactersWithSpaces>12186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2025-12-16T09:58:46Z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