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乌鲁木齐市第一一一小学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乌鲁木齐市第一一一小学2023年度，实有人数</w:t>
      </w:r>
      <w:r>
        <w:rPr>
          <w:rFonts w:hint="eastAsia" w:ascii="仿宋_GB2312" w:eastAsia="仿宋_GB2312"/>
          <w:sz w:val="32"/>
          <w:szCs w:val="32"/>
          <w:lang w:val="zh-CN"/>
        </w:rPr>
        <w:t>30</w:t>
      </w:r>
      <w:r>
        <w:rPr>
          <w:rFonts w:hint="eastAsia" w:ascii="仿宋_GB2312" w:eastAsia="仿宋_GB2312"/>
          <w:sz w:val="32"/>
          <w:szCs w:val="32"/>
        </w:rPr>
        <w:t>人，其中：在职人员</w:t>
      </w:r>
      <w:r>
        <w:rPr>
          <w:rFonts w:hint="eastAsia" w:ascii="仿宋_GB2312" w:eastAsia="仿宋_GB2312"/>
          <w:sz w:val="32"/>
          <w:szCs w:val="32"/>
          <w:lang w:val="zh-CN"/>
        </w:rPr>
        <w:t>22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书记、校长室，教务处，德育处，总务处，财务室。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2023年度收入总计498.07万元，其中：本年收入合计493.02万元，使用非财政拨款结余0.00万元，年初结转和结余5.06万元。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2023年度支出总计498.07万元，其中：本年支出合计469.52万元，结余分配0.00万元，年末结转和结余28.55万元。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增加64.08万元</w:t>
      </w:r>
      <w:r>
        <w:rPr>
          <w:rFonts w:hint="eastAsia" w:ascii="仿宋_GB2312" w:eastAsia="仿宋_GB2312"/>
          <w:sz w:val="32"/>
          <w:szCs w:val="32"/>
        </w:rPr>
        <w:t>，增长14.77%，主要原因是：本年城乡义务教育经费保障机制-公用经费补助资金增加。</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本年收入493.02万元，其中：财政拨款收入</w:t>
      </w:r>
      <w:r>
        <w:rPr>
          <w:rFonts w:hint="eastAsia" w:ascii="仿宋_GB2312" w:eastAsia="仿宋_GB2312"/>
          <w:sz w:val="32"/>
          <w:szCs w:val="32"/>
          <w:lang w:val="zh-CN"/>
        </w:rPr>
        <w:t>479.02</w:t>
      </w:r>
      <w:r>
        <w:rPr>
          <w:rFonts w:hint="eastAsia" w:ascii="仿宋_GB2312" w:eastAsia="仿宋_GB2312"/>
          <w:sz w:val="32"/>
          <w:szCs w:val="32"/>
        </w:rPr>
        <w:t>万元，占</w:t>
      </w:r>
      <w:r>
        <w:rPr>
          <w:rFonts w:hint="eastAsia" w:ascii="仿宋_GB2312" w:eastAsia="仿宋_GB2312"/>
          <w:sz w:val="32"/>
          <w:szCs w:val="32"/>
          <w:lang w:val="zh-CN"/>
        </w:rPr>
        <w:t>97.16%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14.00</w:t>
      </w:r>
      <w:r>
        <w:rPr>
          <w:rFonts w:hint="eastAsia" w:ascii="仿宋_GB2312" w:eastAsia="仿宋_GB2312"/>
          <w:sz w:val="32"/>
          <w:szCs w:val="32"/>
        </w:rPr>
        <w:t>万元，占</w:t>
      </w:r>
      <w:r>
        <w:rPr>
          <w:rFonts w:hint="eastAsia" w:ascii="仿宋_GB2312" w:eastAsia="仿宋_GB2312"/>
          <w:sz w:val="32"/>
          <w:szCs w:val="32"/>
          <w:lang w:val="zh-CN"/>
        </w:rPr>
        <w:t>2.84%</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本年支出469.52万元，其中：基本支出422.71万元，占90.03%；项目支出46.82万元，占9.97%；上缴上级支出0.00万元，占0.00%；经营支出0.00万元，占0.00%；对附属单位补助支出0.00万元，占0.00%。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483.84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4.83</w:t>
      </w:r>
      <w:r>
        <w:rPr>
          <w:rFonts w:hint="eastAsia" w:ascii="仿宋_GB2312" w:eastAsia="仿宋_GB2312"/>
          <w:sz w:val="32"/>
          <w:szCs w:val="32"/>
        </w:rPr>
        <w:t>万元，本年财政拨款收入</w:t>
      </w:r>
      <w:r>
        <w:rPr>
          <w:rFonts w:hint="eastAsia" w:ascii="仿宋_GB2312" w:eastAsia="仿宋_GB2312"/>
          <w:sz w:val="32"/>
          <w:szCs w:val="32"/>
          <w:lang w:val="zh-CN"/>
        </w:rPr>
        <w:t>479.02</w:t>
      </w:r>
      <w:r>
        <w:rPr>
          <w:rFonts w:hint="eastAsia" w:ascii="仿宋_GB2312" w:eastAsia="仿宋_GB2312"/>
          <w:sz w:val="32"/>
          <w:szCs w:val="32"/>
        </w:rPr>
        <w:t>万元。财政拨款支出总计</w:t>
      </w:r>
      <w:r>
        <w:rPr>
          <w:rFonts w:hint="eastAsia" w:ascii="仿宋_GB2312" w:eastAsia="仿宋_GB2312"/>
          <w:sz w:val="32"/>
          <w:szCs w:val="32"/>
          <w:lang w:val="zh-CN"/>
        </w:rPr>
        <w:t>483.84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28.55</w:t>
      </w:r>
      <w:r>
        <w:rPr>
          <w:rFonts w:hint="eastAsia" w:ascii="仿宋_GB2312" w:eastAsia="仿宋_GB2312"/>
          <w:sz w:val="32"/>
          <w:szCs w:val="32"/>
        </w:rPr>
        <w:t>万元，本年财政拨款支出</w:t>
      </w:r>
      <w:r>
        <w:rPr>
          <w:rFonts w:hint="eastAsia" w:ascii="仿宋_GB2312" w:eastAsia="仿宋_GB2312"/>
          <w:sz w:val="32"/>
          <w:szCs w:val="32"/>
          <w:lang w:val="zh-CN"/>
        </w:rPr>
        <w:t>455.29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增加54.28万元</w:t>
      </w:r>
      <w:r>
        <w:rPr>
          <w:rFonts w:hint="eastAsia" w:ascii="仿宋_GB2312" w:eastAsia="仿宋_GB2312"/>
          <w:sz w:val="32"/>
          <w:szCs w:val="32"/>
        </w:rPr>
        <w:t>，增长12.64%,主要原因是：本年城乡义务教育经费保障机制-公用经费补助资金增加。与年初预算相比，年初预算数</w:t>
      </w:r>
      <w:r>
        <w:rPr>
          <w:rFonts w:hint="eastAsia" w:ascii="仿宋_GB2312" w:eastAsia="仿宋_GB2312"/>
          <w:sz w:val="32"/>
          <w:szCs w:val="32"/>
          <w:lang w:val="zh-CN"/>
        </w:rPr>
        <w:t>461.86</w:t>
      </w:r>
      <w:r>
        <w:rPr>
          <w:rFonts w:hint="eastAsia" w:ascii="仿宋_GB2312" w:eastAsia="仿宋_GB2312"/>
          <w:sz w:val="32"/>
          <w:szCs w:val="32"/>
        </w:rPr>
        <w:t>万元，决算数</w:t>
      </w:r>
      <w:r>
        <w:rPr>
          <w:rFonts w:hint="eastAsia" w:ascii="仿宋_GB2312" w:eastAsia="仿宋_GB2312"/>
          <w:sz w:val="32"/>
          <w:szCs w:val="32"/>
          <w:lang w:val="zh-CN"/>
        </w:rPr>
        <w:t>483.84</w:t>
      </w:r>
      <w:r>
        <w:rPr>
          <w:rFonts w:hint="eastAsia" w:ascii="仿宋_GB2312" w:eastAsia="仿宋_GB2312"/>
          <w:sz w:val="32"/>
          <w:szCs w:val="32"/>
        </w:rPr>
        <w:t>万元，预决算差异率4.76%，主要原因是：年中追加校车接送费，保安工资，同工同酬教师工资等经费。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2023年度一般公共预算财政拨款支出455.29万元，占本年支出合计的</w:t>
      </w:r>
      <w:r>
        <w:rPr>
          <w:rFonts w:hint="eastAsia" w:ascii="仿宋_GB2312" w:eastAsia="仿宋_GB2312"/>
          <w:sz w:val="32"/>
          <w:szCs w:val="32"/>
          <w:lang w:val="zh-CN"/>
        </w:rPr>
        <w:t>96.97%</w:t>
      </w:r>
      <w:r>
        <w:rPr>
          <w:rFonts w:hint="eastAsia" w:ascii="仿宋_GB2312" w:eastAsia="仿宋_GB2312"/>
          <w:sz w:val="32"/>
          <w:szCs w:val="32"/>
        </w:rPr>
        <w:t>。与上年相比，</w:t>
      </w:r>
      <w:r>
        <w:rPr>
          <w:rFonts w:hint="eastAsia" w:ascii="仿宋_GB2312" w:eastAsia="仿宋_GB2312"/>
          <w:sz w:val="32"/>
          <w:szCs w:val="32"/>
          <w:lang w:val="zh-CN"/>
        </w:rPr>
        <w:t>增加30.55万元</w:t>
      </w:r>
      <w:r>
        <w:rPr>
          <w:rFonts w:hint="eastAsia" w:ascii="仿宋_GB2312" w:eastAsia="仿宋_GB2312"/>
          <w:sz w:val="32"/>
          <w:szCs w:val="32"/>
        </w:rPr>
        <w:t>，增长7.19%,主要原因是：本年城乡义务教育经费保障机制-公用经费补助资金增加。与年初预算相比，年初预算数</w:t>
      </w:r>
      <w:r>
        <w:rPr>
          <w:rFonts w:hint="eastAsia" w:ascii="仿宋_GB2312" w:eastAsia="仿宋_GB2312"/>
          <w:sz w:val="32"/>
          <w:szCs w:val="32"/>
          <w:lang w:val="zh-CN"/>
        </w:rPr>
        <w:t>461.86</w:t>
      </w:r>
      <w:r>
        <w:rPr>
          <w:rFonts w:hint="eastAsia" w:ascii="仿宋_GB2312" w:eastAsia="仿宋_GB2312"/>
          <w:sz w:val="32"/>
          <w:szCs w:val="32"/>
        </w:rPr>
        <w:t>万元，决算数</w:t>
      </w:r>
      <w:r>
        <w:rPr>
          <w:rFonts w:hint="eastAsia" w:ascii="仿宋_GB2312" w:eastAsia="仿宋_GB2312"/>
          <w:sz w:val="32"/>
          <w:szCs w:val="32"/>
          <w:lang w:val="zh-CN"/>
        </w:rPr>
        <w:t>455.29</w:t>
      </w:r>
      <w:r>
        <w:rPr>
          <w:rFonts w:hint="eastAsia" w:ascii="仿宋_GB2312" w:eastAsia="仿宋_GB2312"/>
          <w:sz w:val="32"/>
          <w:szCs w:val="32"/>
        </w:rPr>
        <w:t>万元，预决算差异率</w:t>
      </w:r>
      <w:r>
        <w:rPr>
          <w:rFonts w:hint="eastAsia" w:ascii="仿宋_GB2312" w:eastAsia="仿宋_GB2312"/>
          <w:sz w:val="32"/>
          <w:szCs w:val="32"/>
          <w:lang w:val="zh-CN"/>
        </w:rPr>
        <w:t>-1.42%</w:t>
      </w:r>
      <w:r>
        <w:rPr>
          <w:rFonts w:hint="eastAsia" w:ascii="仿宋_GB2312" w:eastAsia="仿宋_GB2312"/>
          <w:sz w:val="32"/>
          <w:szCs w:val="32"/>
        </w:rPr>
        <w:t>，主要原因是：本年实际发放在职人员工资、津补贴等在职人员经费小于年初预算安排金额。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455.29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1.教育支出（类）普通教育（款）小学教育（项）:支出决算数为455.29万元，比上年决算增加38.59万元，增长9.26%，主要原因是：</w:t>
      </w:r>
      <w:r>
        <w:rPr>
          <w:rFonts w:hint="eastAsia" w:ascii="仿宋_GB2312" w:eastAsia="仿宋_GB2312"/>
          <w:sz w:val="32"/>
          <w:szCs w:val="32"/>
        </w:rPr>
        <w:t>本年城乡义务教育经费保障机制-公用经费补助资金增加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2.社会保障和就业支出（类）行政事业单位养老支出（款）机关事业单位基本养老保险缴费支出（项）:支出决算数为0.00万元，比上年决算减少8.04万元，下降100%，主要原因是：</w:t>
      </w:r>
      <w:bookmarkStart w:id="18" w:name="_Hlk181978391"/>
      <w:r>
        <w:rPr>
          <w:rFonts w:hint="eastAsia" w:ascii="仿宋_GB2312" w:hAnsi="仿宋_GB2312" w:eastAsia="仿宋_GB2312" w:cs="仿宋_GB2312"/>
          <w:sz w:val="32"/>
          <w:szCs w:val="32"/>
          <w:lang w:val="zh-CN"/>
        </w:rPr>
        <w:t>本年科目调整，养老保险缴费调整至主款，因此本科目减少</w:t>
      </w:r>
      <w:bookmarkEnd w:id="18"/>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422.71万元，其中：人员经费385.01万元，包括：基本工资、津贴补贴、奖金、绩效工资、机关事业单位基本养老保险缴费、职工基本医疗保险缴费、公务员医疗补助缴费、其他社会保障缴费、住房公积金、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公用经费37.70万元，包括：办公费、水费、电费、取暖费、维修（护）费、专用材料费、劳务费、工会经费、福利费、其他交通费用。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w:t>
      </w:r>
    </w:p>
    <w:p>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乌鲁木齐市第一一一小学（事业单位）公用经费支出37.70万元，</w:t>
      </w:r>
      <w:r>
        <w:rPr>
          <w:rFonts w:hint="eastAsia" w:ascii="仿宋_GB2312" w:hAnsi="仿宋_GB2312" w:eastAsia="仿宋_GB2312" w:cs="仿宋_GB2312"/>
          <w:sz w:val="32"/>
          <w:szCs w:val="32"/>
          <w:lang w:val="zh-CN"/>
        </w:rPr>
        <w:t>比上年增加1.09万元，增长2.98%，主要原因是：本年专用材料费，劳务费和工会经费增加。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1,029.29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屋2,083.00平方米，价值310.36万元。车辆1辆，价值3.73万元，其中：副部（省）级及以上领导用车0辆、主要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用车0辆、其他用车1辆，其他用车主要是：单位业务用车；单价100万元（含）以上设备（不含车辆）1</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498.07</w:t>
      </w:r>
      <w:r>
        <w:rPr>
          <w:rFonts w:hint="eastAsia" w:ascii="仿宋_GB2312" w:eastAsia="仿宋_GB2312"/>
          <w:sz w:val="32"/>
          <w:szCs w:val="32"/>
        </w:rPr>
        <w:t>万元，实际执行总额</w:t>
      </w:r>
      <w:r>
        <w:rPr>
          <w:rFonts w:ascii="仿宋_GB2312" w:eastAsia="仿宋_GB2312"/>
          <w:sz w:val="32"/>
          <w:szCs w:val="32"/>
        </w:rPr>
        <w:t>469.52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4</w:t>
      </w:r>
      <w:r>
        <w:rPr>
          <w:rFonts w:hint="eastAsia" w:ascii="仿宋_GB2312" w:eastAsia="仿宋_GB2312"/>
          <w:sz w:val="32"/>
          <w:szCs w:val="32"/>
        </w:rPr>
        <w:t>个，全年预算数</w:t>
      </w:r>
      <w:r>
        <w:rPr>
          <w:rFonts w:ascii="仿宋_GB2312" w:eastAsia="仿宋_GB2312"/>
          <w:sz w:val="32"/>
          <w:szCs w:val="32"/>
        </w:rPr>
        <w:t>36.49</w:t>
      </w:r>
      <w:r>
        <w:rPr>
          <w:rFonts w:hint="eastAsia" w:ascii="仿宋_GB2312" w:eastAsia="仿宋_GB2312"/>
          <w:sz w:val="32"/>
          <w:szCs w:val="32"/>
        </w:rPr>
        <w:t>万元，全年执行数</w:t>
      </w:r>
      <w:r>
        <w:rPr>
          <w:rFonts w:ascii="仿宋_GB2312" w:eastAsia="仿宋_GB2312"/>
          <w:sz w:val="32"/>
          <w:szCs w:val="32"/>
        </w:rPr>
        <w:t>36.33</w:t>
      </w:r>
      <w:r>
        <w:rPr>
          <w:rFonts w:hint="eastAsia" w:ascii="仿宋_GB2312" w:eastAsia="仿宋_GB2312"/>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有关预算执行有效性的问题。首先是部门资金支出进度普遍较低，对资金支出的控制力度不足；另外是对专项资金的延伸性监管不到位。下一步改进措施：一是提高我校办学硬件设施，校园环境能够得到有效改善办学条件明显改善；二是为师生提供一个良好和谐的校园环境。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乌鲁木齐市111小学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472.19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498.07</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469.52</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91.26%</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16.21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27.83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27.83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2.22</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443.69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457.69</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hint="eastAsia" w:ascii="宋体" w:hAnsi="宋体"/>
                <w:sz w:val="18"/>
              </w:rPr>
              <w:t>429.36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10.33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10.33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10.33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抓基础教育、培养学生习惯、组织教育教学、科学研究活动、保证教育教学质量。维护教职工利益，保障教职工合法权益，以教职工和学生的人数幸福和生命质量作为重点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一、提高教育教学水平，加强师资队伍建设。二、开展教育教学各项活动，丰富学生学习生活。三、保障教职工和学生的合法权益。</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99.43分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乌财科教【2022】67号-关于提前下达2023年自治区教育直达资金预算的通知，乌财科教【2022】75号-关于提前下达2023年城乡义务教育补助经费预算的通知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乌鲁木齐市111小学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27.83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18.56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9.27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9.27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本项目通过，支付学校安保服务费，缴纳公用暖气费，可改善校园环境，提高办学条件</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项目支付学校安保服务费；水电费、网络通讯及电话费；办公用房取暖费；其他耗材费等。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&gt;=231</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&gt;=4632</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4632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提高社会服务发展能力，提高学生综合素质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乌财科教【2022】67号，75号生活补助</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乌鲁木齐市111小学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91.71%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我校贫困生资助管理专干根据贫困生资助管理平台提供贫困生人数22人，资助经费0.29万元，可改善贫困生家庭条件，减轻贫困生生活压力，关爱贫困生的思想，帮助贫困生顺利完成学业。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我校贫困生资助管理专干根据贫困生资助管理平台提供贫困生人数22人，资助经费1.77万元，可改善贫困生家庭条件，减轻贫困生生活压力，关爱贫困生的思想，帮助贫困生顺利完成学业。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ab/>
            </w: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99.17分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乌鲁木齐市111小学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3.68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代课教师发放人数2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完成代课教师发放人数2人，保障资金发放准确性，保障学校各项正常教学工作的完成；调动代课教师的工作热情和积极性，提高教学质量提高教师的工作效率。</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资金使用准确率（%）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&lt;=5000元/月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=3.68万元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调动代课教师的工作热情和积极性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临聘教师满意度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已完成</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家庭经济困难学生生活补助</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乌鲁木齐市111小学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我校贫困生资助管理专干根据贫困生资助管理平台提供贫困生人数22人，资助经费0.29万元，可改善贫困生家庭条件，帮助贫困生顺利完成学业。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贫困生资助管理专干根据贫困生资助管理平台提供贫困生人数22人，资助经费0.29万元，帮助贫困生顺利完成学业。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691097"/>
    <w:rsid w:val="00020E8B"/>
    <w:rsid w:val="00213C59"/>
    <w:rsid w:val="003210CE"/>
    <w:rsid w:val="003D2065"/>
    <w:rsid w:val="00547D62"/>
    <w:rsid w:val="006367AE"/>
    <w:rsid w:val="00691097"/>
    <w:rsid w:val="00771657"/>
    <w:rsid w:val="00B075D4"/>
    <w:rsid w:val="00B70D59"/>
    <w:rsid w:val="00C24467"/>
    <w:rsid w:val="00D55605"/>
    <w:rsid w:val="00DB3E67"/>
    <w:rsid w:val="00DD3715"/>
    <w:rsid w:val="00DF4B18"/>
    <w:rsid w:val="00E05401"/>
    <w:rsid w:val="00F52A8D"/>
    <w:rsid w:val="00FE1D7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961624"/>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D12D60"/>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6A146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1548</Words>
  <Characters>8827</Characters>
  <Lines>73</Lines>
  <Paragraphs>20</Paragraphs>
  <TotalTime>21</TotalTime>
  <ScaleCrop>false</ScaleCrop>
  <LinksUpToDate>false</LinksUpToDate>
  <CharactersWithSpaces>10355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2025-12-16T10:00:17Z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