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乌鲁木齐市米东区公益电影放映管理中心</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1.负责全区电影规划工作；2.负责为各乡镇和社区电影的业务管理，技术培训，电影发行等工作；3.负责社区活动的相关服务工作；4.完成米东</w:t>
      </w:r>
      <w:r>
        <w:rPr>
          <w:rFonts w:hint="eastAsia" w:ascii="仿宋_GB2312" w:eastAsia="仿宋_GB2312"/>
          <w:sz w:val="32"/>
          <w:szCs w:val="32"/>
          <w:lang w:eastAsia="zh-CN"/>
        </w:rPr>
        <w:t>区委宣传部</w:t>
      </w:r>
      <w:r>
        <w:rPr>
          <w:rFonts w:hint="eastAsia" w:ascii="仿宋_GB2312" w:eastAsia="仿宋_GB2312"/>
          <w:sz w:val="32"/>
          <w:szCs w:val="32"/>
        </w:rPr>
        <w:t>交办的其他工作。</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乌鲁木齐市米东区公益电影放映管理中心2023年度，实有人数</w:t>
      </w:r>
      <w:r>
        <w:rPr>
          <w:rFonts w:hint="eastAsia" w:ascii="仿宋_GB2312" w:eastAsia="仿宋_GB2312"/>
          <w:sz w:val="32"/>
          <w:szCs w:val="32"/>
          <w:lang w:val="zh-CN"/>
        </w:rPr>
        <w:t>15</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农村电影办公室、社区电影办公室、行政办。</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2023年度收入总计115.41万元，其中：本年收入合计110.47万元，使用非财政拨款结余0.00万元，年初结转和结余4.94万元。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2023年度支出总计115.41万元，其中：本年支出合计99.60万元，结余分配0.00万元，年末结转和结余15.81万元。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减少6.09万元</w:t>
      </w:r>
      <w:r>
        <w:rPr>
          <w:rFonts w:hint="eastAsia" w:ascii="仿宋_GB2312" w:eastAsia="仿宋_GB2312"/>
          <w:sz w:val="32"/>
          <w:szCs w:val="32"/>
        </w:rPr>
        <w:t>，下降5.01%，主要原因是：单位在职人员减少，相应减少人员工资、津补贴等人员经费。</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本年收入110.47万元，其中：财政拨款收入</w:t>
      </w:r>
      <w:r>
        <w:rPr>
          <w:rFonts w:hint="eastAsia" w:ascii="仿宋_GB2312" w:eastAsia="仿宋_GB2312"/>
          <w:sz w:val="32"/>
          <w:szCs w:val="32"/>
          <w:lang w:val="zh-CN"/>
        </w:rPr>
        <w:t>110.47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本年支出99.60万元，其中：基本支出82.05万元，占82.38%；项目支出17.55万元，占17.62%；上缴上级支出0.00万元，占0.00%；经营支出0.00万元，占0.00%；对附属单位补助支出0.00万元，占0.00%。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115.41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4.93</w:t>
      </w:r>
      <w:r>
        <w:rPr>
          <w:rFonts w:hint="eastAsia" w:ascii="仿宋_GB2312" w:eastAsia="仿宋_GB2312"/>
          <w:sz w:val="32"/>
          <w:szCs w:val="32"/>
        </w:rPr>
        <w:t>万元，本年财政拨款收入</w:t>
      </w:r>
      <w:r>
        <w:rPr>
          <w:rFonts w:hint="eastAsia" w:ascii="仿宋_GB2312" w:eastAsia="仿宋_GB2312"/>
          <w:sz w:val="32"/>
          <w:szCs w:val="32"/>
          <w:lang w:val="zh-CN"/>
        </w:rPr>
        <w:t>110.47</w:t>
      </w:r>
      <w:r>
        <w:rPr>
          <w:rFonts w:hint="eastAsia" w:ascii="仿宋_GB2312" w:eastAsia="仿宋_GB2312"/>
          <w:sz w:val="32"/>
          <w:szCs w:val="32"/>
        </w:rPr>
        <w:t>万元。财政拨款支出总计</w:t>
      </w:r>
      <w:r>
        <w:rPr>
          <w:rFonts w:hint="eastAsia" w:ascii="仿宋_GB2312" w:eastAsia="仿宋_GB2312"/>
          <w:sz w:val="32"/>
          <w:szCs w:val="32"/>
          <w:lang w:val="zh-CN"/>
        </w:rPr>
        <w:t>115.41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15.81</w:t>
      </w:r>
      <w:r>
        <w:rPr>
          <w:rFonts w:hint="eastAsia" w:ascii="仿宋_GB2312" w:eastAsia="仿宋_GB2312"/>
          <w:sz w:val="32"/>
          <w:szCs w:val="32"/>
        </w:rPr>
        <w:t>万元，本年财政拨款支出</w:t>
      </w:r>
      <w:r>
        <w:rPr>
          <w:rFonts w:hint="eastAsia" w:ascii="仿宋_GB2312" w:eastAsia="仿宋_GB2312"/>
          <w:sz w:val="32"/>
          <w:szCs w:val="32"/>
          <w:lang w:val="zh-CN"/>
        </w:rPr>
        <w:t>99.60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减少6.01万元</w:t>
      </w:r>
      <w:r>
        <w:rPr>
          <w:rFonts w:hint="eastAsia" w:ascii="仿宋_GB2312" w:eastAsia="仿宋_GB2312"/>
          <w:sz w:val="32"/>
          <w:szCs w:val="32"/>
        </w:rPr>
        <w:t>，下降4.95%,主要原因是：单位在职人员减少，相应减少人员工资、津补贴等人员经费。与年初预算相比，年初预算数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115.41</w:t>
      </w:r>
      <w:r>
        <w:rPr>
          <w:rFonts w:hint="eastAsia" w:ascii="仿宋_GB2312" w:eastAsia="仿宋_GB2312"/>
          <w:sz w:val="32"/>
          <w:szCs w:val="32"/>
        </w:rPr>
        <w:t>万元，预决算差异率56.04%，主要原因是：年初未做项目预算，年中追加中央补助地方公共文化服务体系建设补助项目资金。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2023年度一般公共预算财政拨款支出99.60万元，占本年支出合计的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减少16.89万元</w:t>
      </w:r>
      <w:r>
        <w:rPr>
          <w:rFonts w:hint="eastAsia" w:ascii="仿宋_GB2312" w:eastAsia="仿宋_GB2312"/>
          <w:sz w:val="32"/>
          <w:szCs w:val="32"/>
        </w:rPr>
        <w:t>，下降14.50%,主要原因是：单位在职人员减少，相应减少人员工资、津补贴等人员经费。与年初预算相比，年初预算数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99.60</w:t>
      </w:r>
      <w:r>
        <w:rPr>
          <w:rFonts w:hint="eastAsia" w:ascii="仿宋_GB2312" w:eastAsia="仿宋_GB2312"/>
          <w:sz w:val="32"/>
          <w:szCs w:val="32"/>
        </w:rPr>
        <w:t>万元，预决算差异率</w:t>
      </w:r>
      <w:r>
        <w:rPr>
          <w:rFonts w:hint="eastAsia" w:ascii="仿宋_GB2312" w:eastAsia="仿宋_GB2312"/>
          <w:sz w:val="32"/>
          <w:szCs w:val="32"/>
          <w:lang w:val="zh-CN"/>
        </w:rPr>
        <w:t>34.67%</w:t>
      </w:r>
      <w:r>
        <w:rPr>
          <w:rFonts w:hint="eastAsia" w:ascii="仿宋_GB2312" w:eastAsia="仿宋_GB2312"/>
          <w:sz w:val="32"/>
          <w:szCs w:val="32"/>
        </w:rPr>
        <w:t>，主要原因是：年初未做项目预算，年中追加中央补助地方公共文化服务体系建设补助项目资金。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89.05</w:t>
      </w:r>
      <w:r>
        <w:rPr>
          <w:rFonts w:ascii="仿宋_GB2312" w:eastAsia="仿宋_GB2312"/>
          <w:kern w:val="2"/>
          <w:sz w:val="32"/>
          <w:szCs w:val="32"/>
          <w:lang w:val="zh-CN"/>
        </w:rPr>
        <w:t>万元，占</w:t>
      </w:r>
      <w:r>
        <w:rPr>
          <w:rFonts w:hint="eastAsia" w:ascii="仿宋_GB2312" w:eastAsia="仿宋_GB2312"/>
          <w:kern w:val="2"/>
          <w:sz w:val="32"/>
          <w:szCs w:val="32"/>
          <w:lang w:val="zh-CN"/>
        </w:rPr>
        <w:t>89.41%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10.55</w:t>
      </w:r>
      <w:r>
        <w:rPr>
          <w:rFonts w:ascii="仿宋_GB2312" w:eastAsia="仿宋_GB2312"/>
          <w:kern w:val="2"/>
          <w:sz w:val="32"/>
          <w:szCs w:val="32"/>
          <w:lang w:val="zh-CN"/>
        </w:rPr>
        <w:t>万元，占</w:t>
      </w:r>
      <w:r>
        <w:rPr>
          <w:rFonts w:hint="eastAsia" w:ascii="仿宋_GB2312" w:eastAsia="仿宋_GB2312"/>
          <w:kern w:val="2"/>
          <w:sz w:val="32"/>
          <w:szCs w:val="32"/>
          <w:lang w:val="zh-CN"/>
        </w:rPr>
        <w:t>10.59%。</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1.文化旅游体育与传媒支出（类）新闻出版电影（款）电影（项）:支出决算数为71.50万元，比上年决算减少39.44万元，下降35.55%，主要原因是：</w:t>
      </w:r>
      <w:r>
        <w:rPr>
          <w:rFonts w:hint="eastAsia" w:ascii="仿宋_GB2312" w:eastAsia="仿宋_GB2312"/>
          <w:sz w:val="32"/>
          <w:szCs w:val="32"/>
        </w:rPr>
        <w:t>单位在职人员减少，相应减少人员工资、津补贴等人员经费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2.文化旅游体育与传媒支出（类）其他文化旅游体育与传媒支出（款）其他文化旅游体育与传媒支出（项）:支出决算数为17.55万元，比上年决算增加17.55万元，增长100%，主要原因是：本年单位增加</w:t>
      </w:r>
      <w:r>
        <w:rPr>
          <w:rFonts w:hint="eastAsia" w:ascii="仿宋_GB2312" w:eastAsia="仿宋_GB2312"/>
          <w:sz w:val="32"/>
          <w:szCs w:val="32"/>
        </w:rPr>
        <w:t>中央补助地方公共文化服务体系建设补助项目资金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3.社会保障和就业支出（类）行政事业单位养老支出（款）机关事业单位职业年金缴费支出（项）:支出决算数为5.52万元，比上年决算增加5.52万元，增长100%，主要原因是：</w:t>
      </w:r>
      <w:r>
        <w:rPr>
          <w:rFonts w:hint="eastAsia" w:ascii="仿宋_GB2312" w:hAnsi="仿宋_GB2312" w:eastAsia="仿宋_GB2312" w:cs="仿宋_GB2312"/>
          <w:sz w:val="32"/>
          <w:szCs w:val="32"/>
          <w:lang w:val="zh-CN"/>
        </w:rPr>
        <w:t>单位退休人员增加，增加退休人员</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4.社会保障和就业支出（类）行政事业单位养老支出（款）机关事业单位基本养老保险缴费支出（项）:支出决算数为5.03万元，比上年决算减少0.52万元，下降9.37%，主要原因是：</w:t>
      </w:r>
      <w:r>
        <w:rPr>
          <w:rFonts w:hint="eastAsia" w:ascii="仿宋_GB2312" w:hAnsi="仿宋_GB2312" w:eastAsia="仿宋_GB2312" w:cs="仿宋_GB2312"/>
          <w:sz w:val="32"/>
          <w:szCs w:val="32"/>
          <w:lang w:val="zh-CN"/>
        </w:rPr>
        <w:t>单位在职人员减少，人员</w:t>
      </w:r>
      <w:r>
        <w:rPr>
          <w:rFonts w:hint="eastAsia" w:ascii="仿宋_GB2312" w:hAnsi="仿宋_GB2312" w:eastAsia="仿宋_GB2312" w:cs="仿宋_GB2312"/>
          <w:sz w:val="32"/>
          <w:szCs w:val="32"/>
        </w:rPr>
        <w:t>养老保险缴费减少</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82.05万元，其中：人员经费75.15万元，包括：基本工资、津贴补贴、奖金、机关事业单位基本养老保险缴费、职业年金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公用经费6.90万元，包括：办公费、手续费、邮电费、维修（护）费、专用材料费、劳务费、委托业务费、工会经费、福利费、其他交通费用</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原因是：差异车辆为1辆，属于业务用车，未使用财政拨款公务用车运行维护费。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乌鲁木齐市米东区公益电影放映管理中心（事业单位）公用经费支出6.90万元，</w:t>
      </w:r>
      <w:r>
        <w:rPr>
          <w:rFonts w:hint="eastAsia" w:ascii="仿宋_GB2312" w:hAnsi="仿宋_GB2312" w:eastAsia="仿宋_GB2312" w:cs="仿宋_GB2312"/>
          <w:sz w:val="32"/>
          <w:szCs w:val="32"/>
          <w:lang w:val="zh-CN"/>
        </w:rPr>
        <w:t>比上年减少10.30万元，下降59.88%，主要原因是：本年单位办公经费、</w:t>
      </w:r>
      <w:r>
        <w:rPr>
          <w:rFonts w:hint="eastAsia" w:ascii="仿宋_GB2312" w:eastAsia="仿宋_GB2312"/>
          <w:sz w:val="32"/>
          <w:szCs w:val="32"/>
        </w:rPr>
        <w:t>专用材料费、劳务费等较上年减少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51.76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屋0.00平方米，价值0.00万元。车辆1辆，价值17.24万元，其中：副部（省）级及以上领导用车0辆、主要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115.41</w:t>
      </w:r>
      <w:r>
        <w:rPr>
          <w:rFonts w:hint="eastAsia" w:ascii="仿宋_GB2312" w:eastAsia="仿宋_GB2312"/>
          <w:sz w:val="32"/>
          <w:szCs w:val="32"/>
        </w:rPr>
        <w:t>万元，实际执行总额</w:t>
      </w:r>
      <w:r>
        <w:rPr>
          <w:rFonts w:ascii="仿宋_GB2312" w:eastAsia="仿宋_GB2312"/>
          <w:sz w:val="32"/>
          <w:szCs w:val="32"/>
        </w:rPr>
        <w:t>99.60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25.44</w:t>
      </w:r>
      <w:r>
        <w:rPr>
          <w:rFonts w:hint="eastAsia" w:ascii="仿宋_GB2312" w:eastAsia="仿宋_GB2312"/>
          <w:sz w:val="32"/>
          <w:szCs w:val="32"/>
        </w:rPr>
        <w:t>万元，全年执行数</w:t>
      </w:r>
      <w:r>
        <w:rPr>
          <w:rFonts w:ascii="仿宋_GB2312" w:eastAsia="仿宋_GB2312"/>
          <w:sz w:val="32"/>
          <w:szCs w:val="32"/>
        </w:rPr>
        <w:t>17.55</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对于固定资产处理监管还存在一定缺失。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具体项目自评情况附绩效自评表及自评报告。</w:t>
      </w:r>
    </w:p>
    <w:p>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米东区电影放映中心</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115.41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99.60</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86.3%</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8.63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17.55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17.55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97.86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82.05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为认真学习宣传贯彻党的二十大精神，完整准确贯彻新时代党的治疆方略，积极开展主题放映活动，开展“优秀国产影片进乡村“展映，推广普及国家通用语言，不断提升基层少数民族群众使用国家通用语言的水平。将科教片放映与宣传相结合，普及科学知识，助力乡村振兴；不断创新服务形式，有效提升服务质量。推动电影放映与志愿服务、旅游推广、学习教育相结合，形成“公益电影”+宣传教育服务新格局，用光影的形式服务群众、宣传群众、教育群众，满足不同人群精神文化需求。</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全年社区放映场次已完成1023场次，公益电影放映不仅活跃社区各族群众的文化、体育生活，培育现代公民，引领现代文化，还逐步改善基层公共文化体育设施条件，加强基层公共文化人才队伍建设。2.全年农村放映场次1143场次，以服务群众为核心，以提质增效为重点，把牢政治方向，进一步扩大农村公益电影放映覆盖面，丰富了基层群众精神文化生活。3.开展爱国主义电影进校园活动完成320场次，增强了青少年爱国主义教育，</w:t>
            </w:r>
            <w:bookmarkStart w:id="51" w:name="_GoBack"/>
            <w:bookmarkEnd w:id="51"/>
            <w:r>
              <w:rPr>
                <w:rFonts w:hint="eastAsia" w:ascii="宋体" w:hAnsi="宋体"/>
                <w:sz w:val="18"/>
                <w:lang w:eastAsia="zh-CN"/>
              </w:rPr>
              <w:t>铸牢中华民族共同体意识</w:t>
            </w:r>
            <w:r>
              <w:rPr>
                <w:rFonts w:ascii="宋体" w:hAnsi="宋体"/>
                <w:sz w:val="18"/>
              </w:rPr>
              <w:t>。</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全年社区放映场次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&gt;=968场</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1043</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全年农村放映场次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&gt;=1020场</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1123</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开展爱国主义电影进校园活动场次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&gt;=40场</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根据主管局下达指标</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320</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98.63分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634"/>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pPr>
              <w:jc w:val="center"/>
            </w:pPr>
            <w:r>
              <w:rPr>
                <w:rFonts w:ascii="宋体" w:hAnsi="宋体"/>
                <w:sz w:val="18"/>
              </w:rPr>
              <w:t>乌财科教【2022】1号文件关于提前下达2022年中央补助地方公共文化服务体系建设补助资金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pPr>
              <w:jc w:val="center"/>
            </w:pPr>
            <w:r>
              <w:rPr>
                <w:rFonts w:ascii="宋体" w:hAnsi="宋体"/>
                <w:sz w:val="18"/>
              </w:rPr>
              <w:t>中共乌鲁木齐市米东区委宣传部</w:t>
            </w:r>
          </w:p>
        </w:tc>
        <w:tc>
          <w:tcPr>
            <w:tcW w:w="117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pPr>
              <w:jc w:val="center"/>
            </w:pPr>
            <w:r>
              <w:rPr>
                <w:rFonts w:ascii="宋体" w:hAnsi="宋体"/>
                <w:sz w:val="18"/>
              </w:rPr>
              <w:t>米东区电影放映中心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pPr>
              <w:widowControl/>
              <w:jc w:val="center"/>
              <w:rPr>
                <w:rFonts w:hint="eastAsia" w:ascii="宋体" w:hAnsi="宋体" w:cs="宋体"/>
                <w:color w:val="000000"/>
                <w:kern w:val="0"/>
                <w:sz w:val="18"/>
                <w:szCs w:val="18"/>
              </w:rPr>
            </w:pPr>
          </w:p>
        </w:tc>
        <w:tc>
          <w:tcPr>
            <w:tcW w:w="1239"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pPr>
              <w:jc w:val="center"/>
            </w:pPr>
            <w:r>
              <w:rPr>
                <w:rFonts w:ascii="宋体" w:hAnsi="宋体"/>
                <w:sz w:val="18"/>
              </w:rPr>
              <w:t>25.44</w:t>
            </w:r>
          </w:p>
        </w:tc>
        <w:tc>
          <w:tcPr>
            <w:tcW w:w="1177" w:type="dxa"/>
            <w:shd w:val="clear" w:color="auto" w:fill="auto"/>
            <w:noWrap/>
            <w:vAlign w:val="center"/>
          </w:tcPr>
          <w:p>
            <w:pPr>
              <w:jc w:val="center"/>
            </w:pPr>
            <w:r>
              <w:rPr>
                <w:rFonts w:ascii="宋体" w:hAnsi="宋体"/>
                <w:sz w:val="18"/>
              </w:rPr>
              <w:t>25.44</w:t>
            </w:r>
          </w:p>
        </w:tc>
        <w:tc>
          <w:tcPr>
            <w:tcW w:w="1535" w:type="dxa"/>
            <w:gridSpan w:val="2"/>
            <w:shd w:val="clear" w:color="auto" w:fill="auto"/>
            <w:noWrap/>
            <w:vAlign w:val="center"/>
          </w:tcPr>
          <w:p>
            <w:pPr>
              <w:jc w:val="center"/>
            </w:pPr>
            <w:r>
              <w:rPr>
                <w:rFonts w:ascii="宋体" w:hAnsi="宋体"/>
                <w:sz w:val="18"/>
              </w:rPr>
              <w:t>17.55</w:t>
            </w:r>
          </w:p>
        </w:tc>
        <w:tc>
          <w:tcPr>
            <w:tcW w:w="689" w:type="dxa"/>
            <w:gridSpan w:val="2"/>
            <w:shd w:val="clear" w:color="auto" w:fill="auto"/>
            <w:vAlign w:val="center"/>
          </w:tcPr>
          <w:p>
            <w:pPr>
              <w:jc w:val="center"/>
            </w:pPr>
            <w:r>
              <w:rPr>
                <w:rFonts w:ascii="宋体" w:hAnsi="宋体"/>
                <w:sz w:val="18"/>
              </w:rPr>
              <w:t>10</w:t>
            </w:r>
          </w:p>
        </w:tc>
        <w:tc>
          <w:tcPr>
            <w:tcW w:w="984" w:type="dxa"/>
            <w:gridSpan w:val="2"/>
            <w:shd w:val="clear" w:color="auto" w:fill="auto"/>
            <w:vAlign w:val="center"/>
          </w:tcPr>
          <w:p>
            <w:pPr>
              <w:jc w:val="center"/>
            </w:pPr>
            <w:r>
              <w:rPr>
                <w:rFonts w:ascii="宋体" w:hAnsi="宋体"/>
                <w:sz w:val="18"/>
              </w:rPr>
              <w:t>68.99%</w:t>
            </w:r>
          </w:p>
        </w:tc>
        <w:tc>
          <w:tcPr>
            <w:tcW w:w="1417" w:type="dxa"/>
            <w:shd w:val="clear" w:color="auto" w:fill="auto"/>
            <w:vAlign w:val="center"/>
          </w:tcPr>
          <w:p>
            <w:pPr>
              <w:jc w:val="center"/>
            </w:pPr>
            <w:r>
              <w:rPr>
                <w:rFonts w:ascii="宋体" w:hAnsi="宋体"/>
                <w:sz w:val="18"/>
              </w:rPr>
              <w:t>6.90分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pPr>
              <w:jc w:val="center"/>
            </w:pPr>
            <w:r>
              <w:rPr>
                <w:rFonts w:ascii="宋体" w:hAnsi="宋体"/>
                <w:sz w:val="18"/>
              </w:rPr>
              <w:t>25.44</w:t>
            </w:r>
          </w:p>
        </w:tc>
        <w:tc>
          <w:tcPr>
            <w:tcW w:w="1177" w:type="dxa"/>
            <w:shd w:val="clear" w:color="auto" w:fill="auto"/>
            <w:noWrap/>
            <w:vAlign w:val="center"/>
          </w:tcPr>
          <w:p>
            <w:pPr>
              <w:jc w:val="center"/>
            </w:pPr>
            <w:r>
              <w:rPr>
                <w:rFonts w:ascii="宋体" w:hAnsi="宋体"/>
                <w:sz w:val="18"/>
              </w:rPr>
              <w:t>25.44</w:t>
            </w:r>
          </w:p>
        </w:tc>
        <w:tc>
          <w:tcPr>
            <w:tcW w:w="1535" w:type="dxa"/>
            <w:gridSpan w:val="2"/>
            <w:shd w:val="clear" w:color="auto" w:fill="auto"/>
            <w:noWrap/>
            <w:vAlign w:val="center"/>
          </w:tcPr>
          <w:p>
            <w:pPr>
              <w:jc w:val="center"/>
            </w:pPr>
            <w:r>
              <w:rPr>
                <w:rFonts w:ascii="宋体" w:hAnsi="宋体"/>
                <w:sz w:val="18"/>
              </w:rPr>
              <w:t>17.55</w:t>
            </w:r>
          </w:p>
        </w:tc>
        <w:tc>
          <w:tcPr>
            <w:tcW w:w="689"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305" w:type="dxa"/>
            <w:gridSpan w:val="2"/>
            <w:vMerge w:val="continue"/>
            <w:vAlign w:val="center"/>
          </w:tcPr>
          <w:p>
            <w:pPr>
              <w:widowControl/>
              <w:jc w:val="left"/>
              <w:rPr>
                <w:rFonts w:hint="eastAsia" w:ascii="宋体" w:hAnsi="宋体" w:cs="宋体"/>
                <w:color w:val="000000"/>
                <w:kern w:val="0"/>
                <w:sz w:val="18"/>
                <w:szCs w:val="18"/>
              </w:rPr>
            </w:pPr>
          </w:p>
        </w:tc>
        <w:tc>
          <w:tcPr>
            <w:tcW w:w="1336" w:type="dxa"/>
            <w:gridSpan w:val="2"/>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pPr>
              <w:jc w:val="center"/>
            </w:pPr>
            <w:r>
              <w:rPr>
                <w:rFonts w:ascii="宋体" w:hAnsi="宋体"/>
                <w:sz w:val="18"/>
              </w:rPr>
              <w:t>0.00</w:t>
            </w:r>
          </w:p>
        </w:tc>
        <w:tc>
          <w:tcPr>
            <w:tcW w:w="1177" w:type="dxa"/>
            <w:shd w:val="clear" w:color="auto" w:fill="auto"/>
            <w:noWrap/>
            <w:vAlign w:val="center"/>
          </w:tcPr>
          <w:p>
            <w:pPr>
              <w:jc w:val="center"/>
            </w:pPr>
            <w:r>
              <w:rPr>
                <w:rFonts w:ascii="宋体" w:hAnsi="宋体"/>
                <w:sz w:val="18"/>
              </w:rPr>
              <w:t>0.00</w:t>
            </w:r>
          </w:p>
        </w:tc>
        <w:tc>
          <w:tcPr>
            <w:tcW w:w="1535" w:type="dxa"/>
            <w:gridSpan w:val="2"/>
            <w:shd w:val="clear" w:color="auto" w:fill="auto"/>
            <w:noWrap/>
            <w:vAlign w:val="center"/>
          </w:tcPr>
          <w:p>
            <w:pPr>
              <w:jc w:val="center"/>
            </w:pPr>
            <w:r>
              <w:rPr>
                <w:rFonts w:ascii="宋体" w:hAnsi="宋体"/>
                <w:sz w:val="18"/>
              </w:rPr>
              <w:t>0.00</w:t>
            </w:r>
          </w:p>
        </w:tc>
        <w:tc>
          <w:tcPr>
            <w:tcW w:w="689"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598"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4459" w:type="dxa"/>
            <w:gridSpan w:val="5"/>
            <w:shd w:val="clear" w:color="auto" w:fill="auto"/>
          </w:tcPr>
          <w:p>
            <w:pPr>
              <w:jc w:val="left"/>
            </w:pPr>
            <w:r>
              <w:rPr>
                <w:rFonts w:ascii="宋体" w:hAnsi="宋体"/>
                <w:sz w:val="18"/>
              </w:rPr>
              <w:t>项目资金用于农村电影放映员开展培训至少1次，放映设备维护及场次补贴，每年到农村放映场次达到1025场。活跃社区各族群众的文化体育生活，引领现代文化。逐步改善基层公共文化体育设施条件，加强基层公共文化人才队伍建设;保障广大群众读书、看报、看电影、进行文化鉴赏、开展文化体育活动的基本文化权益。</w:t>
            </w:r>
          </w:p>
        </w:tc>
        <w:tc>
          <w:tcPr>
            <w:tcW w:w="4625" w:type="dxa"/>
            <w:gridSpan w:val="7"/>
            <w:shd w:val="clear" w:color="auto" w:fill="auto"/>
          </w:tcPr>
          <w:p>
            <w:pPr>
              <w:jc w:val="left"/>
            </w:pPr>
            <w:r>
              <w:rPr>
                <w:rFonts w:ascii="宋体" w:hAnsi="宋体"/>
                <w:sz w:val="18"/>
              </w:rPr>
              <w:t>2023年米东区公益电影放映管理中心农村电影放映员开展培训1次，放映设备维护及场次补贴，每年到农村放映场次1123场。活跃了农村各族群众的文化、体育生活，有效的解决了农村群众看电影难得问题，满足了农民群众的精神文化需求，促进了农村和谐发展。逐步改善基层公共文化体育设施条件，加强基层公共文化人才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598" w:type="dxa"/>
            <w:vMerge w:val="restart"/>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vAlign w:val="center"/>
          </w:tcPr>
          <w:p>
            <w:pPr>
              <w:widowControl/>
              <w:jc w:val="left"/>
              <w:rPr>
                <w:rFonts w:hint="eastAsia" w:ascii="宋体" w:hAnsi="宋体" w:cs="宋体"/>
                <w:color w:val="000000"/>
                <w:kern w:val="0"/>
                <w:sz w:val="18"/>
                <w:szCs w:val="18"/>
              </w:rPr>
            </w:pPr>
          </w:p>
        </w:tc>
        <w:tc>
          <w:tcPr>
            <w:tcW w:w="718" w:type="dxa"/>
            <w:vMerge w:val="continue"/>
            <w:vAlign w:val="center"/>
          </w:tcPr>
          <w:p>
            <w:pPr>
              <w:widowControl/>
              <w:jc w:val="left"/>
              <w:rPr>
                <w:rFonts w:hint="eastAsia" w:ascii="宋体" w:hAnsi="宋体" w:cs="宋体"/>
                <w:color w:val="000000"/>
                <w:kern w:val="0"/>
                <w:sz w:val="18"/>
                <w:szCs w:val="18"/>
              </w:rPr>
            </w:pPr>
          </w:p>
        </w:tc>
        <w:tc>
          <w:tcPr>
            <w:tcW w:w="1857" w:type="dxa"/>
            <w:gridSpan w:val="2"/>
            <w:vMerge w:val="continue"/>
            <w:vAlign w:val="center"/>
          </w:tcPr>
          <w:p>
            <w:pPr>
              <w:widowControl/>
              <w:jc w:val="left"/>
              <w:rPr>
                <w:rFonts w:hint="eastAsia" w:ascii="宋体" w:hAnsi="宋体" w:cs="宋体"/>
                <w:color w:val="000000"/>
                <w:kern w:val="0"/>
                <w:sz w:val="18"/>
                <w:szCs w:val="18"/>
              </w:rPr>
            </w:pPr>
          </w:p>
        </w:tc>
        <w:tc>
          <w:tcPr>
            <w:tcW w:w="1177" w:type="dxa"/>
            <w:vMerge w:val="continue"/>
            <w:vAlign w:val="center"/>
          </w:tcPr>
          <w:p>
            <w:pPr>
              <w:widowControl/>
              <w:jc w:val="left"/>
              <w:rPr>
                <w:rFonts w:hint="eastAsia" w:ascii="宋体" w:hAnsi="宋体" w:cs="宋体"/>
                <w:color w:val="000000"/>
                <w:kern w:val="0"/>
                <w:sz w:val="18"/>
                <w:szCs w:val="18"/>
              </w:rPr>
            </w:pPr>
          </w:p>
        </w:tc>
        <w:tc>
          <w:tcPr>
            <w:tcW w:w="1177" w:type="dxa"/>
            <w:vMerge w:val="continue"/>
            <w:vAlign w:val="center"/>
          </w:tcPr>
          <w:p>
            <w:pPr>
              <w:widowControl/>
              <w:jc w:val="left"/>
              <w:rPr>
                <w:rFonts w:hint="eastAsia" w:ascii="宋体" w:hAnsi="宋体" w:cs="宋体"/>
                <w:color w:val="000000"/>
                <w:kern w:val="0"/>
                <w:sz w:val="18"/>
                <w:szCs w:val="18"/>
              </w:rPr>
            </w:pPr>
          </w:p>
        </w:tc>
        <w:tc>
          <w:tcPr>
            <w:tcW w:w="707" w:type="dxa"/>
            <w:gridSpan w:val="2"/>
            <w:vMerge w:val="continue"/>
            <w:vAlign w:val="center"/>
          </w:tcPr>
          <w:p>
            <w:pPr>
              <w:widowControl/>
              <w:jc w:val="left"/>
              <w:rPr>
                <w:rFonts w:hint="eastAsia" w:ascii="宋体" w:hAnsi="宋体" w:cs="宋体"/>
                <w:color w:val="000000"/>
                <w:kern w:val="0"/>
                <w:sz w:val="18"/>
                <w:szCs w:val="18"/>
              </w:rPr>
            </w:pPr>
          </w:p>
        </w:tc>
        <w:tc>
          <w:tcPr>
            <w:tcW w:w="690" w:type="dxa"/>
            <w:gridSpan w:val="2"/>
            <w:vMerge w:val="continue"/>
            <w:vAlign w:val="center"/>
          </w:tcPr>
          <w:p>
            <w:pPr>
              <w:widowControl/>
              <w:jc w:val="left"/>
              <w:rPr>
                <w:rFonts w:hint="eastAsia" w:ascii="宋体" w:hAnsi="宋体" w:cs="宋体"/>
                <w:color w:val="000000"/>
                <w:kern w:val="0"/>
                <w:sz w:val="18"/>
                <w:szCs w:val="18"/>
              </w:rPr>
            </w:pPr>
          </w:p>
        </w:tc>
        <w:tc>
          <w:tcPr>
            <w:tcW w:w="2051" w:type="dxa"/>
            <w:gridSpan w:val="2"/>
            <w:vMerge w:val="continue"/>
            <w:vAlign w:val="center"/>
          </w:tcPr>
          <w:p>
            <w:pPr>
              <w:widowControl/>
              <w:jc w:val="left"/>
              <w:rPr>
                <w:rFonts w:hint="eastAsia"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restart"/>
            <w:shd w:val="clear" w:color="auto" w:fill="auto"/>
            <w:vAlign w:val="center"/>
          </w:tcPr>
          <w:p>
            <w:pPr>
              <w:jc w:val="center"/>
            </w:pPr>
            <w:r>
              <w:rPr>
                <w:rFonts w:ascii="宋体" w:hAnsi="宋体"/>
                <w:sz w:val="18"/>
              </w:rPr>
              <w:t>年度绩效指标完成情况</w:t>
            </w:r>
          </w:p>
        </w:tc>
        <w:tc>
          <w:tcPr>
            <w:tcW w:w="707" w:type="dxa"/>
            <w:vMerge w:val="restart"/>
            <w:shd w:val="clear" w:color="auto" w:fill="auto"/>
            <w:vAlign w:val="center"/>
          </w:tcPr>
          <w:p>
            <w:pPr>
              <w:jc w:val="center"/>
            </w:pPr>
            <w:r>
              <w:rPr>
                <w:rFonts w:ascii="宋体" w:hAnsi="宋体"/>
                <w:sz w:val="18"/>
              </w:rPr>
              <w:t>产出指标</w:t>
            </w:r>
          </w:p>
        </w:tc>
        <w:tc>
          <w:tcPr>
            <w:tcW w:w="718" w:type="dxa"/>
            <w:vMerge w:val="restart"/>
            <w:shd w:val="clear" w:color="auto" w:fill="auto"/>
            <w:vAlign w:val="center"/>
          </w:tcPr>
          <w:p>
            <w:pPr>
              <w:jc w:val="center"/>
            </w:pPr>
            <w:r>
              <w:rPr>
                <w:rFonts w:ascii="宋体" w:hAnsi="宋体"/>
                <w:sz w:val="18"/>
              </w:rPr>
              <w:t>数量指标</w:t>
            </w:r>
          </w:p>
        </w:tc>
        <w:tc>
          <w:tcPr>
            <w:tcW w:w="1857" w:type="dxa"/>
            <w:gridSpan w:val="2"/>
            <w:shd w:val="clear" w:color="auto" w:fill="auto"/>
            <w:noWrap/>
            <w:vAlign w:val="center"/>
          </w:tcPr>
          <w:p>
            <w:pPr>
              <w:jc w:val="center"/>
            </w:pPr>
            <w:r>
              <w:rPr>
                <w:rFonts w:ascii="宋体" w:hAnsi="宋体"/>
                <w:sz w:val="18"/>
              </w:rPr>
              <w:t>放映场次</w:t>
            </w:r>
          </w:p>
        </w:tc>
        <w:tc>
          <w:tcPr>
            <w:tcW w:w="1177" w:type="dxa"/>
            <w:shd w:val="clear" w:color="auto" w:fill="auto"/>
            <w:vAlign w:val="center"/>
          </w:tcPr>
          <w:p>
            <w:pPr>
              <w:jc w:val="center"/>
            </w:pPr>
            <w:r>
              <w:rPr>
                <w:rFonts w:ascii="宋体" w:hAnsi="宋体"/>
                <w:sz w:val="18"/>
              </w:rPr>
              <w:t>&gt;=1020场</w:t>
            </w:r>
          </w:p>
        </w:tc>
        <w:tc>
          <w:tcPr>
            <w:tcW w:w="1177" w:type="dxa"/>
            <w:shd w:val="clear" w:color="auto" w:fill="auto"/>
            <w:vAlign w:val="center"/>
          </w:tcPr>
          <w:p>
            <w:pPr>
              <w:jc w:val="center"/>
            </w:pPr>
            <w:r>
              <w:rPr>
                <w:rFonts w:ascii="宋体" w:hAnsi="宋体"/>
                <w:sz w:val="18"/>
              </w:rPr>
              <w:t>1123场</w:t>
            </w:r>
          </w:p>
        </w:tc>
        <w:tc>
          <w:tcPr>
            <w:tcW w:w="707" w:type="dxa"/>
            <w:gridSpan w:val="2"/>
            <w:shd w:val="clear" w:color="auto" w:fill="auto"/>
            <w:vAlign w:val="center"/>
          </w:tcPr>
          <w:p>
            <w:pPr>
              <w:jc w:val="center"/>
            </w:pPr>
            <w:r>
              <w:rPr>
                <w:rFonts w:ascii="宋体" w:hAnsi="宋体"/>
                <w:sz w:val="18"/>
              </w:rPr>
              <w:t>5</w:t>
            </w:r>
          </w:p>
        </w:tc>
        <w:tc>
          <w:tcPr>
            <w:tcW w:w="690" w:type="dxa"/>
            <w:gridSpan w:val="2"/>
            <w:shd w:val="clear" w:color="auto" w:fill="auto"/>
            <w:vAlign w:val="center"/>
          </w:tcPr>
          <w:p>
            <w:pPr>
              <w:jc w:val="center"/>
            </w:pPr>
            <w:r>
              <w:rPr>
                <w:rFonts w:ascii="宋体" w:hAnsi="宋体"/>
                <w:sz w:val="18"/>
              </w:rPr>
              <w:t>5</w:t>
            </w:r>
          </w:p>
        </w:tc>
        <w:tc>
          <w:tcPr>
            <w:tcW w:w="2051" w:type="dxa"/>
            <w:gridSpan w:val="2"/>
            <w:shd w:val="clear" w:color="auto" w:fill="auto"/>
            <w:vAlign w:val="center"/>
          </w:tcPr>
          <w:p>
            <w:pPr>
              <w:jc w:val="center"/>
            </w:pPr>
            <w:r>
              <w:rPr>
                <w:rFonts w:ascii="宋体" w:hAnsi="宋体"/>
                <w:sz w:val="18"/>
              </w:rPr>
              <w:t>上级要求增加电影放映场次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pPr>
              <w:jc w:val="center"/>
            </w:pPr>
            <w:r>
              <w:rPr>
                <w:rFonts w:ascii="宋体" w:hAnsi="宋体"/>
                <w:sz w:val="18"/>
              </w:rPr>
              <w:t>放映员培训次数</w:t>
            </w:r>
          </w:p>
        </w:tc>
        <w:tc>
          <w:tcPr>
            <w:tcW w:w="1177" w:type="dxa"/>
            <w:shd w:val="clear" w:color="auto" w:fill="auto"/>
            <w:vAlign w:val="center"/>
          </w:tcPr>
          <w:p>
            <w:pPr>
              <w:jc w:val="center"/>
            </w:pPr>
            <w:r>
              <w:rPr>
                <w:rFonts w:ascii="宋体" w:hAnsi="宋体"/>
                <w:sz w:val="18"/>
              </w:rPr>
              <w:t>&gt;=1次</w:t>
            </w:r>
          </w:p>
        </w:tc>
        <w:tc>
          <w:tcPr>
            <w:tcW w:w="1177" w:type="dxa"/>
            <w:shd w:val="clear" w:color="auto" w:fill="auto"/>
            <w:vAlign w:val="center"/>
          </w:tcPr>
          <w:p>
            <w:pPr>
              <w:jc w:val="center"/>
            </w:pPr>
            <w:r>
              <w:rPr>
                <w:rFonts w:ascii="宋体" w:hAnsi="宋体"/>
                <w:sz w:val="18"/>
              </w:rPr>
              <w:t>1次</w:t>
            </w:r>
          </w:p>
        </w:tc>
        <w:tc>
          <w:tcPr>
            <w:tcW w:w="707" w:type="dxa"/>
            <w:gridSpan w:val="2"/>
            <w:shd w:val="clear" w:color="auto" w:fill="auto"/>
            <w:vAlign w:val="center"/>
          </w:tcPr>
          <w:p>
            <w:pPr>
              <w:jc w:val="center"/>
            </w:pPr>
            <w:r>
              <w:rPr>
                <w:rFonts w:ascii="宋体" w:hAnsi="宋体"/>
                <w:sz w:val="18"/>
              </w:rPr>
              <w:t>5</w:t>
            </w:r>
          </w:p>
        </w:tc>
        <w:tc>
          <w:tcPr>
            <w:tcW w:w="690" w:type="dxa"/>
            <w:gridSpan w:val="2"/>
            <w:shd w:val="clear" w:color="auto" w:fill="auto"/>
            <w:vAlign w:val="center"/>
          </w:tcPr>
          <w:p>
            <w:pPr>
              <w:jc w:val="center"/>
            </w:pPr>
            <w:r>
              <w:rPr>
                <w:rFonts w:ascii="宋体" w:hAnsi="宋体"/>
                <w:sz w:val="18"/>
              </w:rPr>
              <w:t>5</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pPr>
              <w:jc w:val="center"/>
            </w:pPr>
            <w:r>
              <w:rPr>
                <w:rFonts w:ascii="宋体" w:hAnsi="宋体"/>
                <w:sz w:val="18"/>
              </w:rPr>
              <w:t>放映设备数量</w:t>
            </w:r>
          </w:p>
        </w:tc>
        <w:tc>
          <w:tcPr>
            <w:tcW w:w="1177" w:type="dxa"/>
            <w:shd w:val="clear" w:color="auto" w:fill="auto"/>
            <w:vAlign w:val="center"/>
          </w:tcPr>
          <w:p>
            <w:pPr>
              <w:jc w:val="center"/>
            </w:pPr>
            <w:r>
              <w:rPr>
                <w:rFonts w:ascii="宋体" w:hAnsi="宋体"/>
                <w:sz w:val="18"/>
              </w:rPr>
              <w:t>&gt;=7套</w:t>
            </w:r>
          </w:p>
        </w:tc>
        <w:tc>
          <w:tcPr>
            <w:tcW w:w="1177" w:type="dxa"/>
            <w:shd w:val="clear" w:color="auto" w:fill="auto"/>
            <w:vAlign w:val="center"/>
          </w:tcPr>
          <w:p>
            <w:pPr>
              <w:jc w:val="center"/>
            </w:pPr>
            <w:r>
              <w:rPr>
                <w:rFonts w:ascii="宋体" w:hAnsi="宋体"/>
                <w:sz w:val="18"/>
              </w:rPr>
              <w:t>7套</w:t>
            </w:r>
          </w:p>
        </w:tc>
        <w:tc>
          <w:tcPr>
            <w:tcW w:w="707" w:type="dxa"/>
            <w:gridSpan w:val="2"/>
            <w:shd w:val="clear" w:color="auto" w:fill="auto"/>
            <w:vAlign w:val="center"/>
          </w:tcPr>
          <w:p>
            <w:pPr>
              <w:jc w:val="center"/>
            </w:pPr>
            <w:r>
              <w:rPr>
                <w:rFonts w:ascii="宋体" w:hAnsi="宋体"/>
                <w:sz w:val="18"/>
              </w:rPr>
              <w:t>5</w:t>
            </w:r>
          </w:p>
        </w:tc>
        <w:tc>
          <w:tcPr>
            <w:tcW w:w="690" w:type="dxa"/>
            <w:gridSpan w:val="2"/>
            <w:shd w:val="clear" w:color="auto" w:fill="auto"/>
            <w:vAlign w:val="center"/>
          </w:tcPr>
          <w:p>
            <w:pPr>
              <w:jc w:val="center"/>
            </w:pPr>
            <w:r>
              <w:rPr>
                <w:rFonts w:ascii="宋体" w:hAnsi="宋体"/>
                <w:sz w:val="18"/>
              </w:rPr>
              <w:t>5</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pPr>
              <w:jc w:val="center"/>
            </w:pPr>
            <w:r>
              <w:rPr>
                <w:rFonts w:ascii="宋体" w:hAnsi="宋体"/>
                <w:sz w:val="18"/>
              </w:rPr>
              <w:t>放映员人数</w:t>
            </w:r>
          </w:p>
        </w:tc>
        <w:tc>
          <w:tcPr>
            <w:tcW w:w="1177" w:type="dxa"/>
            <w:shd w:val="clear" w:color="auto" w:fill="auto"/>
            <w:vAlign w:val="center"/>
          </w:tcPr>
          <w:p>
            <w:pPr>
              <w:jc w:val="center"/>
            </w:pPr>
            <w:r>
              <w:rPr>
                <w:rFonts w:ascii="宋体" w:hAnsi="宋体"/>
                <w:sz w:val="18"/>
              </w:rPr>
              <w:t>&gt;=7人</w:t>
            </w:r>
          </w:p>
        </w:tc>
        <w:tc>
          <w:tcPr>
            <w:tcW w:w="1177" w:type="dxa"/>
            <w:shd w:val="clear" w:color="auto" w:fill="auto"/>
            <w:vAlign w:val="center"/>
          </w:tcPr>
          <w:p>
            <w:pPr>
              <w:jc w:val="center"/>
            </w:pPr>
            <w:r>
              <w:rPr>
                <w:rFonts w:ascii="宋体" w:hAnsi="宋体"/>
                <w:sz w:val="18"/>
              </w:rPr>
              <w:t>7人</w:t>
            </w:r>
          </w:p>
        </w:tc>
        <w:tc>
          <w:tcPr>
            <w:tcW w:w="707" w:type="dxa"/>
            <w:gridSpan w:val="2"/>
            <w:shd w:val="clear" w:color="auto" w:fill="auto"/>
            <w:vAlign w:val="center"/>
          </w:tcPr>
          <w:p>
            <w:pPr>
              <w:jc w:val="center"/>
            </w:pPr>
            <w:r>
              <w:rPr>
                <w:rFonts w:ascii="宋体" w:hAnsi="宋体"/>
                <w:sz w:val="18"/>
              </w:rPr>
              <w:t>5</w:t>
            </w:r>
          </w:p>
        </w:tc>
        <w:tc>
          <w:tcPr>
            <w:tcW w:w="690" w:type="dxa"/>
            <w:gridSpan w:val="2"/>
            <w:shd w:val="clear" w:color="auto" w:fill="auto"/>
            <w:vAlign w:val="center"/>
          </w:tcPr>
          <w:p>
            <w:pPr>
              <w:jc w:val="center"/>
            </w:pPr>
            <w:r>
              <w:rPr>
                <w:rFonts w:ascii="宋体" w:hAnsi="宋体"/>
                <w:sz w:val="18"/>
              </w:rPr>
              <w:t>5</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shd w:val="clear" w:color="auto" w:fill="auto"/>
            <w:vAlign w:val="center"/>
          </w:tcPr>
          <w:p>
            <w:pPr>
              <w:jc w:val="center"/>
            </w:pPr>
            <w:r>
              <w:rPr>
                <w:rFonts w:ascii="宋体" w:hAnsi="宋体"/>
                <w:sz w:val="18"/>
              </w:rPr>
              <w:t>质量指标</w:t>
            </w:r>
          </w:p>
        </w:tc>
        <w:tc>
          <w:tcPr>
            <w:tcW w:w="1857" w:type="dxa"/>
            <w:gridSpan w:val="2"/>
            <w:shd w:val="clear" w:color="auto" w:fill="auto"/>
            <w:noWrap/>
            <w:vAlign w:val="center"/>
          </w:tcPr>
          <w:p>
            <w:pPr>
              <w:jc w:val="center"/>
            </w:pPr>
            <w:r>
              <w:rPr>
                <w:rFonts w:ascii="宋体" w:hAnsi="宋体"/>
                <w:sz w:val="18"/>
              </w:rPr>
              <w:t>放映设备故障率</w:t>
            </w:r>
          </w:p>
        </w:tc>
        <w:tc>
          <w:tcPr>
            <w:tcW w:w="1177" w:type="dxa"/>
            <w:shd w:val="clear" w:color="auto" w:fill="auto"/>
            <w:vAlign w:val="center"/>
          </w:tcPr>
          <w:p>
            <w:pPr>
              <w:jc w:val="center"/>
            </w:pPr>
            <w:r>
              <w:rPr>
                <w:rFonts w:ascii="宋体" w:hAnsi="宋体"/>
                <w:sz w:val="18"/>
              </w:rPr>
              <w:t>&lt;=10%</w:t>
            </w:r>
          </w:p>
        </w:tc>
        <w:tc>
          <w:tcPr>
            <w:tcW w:w="1177" w:type="dxa"/>
            <w:shd w:val="clear" w:color="auto" w:fill="auto"/>
            <w:vAlign w:val="center"/>
          </w:tcPr>
          <w:p>
            <w:pPr>
              <w:jc w:val="center"/>
            </w:pPr>
            <w:r>
              <w:rPr>
                <w:rFonts w:ascii="宋体" w:hAnsi="宋体"/>
                <w:sz w:val="18"/>
              </w:rPr>
              <w:t>10%</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shd w:val="clear" w:color="auto" w:fill="auto"/>
            <w:vAlign w:val="center"/>
          </w:tcPr>
          <w:p>
            <w:pPr>
              <w:jc w:val="center"/>
            </w:pPr>
            <w:r>
              <w:rPr>
                <w:rFonts w:ascii="宋体" w:hAnsi="宋体"/>
                <w:sz w:val="18"/>
              </w:rPr>
              <w:t>时效指标</w:t>
            </w:r>
          </w:p>
        </w:tc>
        <w:tc>
          <w:tcPr>
            <w:tcW w:w="1857" w:type="dxa"/>
            <w:gridSpan w:val="2"/>
            <w:shd w:val="clear" w:color="auto" w:fill="auto"/>
            <w:noWrap/>
            <w:vAlign w:val="center"/>
          </w:tcPr>
          <w:p>
            <w:pPr>
              <w:jc w:val="center"/>
            </w:pPr>
            <w:r>
              <w:rPr>
                <w:rFonts w:ascii="宋体" w:hAnsi="宋体"/>
                <w:sz w:val="18"/>
              </w:rPr>
              <w:t>项目完成时间</w:t>
            </w:r>
          </w:p>
        </w:tc>
        <w:tc>
          <w:tcPr>
            <w:tcW w:w="1177" w:type="dxa"/>
            <w:shd w:val="clear" w:color="auto" w:fill="auto"/>
            <w:vAlign w:val="center"/>
          </w:tcPr>
          <w:p>
            <w:pPr>
              <w:jc w:val="center"/>
            </w:pPr>
            <w:r>
              <w:rPr>
                <w:rFonts w:ascii="宋体" w:hAnsi="宋体"/>
                <w:sz w:val="18"/>
              </w:rPr>
              <w:t>=12月</w:t>
            </w:r>
          </w:p>
        </w:tc>
        <w:tc>
          <w:tcPr>
            <w:tcW w:w="1177" w:type="dxa"/>
            <w:shd w:val="clear" w:color="auto" w:fill="auto"/>
            <w:vAlign w:val="center"/>
          </w:tcPr>
          <w:p>
            <w:pPr>
              <w:jc w:val="center"/>
            </w:pPr>
            <w:r>
              <w:rPr>
                <w:rFonts w:ascii="宋体" w:hAnsi="宋体"/>
                <w:sz w:val="18"/>
              </w:rPr>
              <w:t>12月</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pPr>
              <w:jc w:val="center"/>
            </w:pPr>
            <w:r>
              <w:rPr>
                <w:rFonts w:ascii="宋体" w:hAnsi="宋体"/>
                <w:sz w:val="18"/>
              </w:rPr>
              <w:t>成本指标</w:t>
            </w:r>
          </w:p>
        </w:tc>
        <w:tc>
          <w:tcPr>
            <w:tcW w:w="718" w:type="dxa"/>
            <w:vMerge w:val="restart"/>
            <w:shd w:val="clear" w:color="auto" w:fill="auto"/>
            <w:vAlign w:val="center"/>
          </w:tcPr>
          <w:p>
            <w:pPr>
              <w:jc w:val="center"/>
            </w:pPr>
            <w:r>
              <w:rPr>
                <w:rFonts w:ascii="宋体" w:hAnsi="宋体"/>
                <w:sz w:val="18"/>
              </w:rPr>
              <w:t>经济成本指标</w:t>
            </w:r>
          </w:p>
        </w:tc>
        <w:tc>
          <w:tcPr>
            <w:tcW w:w="1857" w:type="dxa"/>
            <w:gridSpan w:val="2"/>
            <w:shd w:val="clear" w:color="auto" w:fill="auto"/>
            <w:noWrap/>
            <w:vAlign w:val="center"/>
          </w:tcPr>
          <w:p>
            <w:pPr>
              <w:jc w:val="center"/>
            </w:pPr>
            <w:r>
              <w:rPr>
                <w:rFonts w:ascii="宋体" w:hAnsi="宋体"/>
                <w:sz w:val="18"/>
              </w:rPr>
              <w:t>放映员培训及场次补贴经费</w:t>
            </w:r>
          </w:p>
        </w:tc>
        <w:tc>
          <w:tcPr>
            <w:tcW w:w="1177" w:type="dxa"/>
            <w:shd w:val="clear" w:color="auto" w:fill="auto"/>
            <w:vAlign w:val="center"/>
          </w:tcPr>
          <w:p>
            <w:pPr>
              <w:jc w:val="center"/>
            </w:pPr>
            <w:r>
              <w:rPr>
                <w:rFonts w:ascii="宋体" w:hAnsi="宋体"/>
                <w:sz w:val="18"/>
              </w:rPr>
              <w:t>&lt;=20万</w:t>
            </w:r>
          </w:p>
        </w:tc>
        <w:tc>
          <w:tcPr>
            <w:tcW w:w="1177" w:type="dxa"/>
            <w:shd w:val="clear" w:color="auto" w:fill="auto"/>
            <w:vAlign w:val="center"/>
          </w:tcPr>
          <w:p>
            <w:pPr>
              <w:jc w:val="center"/>
            </w:pPr>
            <w:r>
              <w:rPr>
                <w:rFonts w:ascii="宋体" w:hAnsi="宋体"/>
                <w:sz w:val="18"/>
              </w:rPr>
              <w:t>17.44万</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8.7</w:t>
            </w:r>
          </w:p>
        </w:tc>
        <w:tc>
          <w:tcPr>
            <w:tcW w:w="2051" w:type="dxa"/>
            <w:gridSpan w:val="2"/>
            <w:shd w:val="clear" w:color="auto" w:fill="auto"/>
            <w:vAlign w:val="center"/>
          </w:tcPr>
          <w:p>
            <w:pPr>
              <w:jc w:val="center"/>
            </w:pPr>
            <w:r>
              <w:rPr>
                <w:rFonts w:ascii="宋体" w:hAnsi="宋体"/>
                <w:sz w:val="18"/>
              </w:rPr>
              <w:t>因财政资金紧张未能及时支付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pPr>
              <w:jc w:val="center"/>
            </w:pPr>
            <w:r>
              <w:rPr>
                <w:rFonts w:ascii="宋体" w:hAnsi="宋体"/>
                <w:sz w:val="18"/>
              </w:rPr>
              <w:t>放映设备维护经费</w:t>
            </w:r>
          </w:p>
        </w:tc>
        <w:tc>
          <w:tcPr>
            <w:tcW w:w="1177" w:type="dxa"/>
            <w:shd w:val="clear" w:color="auto" w:fill="auto"/>
            <w:vAlign w:val="center"/>
          </w:tcPr>
          <w:p>
            <w:pPr>
              <w:jc w:val="center"/>
            </w:pPr>
            <w:r>
              <w:rPr>
                <w:rFonts w:ascii="宋体" w:hAnsi="宋体"/>
                <w:sz w:val="18"/>
              </w:rPr>
              <w:t>&lt;=5.44万元</w:t>
            </w:r>
          </w:p>
        </w:tc>
        <w:tc>
          <w:tcPr>
            <w:tcW w:w="1177" w:type="dxa"/>
            <w:shd w:val="clear" w:color="auto" w:fill="auto"/>
            <w:vAlign w:val="center"/>
          </w:tcPr>
          <w:p>
            <w:pPr>
              <w:jc w:val="center"/>
            </w:pPr>
            <w:r>
              <w:rPr>
                <w:rFonts w:ascii="宋体" w:hAnsi="宋体"/>
                <w:sz w:val="18"/>
              </w:rPr>
              <w:t>0.11万元</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0.2</w:t>
            </w:r>
          </w:p>
        </w:tc>
        <w:tc>
          <w:tcPr>
            <w:tcW w:w="2051" w:type="dxa"/>
            <w:gridSpan w:val="2"/>
            <w:shd w:val="clear" w:color="auto" w:fill="auto"/>
            <w:vAlign w:val="center"/>
          </w:tcPr>
          <w:p>
            <w:pPr>
              <w:jc w:val="center"/>
            </w:pPr>
            <w:r>
              <w:rPr>
                <w:rFonts w:ascii="宋体" w:hAnsi="宋体"/>
                <w:sz w:val="18"/>
              </w:rPr>
              <w:t>因财政资金紧张未能及时支付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shd w:val="clear" w:color="auto" w:fill="auto"/>
            <w:vAlign w:val="center"/>
          </w:tcPr>
          <w:p>
            <w:pPr>
              <w:jc w:val="center"/>
            </w:pPr>
            <w:r>
              <w:rPr>
                <w:rFonts w:ascii="宋体" w:hAnsi="宋体"/>
                <w:sz w:val="18"/>
              </w:rPr>
              <w:t>效益指标</w:t>
            </w:r>
          </w:p>
        </w:tc>
        <w:tc>
          <w:tcPr>
            <w:tcW w:w="718" w:type="dxa"/>
            <w:shd w:val="clear" w:color="auto" w:fill="auto"/>
            <w:vAlign w:val="center"/>
          </w:tcPr>
          <w:p>
            <w:pPr>
              <w:jc w:val="center"/>
            </w:pPr>
            <w:r>
              <w:rPr>
                <w:rFonts w:ascii="宋体" w:hAnsi="宋体"/>
                <w:sz w:val="18"/>
              </w:rPr>
              <w:t>社会效益指标</w:t>
            </w:r>
          </w:p>
        </w:tc>
        <w:tc>
          <w:tcPr>
            <w:tcW w:w="1857" w:type="dxa"/>
            <w:gridSpan w:val="2"/>
            <w:shd w:val="clear" w:color="auto" w:fill="auto"/>
            <w:noWrap/>
            <w:vAlign w:val="center"/>
          </w:tcPr>
          <w:p>
            <w:pPr>
              <w:jc w:val="center"/>
            </w:pPr>
            <w:r>
              <w:rPr>
                <w:rFonts w:ascii="宋体" w:hAnsi="宋体"/>
                <w:sz w:val="18"/>
              </w:rPr>
              <w:t>活跃各族群众文化体育生活</w:t>
            </w:r>
          </w:p>
        </w:tc>
        <w:tc>
          <w:tcPr>
            <w:tcW w:w="1177" w:type="dxa"/>
            <w:shd w:val="clear" w:color="auto" w:fill="auto"/>
            <w:vAlign w:val="center"/>
          </w:tcPr>
          <w:p>
            <w:pPr>
              <w:jc w:val="center"/>
            </w:pPr>
            <w:r>
              <w:rPr>
                <w:rFonts w:ascii="宋体" w:hAnsi="宋体"/>
                <w:sz w:val="18"/>
              </w:rPr>
              <w:t>有效活跃</w:t>
            </w:r>
          </w:p>
        </w:tc>
        <w:tc>
          <w:tcPr>
            <w:tcW w:w="1177" w:type="dxa"/>
            <w:shd w:val="clear" w:color="auto" w:fill="auto"/>
            <w:vAlign w:val="center"/>
          </w:tcPr>
          <w:p>
            <w:pPr>
              <w:jc w:val="center"/>
            </w:pPr>
            <w:r>
              <w:rPr>
                <w:rFonts w:ascii="宋体" w:hAnsi="宋体"/>
                <w:sz w:val="18"/>
              </w:rPr>
              <w:t>完全达到预期效果</w:t>
            </w:r>
          </w:p>
        </w:tc>
        <w:tc>
          <w:tcPr>
            <w:tcW w:w="707" w:type="dxa"/>
            <w:gridSpan w:val="2"/>
            <w:shd w:val="clear" w:color="auto" w:fill="auto"/>
            <w:vAlign w:val="center"/>
          </w:tcPr>
          <w:p>
            <w:pPr>
              <w:jc w:val="center"/>
            </w:pPr>
            <w:r>
              <w:rPr>
                <w:rFonts w:ascii="宋体" w:hAnsi="宋体"/>
                <w:sz w:val="18"/>
              </w:rPr>
              <w:t>20</w:t>
            </w:r>
          </w:p>
        </w:tc>
        <w:tc>
          <w:tcPr>
            <w:tcW w:w="690" w:type="dxa"/>
            <w:gridSpan w:val="2"/>
            <w:shd w:val="clear" w:color="auto" w:fill="auto"/>
            <w:vAlign w:val="center"/>
          </w:tcPr>
          <w:p>
            <w:pPr>
              <w:jc w:val="center"/>
            </w:pPr>
            <w:r>
              <w:rPr>
                <w:rFonts w:ascii="宋体" w:hAnsi="宋体"/>
                <w:sz w:val="18"/>
              </w:rPr>
              <w:t>20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598" w:type="dxa"/>
            <w:vMerge w:val="continue"/>
            <w:vAlign w:val="center"/>
          </w:tcPr>
          <w:p>
            <w:pPr>
              <w:widowControl/>
              <w:jc w:val="left"/>
              <w:rPr>
                <w:rFonts w:hint="eastAsia" w:ascii="宋体" w:hAnsi="宋体" w:cs="宋体"/>
                <w:color w:val="000000"/>
                <w:kern w:val="0"/>
                <w:sz w:val="18"/>
                <w:szCs w:val="18"/>
              </w:rPr>
            </w:pPr>
          </w:p>
        </w:tc>
        <w:tc>
          <w:tcPr>
            <w:tcW w:w="707" w:type="dxa"/>
            <w:shd w:val="clear" w:color="auto" w:fill="auto"/>
            <w:vAlign w:val="center"/>
          </w:tcPr>
          <w:p>
            <w:pPr>
              <w:jc w:val="center"/>
            </w:pPr>
            <w:r>
              <w:rPr>
                <w:rFonts w:ascii="宋体" w:hAnsi="宋体"/>
                <w:sz w:val="18"/>
              </w:rPr>
              <w:t>满意度指标</w:t>
            </w:r>
          </w:p>
        </w:tc>
        <w:tc>
          <w:tcPr>
            <w:tcW w:w="718" w:type="dxa"/>
            <w:shd w:val="clear" w:color="auto" w:fill="auto"/>
            <w:vAlign w:val="center"/>
          </w:tcPr>
          <w:p>
            <w:pPr>
              <w:jc w:val="center"/>
            </w:pPr>
            <w:r>
              <w:rPr>
                <w:rFonts w:ascii="宋体" w:hAnsi="宋体"/>
                <w:sz w:val="18"/>
              </w:rPr>
              <w:t>满意度指标</w:t>
            </w:r>
          </w:p>
        </w:tc>
        <w:tc>
          <w:tcPr>
            <w:tcW w:w="1857" w:type="dxa"/>
            <w:gridSpan w:val="2"/>
            <w:shd w:val="clear" w:color="auto" w:fill="auto"/>
            <w:noWrap/>
            <w:vAlign w:val="center"/>
          </w:tcPr>
          <w:p>
            <w:pPr>
              <w:jc w:val="center"/>
            </w:pPr>
            <w:r>
              <w:rPr>
                <w:rFonts w:ascii="宋体" w:hAnsi="宋体"/>
                <w:sz w:val="18"/>
              </w:rPr>
              <w:t>群众满意度</w:t>
            </w:r>
          </w:p>
        </w:tc>
        <w:tc>
          <w:tcPr>
            <w:tcW w:w="1177" w:type="dxa"/>
            <w:shd w:val="clear" w:color="auto" w:fill="auto"/>
            <w:vAlign w:val="center"/>
          </w:tcPr>
          <w:p>
            <w:pPr>
              <w:jc w:val="center"/>
            </w:pPr>
            <w:r>
              <w:rPr>
                <w:rFonts w:ascii="宋体" w:hAnsi="宋体"/>
                <w:sz w:val="18"/>
              </w:rPr>
              <w:t>&gt;=95%</w:t>
            </w:r>
          </w:p>
        </w:tc>
        <w:tc>
          <w:tcPr>
            <w:tcW w:w="1177" w:type="dxa"/>
            <w:shd w:val="clear" w:color="auto" w:fill="auto"/>
            <w:vAlign w:val="center"/>
          </w:tcPr>
          <w:p>
            <w:pPr>
              <w:jc w:val="center"/>
            </w:pPr>
            <w:r>
              <w:rPr>
                <w:rFonts w:ascii="宋体" w:hAnsi="宋体"/>
                <w:sz w:val="18"/>
              </w:rPr>
              <w:t>95%</w:t>
            </w:r>
          </w:p>
        </w:tc>
        <w:tc>
          <w:tcPr>
            <w:tcW w:w="707" w:type="dxa"/>
            <w:gridSpan w:val="2"/>
            <w:shd w:val="clear" w:color="auto" w:fill="auto"/>
            <w:vAlign w:val="center"/>
          </w:tcPr>
          <w:p>
            <w:pPr>
              <w:jc w:val="center"/>
            </w:pPr>
            <w:r>
              <w:rPr>
                <w:rFonts w:ascii="宋体" w:hAnsi="宋体"/>
                <w:sz w:val="18"/>
              </w:rPr>
              <w:t>10</w:t>
            </w:r>
          </w:p>
        </w:tc>
        <w:tc>
          <w:tcPr>
            <w:tcW w:w="690" w:type="dxa"/>
            <w:gridSpan w:val="2"/>
            <w:shd w:val="clear" w:color="auto" w:fill="auto"/>
            <w:vAlign w:val="center"/>
          </w:tcPr>
          <w:p>
            <w:pPr>
              <w:jc w:val="center"/>
            </w:pPr>
            <w:r>
              <w:rPr>
                <w:rFonts w:ascii="宋体" w:hAnsi="宋体"/>
                <w:sz w:val="18"/>
              </w:rPr>
              <w:t>10</w:t>
            </w:r>
          </w:p>
        </w:tc>
        <w:tc>
          <w:tcPr>
            <w:tcW w:w="2051" w:type="dxa"/>
            <w:gridSpan w:val="2"/>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6234" w:type="dxa"/>
            <w:gridSpan w:val="7"/>
            <w:shd w:val="clear" w:color="auto" w:fill="auto"/>
            <w:vAlign w:val="center"/>
          </w:tcPr>
          <w:p>
            <w:pPr>
              <w:jc w:val="center"/>
            </w:pPr>
            <w:r>
              <w:rPr>
                <w:rFonts w:ascii="宋体" w:hAnsi="宋体"/>
                <w:sz w:val="18"/>
              </w:rPr>
              <w:t>总分</w:t>
            </w:r>
          </w:p>
        </w:tc>
        <w:tc>
          <w:tcPr>
            <w:tcW w:w="707" w:type="dxa"/>
            <w:gridSpan w:val="2"/>
            <w:shd w:val="clear" w:color="auto" w:fill="auto"/>
            <w:vAlign w:val="center"/>
          </w:tcPr>
          <w:p>
            <w:pPr>
              <w:jc w:val="center"/>
            </w:pPr>
            <w:r>
              <w:rPr>
                <w:rFonts w:ascii="宋体" w:hAnsi="宋体"/>
                <w:sz w:val="18"/>
              </w:rPr>
              <w:t>100</w:t>
            </w:r>
          </w:p>
        </w:tc>
        <w:tc>
          <w:tcPr>
            <w:tcW w:w="690" w:type="dxa"/>
            <w:gridSpan w:val="2"/>
            <w:shd w:val="clear" w:color="auto" w:fill="auto"/>
            <w:vAlign w:val="center"/>
          </w:tcPr>
          <w:p>
            <w:pPr>
              <w:jc w:val="center"/>
            </w:pPr>
            <w:r>
              <w:rPr>
                <w:rFonts w:ascii="宋体" w:hAnsi="宋体"/>
                <w:sz w:val="18"/>
              </w:rPr>
              <w:t>85.80分</w:t>
            </w:r>
          </w:p>
        </w:tc>
        <w:tc>
          <w:tcPr>
            <w:tcW w:w="2051" w:type="dxa"/>
            <w:gridSpan w:val="2"/>
            <w:shd w:val="clear" w:color="auto" w:fill="auto"/>
            <w:vAlign w:val="center"/>
          </w:tcPr>
          <w:p>
            <w:pPr>
              <w:jc w:val="center"/>
            </w:pPr>
          </w:p>
        </w:tc>
      </w:tr>
      <w:bookmarkEnd w:id="31"/>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bookmarkStart w:id="32"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2"/>
      <w:r>
        <w:rPr>
          <w:rFonts w:hint="eastAsia" w:ascii="仿宋_GB2312" w:hAnsi="仿宋_GB2312" w:eastAsia="仿宋_GB2312" w:cs="仿宋_GB2312"/>
          <w:kern w:val="0"/>
          <w:sz w:val="32"/>
          <w:szCs w:val="32"/>
        </w:rPr>
        <w:t>。</w:t>
      </w:r>
    </w:p>
    <w:p>
      <w:pPr>
        <w:jc w:val="center"/>
        <w:outlineLvl w:val="0"/>
        <w:rPr>
          <w:rFonts w:hint="eastAsia" w:ascii="黑体" w:hAnsi="黑体" w:eastAsia="黑体"/>
          <w:sz w:val="32"/>
          <w:szCs w:val="32"/>
        </w:rPr>
      </w:pPr>
      <w:bookmarkStart w:id="33" w:name="_Toc24143"/>
      <w:bookmarkStart w:id="34"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4532"/>
      <w:bookmarkStart w:id="38" w:name="_Toc30364"/>
      <w:r>
        <w:rPr>
          <w:rFonts w:hint="eastAsia" w:ascii="黑体" w:hAnsi="黑体" w:eastAsia="仿宋_GB2312" w:cs="宋体"/>
          <w:bCs/>
          <w:kern w:val="0"/>
          <w:sz w:val="32"/>
          <w:szCs w:val="32"/>
        </w:rPr>
        <w:t>二、《收入决算表》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1304"/>
      <w:bookmarkStart w:id="40" w:name="_Toc32434"/>
      <w:r>
        <w:rPr>
          <w:rFonts w:hint="eastAsia" w:ascii="黑体" w:hAnsi="黑体" w:eastAsia="仿宋_GB2312" w:cs="宋体"/>
          <w:bCs/>
          <w:kern w:val="0"/>
          <w:sz w:val="32"/>
          <w:szCs w:val="32"/>
        </w:rPr>
        <w:t>三、《支出决算表》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238"/>
      <w:bookmarkStart w:id="42" w:name="_Toc28786"/>
      <w:r>
        <w:rPr>
          <w:rFonts w:hint="eastAsia" w:ascii="黑体" w:hAnsi="黑体" w:eastAsia="仿宋_GB2312" w:cs="宋体"/>
          <w:bCs/>
          <w:kern w:val="0"/>
          <w:sz w:val="32"/>
          <w:szCs w:val="32"/>
        </w:rPr>
        <w:t>四、《财政拨款收入支出决算总表》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pPr>
        <w:ind w:firstLine="640" w:firstLineChars="200"/>
        <w:outlineLvl w:val="1"/>
        <w:rPr>
          <w:rFonts w:hint="eastAsia" w:ascii="黑体" w:hAnsi="黑体" w:eastAsia="仿宋_GB2312" w:cs="宋体"/>
          <w:bCs/>
          <w:kern w:val="0"/>
          <w:sz w:val="32"/>
          <w:szCs w:val="32"/>
        </w:rPr>
      </w:pPr>
      <w:bookmarkStart w:id="45" w:name="_Toc8884"/>
      <w:bookmarkStart w:id="46" w:name="_Toc5626"/>
      <w:r>
        <w:rPr>
          <w:rFonts w:hint="eastAsia" w:ascii="黑体" w:hAnsi="黑体" w:eastAsia="仿宋_GB2312" w:cs="宋体"/>
          <w:bCs/>
          <w:kern w:val="0"/>
          <w:sz w:val="32"/>
          <w:szCs w:val="32"/>
        </w:rPr>
        <w:t>六、《一般公共预算财政拨款基本支出决算表》</w:t>
      </w:r>
      <w:bookmarkEnd w:id="45"/>
      <w:bookmarkEnd w:id="46"/>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064AB"/>
    <w:rsid w:val="00213C59"/>
    <w:rsid w:val="003064AB"/>
    <w:rsid w:val="003210CE"/>
    <w:rsid w:val="00351657"/>
    <w:rsid w:val="004F2926"/>
    <w:rsid w:val="0063001C"/>
    <w:rsid w:val="006B1BBE"/>
    <w:rsid w:val="007C0BCD"/>
    <w:rsid w:val="008E10F5"/>
    <w:rsid w:val="00A35FA7"/>
    <w:rsid w:val="00B70D59"/>
    <w:rsid w:val="00D016D5"/>
    <w:rsid w:val="00EC7DB3"/>
    <w:rsid w:val="00F52A8D"/>
    <w:rsid w:val="00FC49C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4FB059A"/>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CD7663"/>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1305</Words>
  <Characters>7442</Characters>
  <Lines>62</Lines>
  <Paragraphs>17</Paragraphs>
  <TotalTime>29</TotalTime>
  <ScaleCrop>false</ScaleCrop>
  <LinksUpToDate>false</LinksUpToDate>
  <CharactersWithSpaces>8730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2025-12-16T10:05:53Z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