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784A3" w14:textId="77777777" w:rsidR="001834E7" w:rsidRDefault="001834E7">
      <w:pPr>
        <w:rPr>
          <w:rFonts w:ascii="黑体" w:eastAsia="黑体" w:hAnsi="黑体" w:hint="eastAsia"/>
          <w:sz w:val="32"/>
          <w:szCs w:val="32"/>
        </w:rPr>
      </w:pPr>
    </w:p>
    <w:p w14:paraId="49483CA1" w14:textId="77777777" w:rsidR="001834E7" w:rsidRDefault="001834E7">
      <w:pPr>
        <w:jc w:val="center"/>
        <w:rPr>
          <w:rFonts w:ascii="方正小标宋_GBK" w:eastAsia="方正小标宋_GBK" w:hAnsi="宋体" w:hint="eastAsia"/>
          <w:sz w:val="44"/>
          <w:szCs w:val="44"/>
        </w:rPr>
      </w:pPr>
    </w:p>
    <w:p w14:paraId="734AB70A" w14:textId="77777777" w:rsidR="001834E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乌鲁木齐市米东区地磅片区管理委员会</w:t>
      </w:r>
    </w:p>
    <w:p w14:paraId="145CF093" w14:textId="456E9818" w:rsidR="001834E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C85E748" w14:textId="77777777" w:rsidR="001834E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806919E" w14:textId="77777777" w:rsidR="001834E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F0D39C8" w14:textId="77777777" w:rsidR="001834E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96E9042" w14:textId="77777777" w:rsidR="001834E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834E7">
          <w:rPr>
            <w:rFonts w:ascii="仿宋_GB2312" w:eastAsia="仿宋_GB2312" w:hAnsi="仿宋_GB2312" w:cs="仿宋_GB2312" w:hint="eastAsia"/>
            <w:b/>
            <w:bCs/>
            <w:sz w:val="32"/>
            <w:szCs w:val="32"/>
          </w:rPr>
          <w:t>第一部分 单位概况</w:t>
        </w:r>
      </w:hyperlink>
    </w:p>
    <w:p w14:paraId="21A135AE"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9517DF"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2C1A0AD" w14:textId="77777777" w:rsidR="001834E7" w:rsidRDefault="001834E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93DDE72"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58B8DD5"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5CD1D17"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E1C6BC"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891E9CC"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0C3063D"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D2FE71"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D781C4E"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3E2A6D1" w14:textId="77777777" w:rsidR="001834E7" w:rsidRDefault="001834E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9266887"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18503A0" w14:textId="77777777" w:rsidR="001834E7" w:rsidRDefault="001834E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6E8B8E9" w14:textId="77777777" w:rsidR="001834E7" w:rsidRDefault="001834E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90AADCC" w14:textId="77777777" w:rsidR="001834E7" w:rsidRDefault="001834E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9BA204E"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4764F30" w14:textId="77777777" w:rsidR="001834E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C8D234" w14:textId="77777777" w:rsidR="001834E7" w:rsidRDefault="001834E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8351924" w14:textId="77777777" w:rsidR="001834E7" w:rsidRDefault="001834E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812447C"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DA0AB0"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D8B9E9"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760ED6C"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C81108A"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E6462D7"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C308A61" w14:textId="77777777" w:rsidR="001834E7" w:rsidRDefault="001834E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396E86" w14:textId="77777777" w:rsidR="001834E7" w:rsidRDefault="001834E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F51E8DE" w14:textId="77777777" w:rsidR="001834E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45F4C7D" w14:textId="77777777" w:rsidR="001834E7" w:rsidRDefault="00000000">
      <w:r>
        <w:rPr>
          <w:rFonts w:ascii="仿宋_GB2312" w:eastAsia="仿宋_GB2312" w:hAnsi="仿宋_GB2312" w:cs="仿宋_GB2312" w:hint="eastAsia"/>
          <w:sz w:val="32"/>
          <w:szCs w:val="32"/>
        </w:rPr>
        <w:fldChar w:fldCharType="end"/>
      </w:r>
    </w:p>
    <w:p w14:paraId="670627F5" w14:textId="77777777" w:rsidR="001834E7" w:rsidRDefault="00000000">
      <w:pPr>
        <w:rPr>
          <w:rFonts w:ascii="仿宋_GB2312" w:eastAsia="仿宋_GB2312"/>
          <w:sz w:val="32"/>
          <w:szCs w:val="32"/>
        </w:rPr>
      </w:pPr>
      <w:r>
        <w:rPr>
          <w:rFonts w:ascii="仿宋_GB2312" w:eastAsia="仿宋_GB2312" w:hint="eastAsia"/>
          <w:sz w:val="32"/>
          <w:szCs w:val="32"/>
        </w:rPr>
        <w:br w:type="page"/>
      </w:r>
    </w:p>
    <w:p w14:paraId="7237C5F5" w14:textId="77777777" w:rsidR="001834E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0B22DAE" w14:textId="77777777" w:rsidR="001834E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007178E" w14:textId="1D8F6DE2"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bookmarkStart w:id="4" w:name="_Toc31238"/>
      <w:bookmarkStart w:id="5" w:name="_Toc2151"/>
      <w:r>
        <w:rPr>
          <w:rFonts w:ascii="仿宋_GB2312" w:eastAsia="仿宋_GB2312" w:hAnsi="仿宋_GB2312" w:hint="eastAsia"/>
          <w:color w:val="000000" w:themeColor="text1"/>
          <w:kern w:val="0"/>
          <w:sz w:val="32"/>
        </w:rPr>
        <w:t>1、宣传贯彻党的路线、方针、政策，执行法律、法规、规章和上级政府的决定、命令、指示。了解掌握社会动态，提出社会发展规划，保证国家法律、政策的落实。</w:t>
      </w:r>
    </w:p>
    <w:p w14:paraId="7B1F5C0D" w14:textId="227732F9"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2、抓好基层党组织建设，充分发挥党组织的战斗堡垒作用和党员的先锋模范作用，实施党对本行政区域社会发展和经济活动的领导、决策，促进党风廉政建设；组织开展思想政治教育；负责辖区的精神文明建设，提高全民素质。</w:t>
      </w:r>
    </w:p>
    <w:p w14:paraId="7D1B6B23" w14:textId="56C34DE0"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3、制定管委会经济发展规划，管理管委会经济工作，组织、督促管委会经济组织的生产、经营和发展；协助开展税收征管工作；向辖区内的机关、团体、企、事业单位布置有关城市管理、方便群众生活等区域性、社会性、群众性的工作，并进行协商，指导督促、检查和考核。</w:t>
      </w:r>
    </w:p>
    <w:p w14:paraId="1FEA06D7" w14:textId="3336282B"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4、组织实施社会治安综合治理规划，开展依法治街、法制教育、人民调解、维护辖区社会稳定。</w:t>
      </w:r>
    </w:p>
    <w:p w14:paraId="701539F3" w14:textId="19CEF267"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5、负责基层政权组织建设，对社区实施的各项工作进行督促、检查、指导；开展拥军优属，做好国防教育、民兵预备役和兵役、“双拥”工作；兴办社会福利事业，做好社会救济和其他社会保障工作；配合做好抢险救灾工作；开展便民、利民的社区服务，帮助待业人员和再就业人员安置工作。</w:t>
      </w:r>
    </w:p>
    <w:p w14:paraId="795D02EE" w14:textId="4A221D68"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lastRenderedPageBreak/>
        <w:t>6、负责辖区市容环境卫生、绿化、美化环境、殡葬、综合整治等城市管理工作。</w:t>
      </w:r>
    </w:p>
    <w:p w14:paraId="004654C8" w14:textId="62614F0A"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7、开展计生、卫生保健、群众文化、科普、体育等各项工作。</w:t>
      </w:r>
    </w:p>
    <w:p w14:paraId="252F3AEC" w14:textId="3BB67989"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8、做好民族宗教、统战工作。</w:t>
      </w:r>
    </w:p>
    <w:p w14:paraId="1FF44767" w14:textId="5BF406D1"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9、保护老年人、未成年人、妇女、儿童、残疾人和归侨、侨眷及少数民族的合法权益。</w:t>
      </w:r>
    </w:p>
    <w:p w14:paraId="79641035" w14:textId="7B1E7ED1"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10、向区政府反映居民的意见和要求，处理群众来信、来访工作。</w:t>
      </w:r>
    </w:p>
    <w:p w14:paraId="0ECEC0A3" w14:textId="4BEDC154"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rPr>
      </w:pPr>
      <w:r>
        <w:rPr>
          <w:rFonts w:ascii="仿宋_GB2312" w:eastAsia="仿宋_GB2312" w:hAnsi="仿宋_GB2312" w:hint="eastAsia"/>
          <w:color w:val="000000" w:themeColor="text1"/>
          <w:kern w:val="0"/>
          <w:sz w:val="32"/>
        </w:rPr>
        <w:t>11、负责辖区内人大代表的组织联络工作。</w:t>
      </w:r>
    </w:p>
    <w:p w14:paraId="2CC0D89A" w14:textId="3E047448" w:rsidR="00604A43" w:rsidRDefault="00604A43" w:rsidP="00604A43">
      <w:pPr>
        <w:shd w:val="clear" w:color="auto" w:fill="FFFFFF"/>
        <w:spacing w:line="360" w:lineRule="auto"/>
        <w:ind w:firstLine="640"/>
        <w:rPr>
          <w:rFonts w:ascii="仿宋_GB2312" w:eastAsia="仿宋_GB2312" w:hAnsi="仿宋_GB2312" w:hint="eastAsia"/>
          <w:color w:val="000000" w:themeColor="text1"/>
          <w:kern w:val="0"/>
          <w:sz w:val="32"/>
          <w:lang w:val="zh-CN"/>
        </w:rPr>
      </w:pPr>
      <w:r>
        <w:rPr>
          <w:rFonts w:ascii="仿宋_GB2312" w:eastAsia="仿宋_GB2312" w:hAnsi="仿宋_GB2312" w:hint="eastAsia"/>
          <w:color w:val="000000" w:themeColor="text1"/>
          <w:kern w:val="0"/>
          <w:sz w:val="32"/>
        </w:rPr>
        <w:t>12、承办区委、区人民政府交办的其他工作任务。</w:t>
      </w:r>
    </w:p>
    <w:p w14:paraId="4C4DD210" w14:textId="77777777" w:rsidR="001834E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0808EBF" w14:textId="77777777" w:rsidR="001834E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乌鲁木齐市米东区地磅片区管理委员会2023年度，实有人数</w:t>
      </w:r>
      <w:r>
        <w:rPr>
          <w:rFonts w:ascii="仿宋_GB2312" w:eastAsia="仿宋_GB2312" w:hint="eastAsia"/>
          <w:sz w:val="32"/>
          <w:szCs w:val="32"/>
          <w:lang w:val="zh-CN"/>
        </w:rPr>
        <w:t>144</w:t>
      </w:r>
      <w:r>
        <w:rPr>
          <w:rFonts w:ascii="仿宋_GB2312" w:eastAsia="仿宋_GB2312" w:hint="eastAsia"/>
          <w:sz w:val="32"/>
          <w:szCs w:val="32"/>
        </w:rPr>
        <w:t>人，其中：在职人员</w:t>
      </w:r>
      <w:r>
        <w:rPr>
          <w:rFonts w:ascii="仿宋_GB2312" w:eastAsia="仿宋_GB2312" w:hint="eastAsia"/>
          <w:sz w:val="32"/>
          <w:szCs w:val="32"/>
          <w:lang w:val="zh-CN"/>
        </w:rPr>
        <w:t>129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1FC248B5" w14:textId="689AF45C" w:rsidR="001834E7" w:rsidRPr="00604A43" w:rsidRDefault="00000000" w:rsidP="00604A43">
      <w:pPr>
        <w:shd w:val="clear" w:color="auto" w:fill="FFFFFF"/>
        <w:spacing w:line="360" w:lineRule="auto"/>
        <w:ind w:firstLine="640"/>
        <w:rPr>
          <w:rFonts w:ascii="仿宋_GB2312" w:eastAsia="仿宋_GB2312" w:hAnsi="仿宋_GB2312" w:hint="eastAsia"/>
          <w:color w:val="000000" w:themeColor="text1"/>
          <w:kern w:val="0"/>
          <w:sz w:val="32"/>
        </w:rPr>
        <w:sectPr w:rsidR="001834E7" w:rsidRPr="00604A4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sidR="00604A43">
        <w:rPr>
          <w:rFonts w:ascii="仿宋_GB2312" w:eastAsia="仿宋_GB2312" w:hAnsi="仿宋_GB2312" w:hint="eastAsia"/>
          <w:color w:val="000000" w:themeColor="text1"/>
          <w:kern w:val="0"/>
          <w:sz w:val="32"/>
          <w:lang w:val="zh-CN"/>
        </w:rPr>
        <w:t>下设</w:t>
      </w:r>
      <w:r w:rsidR="00604A43">
        <w:rPr>
          <w:rFonts w:ascii="仿宋_GB2312" w:eastAsia="仿宋_GB2312" w:hAnsi="仿宋_GB2312" w:hint="eastAsia"/>
          <w:kern w:val="0"/>
          <w:sz w:val="32"/>
        </w:rPr>
        <w:t>7</w:t>
      </w:r>
      <w:r w:rsidR="00604A43">
        <w:rPr>
          <w:rFonts w:ascii="仿宋_GB2312" w:eastAsia="仿宋_GB2312" w:hAnsi="仿宋_GB2312" w:hint="eastAsia"/>
          <w:kern w:val="0"/>
          <w:sz w:val="32"/>
          <w:lang w:val="zh-CN"/>
        </w:rPr>
        <w:t>个科室</w:t>
      </w:r>
      <w:r w:rsidR="00604A43">
        <w:rPr>
          <w:rFonts w:ascii="仿宋_GB2312" w:eastAsia="仿宋_GB2312" w:hAnsi="仿宋_GB2312" w:hint="eastAsia"/>
          <w:color w:val="000000" w:themeColor="text1"/>
          <w:kern w:val="0"/>
          <w:sz w:val="32"/>
          <w:lang w:val="zh-CN"/>
        </w:rPr>
        <w:t>，分别是：综合协调办公室、党建工作办公室、综合执法办公室，</w:t>
      </w:r>
      <w:r w:rsidR="00604A43">
        <w:rPr>
          <w:rFonts w:ascii="仿宋_GB2312" w:eastAsia="仿宋_GB2312" w:hAnsi="仿宋_GB2312" w:hint="eastAsia"/>
          <w:color w:val="000000" w:themeColor="text1"/>
          <w:kern w:val="0"/>
          <w:sz w:val="32"/>
        </w:rPr>
        <w:t>党群服务中心、社会事务服务中心（退役军人服务站）、综治和网格化服务中心、经济发展中心</w:t>
      </w:r>
      <w:r>
        <w:rPr>
          <w:rFonts w:ascii="仿宋_GB2312" w:eastAsia="仿宋_GB2312" w:hAnsi="宋体" w:cs="宋体" w:hint="eastAsia"/>
          <w:kern w:val="0"/>
          <w:sz w:val="32"/>
          <w:szCs w:val="32"/>
        </w:rPr>
        <w:t>。</w:t>
      </w:r>
    </w:p>
    <w:p w14:paraId="7B6C039E" w14:textId="77777777" w:rsidR="001834E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9D3C99E" w14:textId="77777777" w:rsidR="001834E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CEAB11A"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2023年度收入总计2,919.33万元，其中：本年收入合计2,641.42万元，使用非财政拨款结余0.00万元，年初结转和结余277.91万元。</w:t>
      </w:r>
    </w:p>
    <w:p w14:paraId="62991247"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2023年度支出总计2,919.33万元，其中：本年支出合计2,733.14万元，结余分配0.00万元，年末结转和结余186.19万元。</w:t>
      </w:r>
    </w:p>
    <w:p w14:paraId="255F13D9" w14:textId="5B1876DF"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减少1,326.03万元</w:t>
      </w:r>
      <w:r>
        <w:rPr>
          <w:rFonts w:ascii="仿宋_GB2312" w:eastAsia="仿宋_GB2312" w:hint="eastAsia"/>
          <w:sz w:val="32"/>
          <w:szCs w:val="32"/>
        </w:rPr>
        <w:t>，下降31.23%，主要原因是：</w:t>
      </w:r>
      <w:r w:rsidR="009B2991">
        <w:rPr>
          <w:rFonts w:ascii="仿宋_GB2312" w:eastAsia="仿宋_GB2312" w:hint="eastAsia"/>
          <w:color w:val="000000" w:themeColor="text1"/>
          <w:sz w:val="32"/>
          <w:szCs w:val="32"/>
        </w:rPr>
        <w:t>单位本年临聘人员减少</w:t>
      </w:r>
      <w:r w:rsidR="0005585D">
        <w:rPr>
          <w:rFonts w:ascii="仿宋_GB2312" w:eastAsia="仿宋_GB2312" w:hint="eastAsia"/>
          <w:color w:val="000000" w:themeColor="text1"/>
          <w:sz w:val="32"/>
          <w:szCs w:val="32"/>
        </w:rPr>
        <w:t>，减少</w:t>
      </w:r>
      <w:r w:rsidR="0005585D" w:rsidRPr="0005585D">
        <w:rPr>
          <w:rFonts w:ascii="仿宋_GB2312" w:eastAsia="仿宋_GB2312" w:hint="eastAsia"/>
          <w:color w:val="000000" w:themeColor="text1"/>
          <w:sz w:val="32"/>
          <w:szCs w:val="32"/>
        </w:rPr>
        <w:t>2022年受影响生活困难人员救助金（第三批）</w:t>
      </w:r>
      <w:r w:rsidR="009B2991">
        <w:rPr>
          <w:rFonts w:ascii="仿宋_GB2312" w:eastAsia="仿宋_GB2312" w:hint="eastAsia"/>
          <w:color w:val="000000" w:themeColor="text1"/>
          <w:sz w:val="32"/>
          <w:szCs w:val="32"/>
        </w:rPr>
        <w:t>。</w:t>
      </w:r>
    </w:p>
    <w:p w14:paraId="4B892E71" w14:textId="77777777" w:rsidR="001834E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8C7913F"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本年收入2,641.42万元，其中：财政拨款收入</w:t>
      </w:r>
      <w:r>
        <w:rPr>
          <w:rFonts w:ascii="仿宋_GB2312" w:eastAsia="仿宋_GB2312" w:hint="eastAsia"/>
          <w:sz w:val="32"/>
          <w:szCs w:val="32"/>
          <w:lang w:val="zh-CN"/>
        </w:rPr>
        <w:t>2,517.25</w:t>
      </w:r>
      <w:r>
        <w:rPr>
          <w:rFonts w:ascii="仿宋_GB2312" w:eastAsia="仿宋_GB2312" w:hint="eastAsia"/>
          <w:sz w:val="32"/>
          <w:szCs w:val="32"/>
        </w:rPr>
        <w:t>万元，占</w:t>
      </w:r>
      <w:r>
        <w:rPr>
          <w:rFonts w:ascii="仿宋_GB2312" w:eastAsia="仿宋_GB2312" w:hint="eastAsia"/>
          <w:sz w:val="32"/>
          <w:szCs w:val="32"/>
          <w:lang w:val="zh-CN"/>
        </w:rPr>
        <w:t>95.30%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124.17</w:t>
      </w:r>
      <w:r>
        <w:rPr>
          <w:rFonts w:ascii="仿宋_GB2312" w:eastAsia="仿宋_GB2312" w:hint="eastAsia"/>
          <w:sz w:val="32"/>
          <w:szCs w:val="32"/>
        </w:rPr>
        <w:t>万元，占</w:t>
      </w:r>
      <w:r>
        <w:rPr>
          <w:rFonts w:ascii="仿宋_GB2312" w:eastAsia="仿宋_GB2312" w:hint="eastAsia"/>
          <w:sz w:val="32"/>
          <w:szCs w:val="32"/>
          <w:lang w:val="zh-CN"/>
        </w:rPr>
        <w:t>4.70%</w:t>
      </w:r>
      <w:r>
        <w:rPr>
          <w:rFonts w:ascii="仿宋_GB2312" w:eastAsia="仿宋_GB2312" w:hint="eastAsia"/>
          <w:sz w:val="32"/>
          <w:szCs w:val="32"/>
        </w:rPr>
        <w:t>。</w:t>
      </w:r>
    </w:p>
    <w:p w14:paraId="4B1C02D1" w14:textId="77777777" w:rsidR="001834E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CA4D91B" w14:textId="77777777" w:rsidR="001834E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本年支出2,733.14万元，其中：基本支出2,733.14万元，占100.00%；项目支出0.00万元，占0.00%；上缴上级支出0.00万元，占0.00%；经营支出0.00万元，占0.00%；对附属单位补助支出0.00万元，占0.00%。</w:t>
      </w:r>
    </w:p>
    <w:p w14:paraId="2B2997BC" w14:textId="77777777" w:rsidR="001834E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5AEC03D"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2,670.33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153.08</w:t>
      </w:r>
      <w:r>
        <w:rPr>
          <w:rFonts w:ascii="仿宋_GB2312" w:eastAsia="仿宋_GB2312" w:hint="eastAsia"/>
          <w:sz w:val="32"/>
          <w:szCs w:val="32"/>
        </w:rPr>
        <w:t>万元，本年财政拨款收入</w:t>
      </w:r>
      <w:r>
        <w:rPr>
          <w:rFonts w:ascii="仿宋_GB2312" w:eastAsia="仿宋_GB2312" w:hint="eastAsia"/>
          <w:sz w:val="32"/>
          <w:szCs w:val="32"/>
          <w:lang w:val="zh-CN"/>
        </w:rPr>
        <w:t>2,517.25</w:t>
      </w:r>
      <w:r>
        <w:rPr>
          <w:rFonts w:ascii="仿宋_GB2312" w:eastAsia="仿宋_GB2312" w:hint="eastAsia"/>
          <w:sz w:val="32"/>
          <w:szCs w:val="32"/>
        </w:rPr>
        <w:t>万元。财政拨款支出总计</w:t>
      </w:r>
      <w:r>
        <w:rPr>
          <w:rFonts w:ascii="仿宋_GB2312" w:eastAsia="仿宋_GB2312" w:hint="eastAsia"/>
          <w:sz w:val="32"/>
          <w:szCs w:val="32"/>
          <w:lang w:val="zh-CN"/>
        </w:rPr>
        <w:t>2,670.33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134.25</w:t>
      </w:r>
      <w:r>
        <w:rPr>
          <w:rFonts w:ascii="仿宋_GB2312" w:eastAsia="仿宋_GB2312" w:hint="eastAsia"/>
          <w:sz w:val="32"/>
          <w:szCs w:val="32"/>
        </w:rPr>
        <w:t>万元，本年财政拨款支出</w:t>
      </w:r>
      <w:r>
        <w:rPr>
          <w:rFonts w:ascii="仿宋_GB2312" w:eastAsia="仿宋_GB2312" w:hint="eastAsia"/>
          <w:sz w:val="32"/>
          <w:szCs w:val="32"/>
          <w:lang w:val="zh-CN"/>
        </w:rPr>
        <w:t>2,536.08</w:t>
      </w:r>
      <w:r>
        <w:rPr>
          <w:rFonts w:ascii="仿宋_GB2312" w:eastAsia="仿宋_GB2312" w:hint="eastAsia"/>
          <w:sz w:val="32"/>
          <w:szCs w:val="32"/>
        </w:rPr>
        <w:t>万元。</w:t>
      </w:r>
    </w:p>
    <w:p w14:paraId="4C11E629" w14:textId="2A518F9D"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减少1,313.27万元</w:t>
      </w:r>
      <w:r>
        <w:rPr>
          <w:rFonts w:ascii="仿宋_GB2312" w:eastAsia="仿宋_GB2312" w:hint="eastAsia"/>
          <w:sz w:val="32"/>
          <w:szCs w:val="32"/>
        </w:rPr>
        <w:t>，下降32.97%,主要原因是：</w:t>
      </w:r>
      <w:r w:rsidR="0005585D">
        <w:rPr>
          <w:rFonts w:ascii="仿宋_GB2312" w:eastAsia="仿宋_GB2312" w:hint="eastAsia"/>
          <w:color w:val="000000" w:themeColor="text1"/>
          <w:sz w:val="32"/>
          <w:szCs w:val="32"/>
        </w:rPr>
        <w:t>单位本年临聘人员减少，减少</w:t>
      </w:r>
      <w:r w:rsidR="0005585D" w:rsidRPr="0005585D">
        <w:rPr>
          <w:rFonts w:ascii="仿宋_GB2312" w:eastAsia="仿宋_GB2312" w:hint="eastAsia"/>
          <w:color w:val="000000" w:themeColor="text1"/>
          <w:sz w:val="32"/>
          <w:szCs w:val="32"/>
        </w:rPr>
        <w:t>2022年受影响生活困难人员救助金（第三批）</w:t>
      </w:r>
      <w:r>
        <w:rPr>
          <w:rFonts w:ascii="仿宋_GB2312" w:eastAsia="仿宋_GB2312" w:hint="eastAsia"/>
          <w:sz w:val="32"/>
          <w:szCs w:val="32"/>
        </w:rPr>
        <w:t>。与年初预算相比，年初预算数</w:t>
      </w:r>
      <w:r>
        <w:rPr>
          <w:rFonts w:ascii="仿宋_GB2312" w:eastAsia="仿宋_GB2312" w:hint="eastAsia"/>
          <w:sz w:val="32"/>
          <w:szCs w:val="32"/>
          <w:lang w:val="zh-CN"/>
        </w:rPr>
        <w:t>3,372.27</w:t>
      </w:r>
      <w:r>
        <w:rPr>
          <w:rFonts w:ascii="仿宋_GB2312" w:eastAsia="仿宋_GB2312" w:hint="eastAsia"/>
          <w:sz w:val="32"/>
          <w:szCs w:val="32"/>
        </w:rPr>
        <w:t>万元，决算数</w:t>
      </w:r>
      <w:r>
        <w:rPr>
          <w:rFonts w:ascii="仿宋_GB2312" w:eastAsia="仿宋_GB2312" w:hint="eastAsia"/>
          <w:sz w:val="32"/>
          <w:szCs w:val="32"/>
          <w:lang w:val="zh-CN"/>
        </w:rPr>
        <w:t>2,670.33</w:t>
      </w:r>
      <w:r>
        <w:rPr>
          <w:rFonts w:ascii="仿宋_GB2312" w:eastAsia="仿宋_GB2312" w:hint="eastAsia"/>
          <w:sz w:val="32"/>
          <w:szCs w:val="32"/>
        </w:rPr>
        <w:t>万元，预决算差异率-20.82%，主要原因是：</w:t>
      </w:r>
      <w:r w:rsidR="0005585D">
        <w:rPr>
          <w:rFonts w:ascii="仿宋_GB2312" w:eastAsia="仿宋_GB2312" w:hAnsi="仿宋_GB2312" w:hint="eastAsia"/>
          <w:color w:val="000000" w:themeColor="text1"/>
          <w:sz w:val="32"/>
        </w:rPr>
        <w:t>管委会</w:t>
      </w:r>
      <w:r w:rsidR="0005585D">
        <w:rPr>
          <w:rFonts w:ascii="仿宋_GB2312" w:eastAsia="仿宋_GB2312" w:hint="eastAsia"/>
          <w:color w:val="000000" w:themeColor="text1"/>
          <w:sz w:val="32"/>
          <w:szCs w:val="32"/>
        </w:rPr>
        <w:t>及各社区（村）办公费、伙食费及社工工资等未完全支付</w:t>
      </w:r>
      <w:r>
        <w:rPr>
          <w:rFonts w:ascii="仿宋_GB2312" w:eastAsia="仿宋_GB2312" w:hint="eastAsia"/>
          <w:sz w:val="32"/>
          <w:szCs w:val="32"/>
        </w:rPr>
        <w:t>。</w:t>
      </w:r>
    </w:p>
    <w:p w14:paraId="65B7926D" w14:textId="77777777" w:rsidR="001834E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E795024" w14:textId="77777777" w:rsidR="001834E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F04482D" w14:textId="2E7CE51C" w:rsidR="001834E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2023年度一般公共预算财政拨款支出2,536.08万元，占本年支出合计的</w:t>
      </w:r>
      <w:r>
        <w:rPr>
          <w:rFonts w:ascii="仿宋_GB2312" w:eastAsia="仿宋_GB2312" w:hint="eastAsia"/>
          <w:sz w:val="32"/>
          <w:szCs w:val="32"/>
          <w:lang w:val="zh-CN"/>
        </w:rPr>
        <w:t>92.79%</w:t>
      </w:r>
      <w:r>
        <w:rPr>
          <w:rFonts w:ascii="仿宋_GB2312" w:eastAsia="仿宋_GB2312" w:hint="eastAsia"/>
          <w:sz w:val="32"/>
          <w:szCs w:val="32"/>
        </w:rPr>
        <w:t>。与上年相比，</w:t>
      </w:r>
      <w:r>
        <w:rPr>
          <w:rFonts w:ascii="仿宋_GB2312" w:eastAsia="仿宋_GB2312" w:hint="eastAsia"/>
          <w:sz w:val="32"/>
          <w:szCs w:val="32"/>
          <w:lang w:val="zh-CN"/>
        </w:rPr>
        <w:t>减少1,269.02万元</w:t>
      </w:r>
      <w:r>
        <w:rPr>
          <w:rFonts w:ascii="仿宋_GB2312" w:eastAsia="仿宋_GB2312" w:hint="eastAsia"/>
          <w:sz w:val="32"/>
          <w:szCs w:val="32"/>
        </w:rPr>
        <w:t>，下降33.35%,主要原因是：</w:t>
      </w:r>
      <w:r w:rsidR="0005585D">
        <w:rPr>
          <w:rFonts w:ascii="仿宋_GB2312" w:eastAsia="仿宋_GB2312" w:hint="eastAsia"/>
          <w:color w:val="000000" w:themeColor="text1"/>
          <w:sz w:val="32"/>
          <w:szCs w:val="32"/>
        </w:rPr>
        <w:t>单位本年临聘人员减少，减少</w:t>
      </w:r>
      <w:r w:rsidR="0005585D" w:rsidRPr="0005585D">
        <w:rPr>
          <w:rFonts w:ascii="仿宋_GB2312" w:eastAsia="仿宋_GB2312" w:hint="eastAsia"/>
          <w:color w:val="000000" w:themeColor="text1"/>
          <w:sz w:val="32"/>
          <w:szCs w:val="32"/>
        </w:rPr>
        <w:t>2022年受影响生活困难人员救助金（第三批）</w:t>
      </w:r>
      <w:r>
        <w:rPr>
          <w:rFonts w:ascii="仿宋_GB2312" w:eastAsia="仿宋_GB2312" w:hint="eastAsia"/>
          <w:sz w:val="32"/>
          <w:szCs w:val="32"/>
        </w:rPr>
        <w:t>。与年初预算相比，年初预算数</w:t>
      </w:r>
      <w:r>
        <w:rPr>
          <w:rFonts w:ascii="仿宋_GB2312" w:eastAsia="仿宋_GB2312" w:hint="eastAsia"/>
          <w:sz w:val="32"/>
          <w:szCs w:val="32"/>
          <w:lang w:val="zh-CN"/>
        </w:rPr>
        <w:t>3,372.27</w:t>
      </w:r>
      <w:r>
        <w:rPr>
          <w:rFonts w:ascii="仿宋_GB2312" w:eastAsia="仿宋_GB2312" w:hint="eastAsia"/>
          <w:sz w:val="32"/>
          <w:szCs w:val="32"/>
        </w:rPr>
        <w:t>万元，决算数</w:t>
      </w:r>
      <w:r>
        <w:rPr>
          <w:rFonts w:ascii="仿宋_GB2312" w:eastAsia="仿宋_GB2312" w:hint="eastAsia"/>
          <w:sz w:val="32"/>
          <w:szCs w:val="32"/>
          <w:lang w:val="zh-CN"/>
        </w:rPr>
        <w:t>2,536.08</w:t>
      </w:r>
      <w:r>
        <w:rPr>
          <w:rFonts w:ascii="仿宋_GB2312" w:eastAsia="仿宋_GB2312" w:hint="eastAsia"/>
          <w:sz w:val="32"/>
          <w:szCs w:val="32"/>
        </w:rPr>
        <w:t>万元，预决算差异率</w:t>
      </w:r>
      <w:r>
        <w:rPr>
          <w:rFonts w:ascii="仿宋_GB2312" w:eastAsia="仿宋_GB2312" w:hint="eastAsia"/>
          <w:sz w:val="32"/>
          <w:szCs w:val="32"/>
          <w:lang w:val="zh-CN"/>
        </w:rPr>
        <w:t>-24.80%</w:t>
      </w:r>
      <w:r>
        <w:rPr>
          <w:rFonts w:ascii="仿宋_GB2312" w:eastAsia="仿宋_GB2312" w:hint="eastAsia"/>
          <w:sz w:val="32"/>
          <w:szCs w:val="32"/>
        </w:rPr>
        <w:t>，主要原因是：</w:t>
      </w:r>
      <w:r w:rsidR="0005585D">
        <w:rPr>
          <w:rFonts w:ascii="仿宋_GB2312" w:eastAsia="仿宋_GB2312" w:hAnsi="仿宋_GB2312" w:hint="eastAsia"/>
          <w:color w:val="000000" w:themeColor="text1"/>
          <w:sz w:val="32"/>
        </w:rPr>
        <w:t>管委会</w:t>
      </w:r>
      <w:r w:rsidR="0005585D">
        <w:rPr>
          <w:rFonts w:ascii="仿宋_GB2312" w:eastAsia="仿宋_GB2312" w:hint="eastAsia"/>
          <w:color w:val="000000" w:themeColor="text1"/>
          <w:sz w:val="32"/>
          <w:szCs w:val="32"/>
        </w:rPr>
        <w:t>及各社区（村）办公费、伙食费及社工工资等未完全支付</w:t>
      </w:r>
      <w:r>
        <w:rPr>
          <w:rFonts w:ascii="仿宋_GB2312" w:eastAsia="仿宋_GB2312" w:hint="eastAsia"/>
          <w:sz w:val="32"/>
          <w:szCs w:val="32"/>
        </w:rPr>
        <w:t>。</w:t>
      </w:r>
    </w:p>
    <w:p w14:paraId="0251AAB0" w14:textId="77777777" w:rsidR="001834E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20DC83B" w14:textId="77777777" w:rsidR="001834E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465.80</w:t>
      </w:r>
      <w:r>
        <w:rPr>
          <w:rFonts w:ascii="仿宋_GB2312" w:eastAsia="仿宋_GB2312"/>
          <w:kern w:val="2"/>
          <w:sz w:val="32"/>
          <w:szCs w:val="32"/>
          <w:lang w:val="zh-CN"/>
        </w:rPr>
        <w:t>万元，占</w:t>
      </w:r>
      <w:r>
        <w:rPr>
          <w:rFonts w:ascii="仿宋_GB2312" w:eastAsia="仿宋_GB2312" w:hint="eastAsia"/>
          <w:kern w:val="2"/>
          <w:sz w:val="32"/>
          <w:szCs w:val="32"/>
          <w:lang w:val="zh-CN"/>
        </w:rPr>
        <w:t>18.37%</w:t>
      </w:r>
      <w:r>
        <w:rPr>
          <w:rFonts w:ascii="仿宋_GB2312" w:eastAsia="仿宋_GB2312"/>
          <w:kern w:val="2"/>
          <w:sz w:val="32"/>
          <w:szCs w:val="32"/>
          <w:lang w:val="zh-CN"/>
        </w:rPr>
        <w:t>；</w:t>
      </w:r>
    </w:p>
    <w:p w14:paraId="00CC9ECA" w14:textId="639FB4DF" w:rsidR="001834E7" w:rsidRDefault="0005585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1,974.31</w:t>
      </w:r>
      <w:r>
        <w:rPr>
          <w:rFonts w:ascii="仿宋_GB2312" w:eastAsia="仿宋_GB2312"/>
          <w:kern w:val="2"/>
          <w:sz w:val="32"/>
          <w:szCs w:val="32"/>
          <w:lang w:val="zh-CN"/>
        </w:rPr>
        <w:t>万元，占</w:t>
      </w:r>
      <w:r>
        <w:rPr>
          <w:rFonts w:ascii="仿宋_GB2312" w:eastAsia="仿宋_GB2312" w:hint="eastAsia"/>
          <w:kern w:val="2"/>
          <w:sz w:val="32"/>
          <w:szCs w:val="32"/>
          <w:lang w:val="zh-CN"/>
        </w:rPr>
        <w:t>77.85%</w:t>
      </w:r>
      <w:r>
        <w:rPr>
          <w:rFonts w:ascii="仿宋_GB2312" w:eastAsia="仿宋_GB2312"/>
          <w:kern w:val="2"/>
          <w:sz w:val="32"/>
          <w:szCs w:val="32"/>
          <w:lang w:val="zh-CN"/>
        </w:rPr>
        <w:t>；</w:t>
      </w:r>
    </w:p>
    <w:p w14:paraId="44F448FB" w14:textId="3F10B2CA" w:rsidR="001834E7" w:rsidRDefault="0005585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95.97</w:t>
      </w:r>
      <w:r>
        <w:rPr>
          <w:rFonts w:ascii="仿宋_GB2312" w:eastAsia="仿宋_GB2312"/>
          <w:kern w:val="2"/>
          <w:sz w:val="32"/>
          <w:szCs w:val="32"/>
          <w:lang w:val="zh-CN"/>
        </w:rPr>
        <w:t>万元，占</w:t>
      </w:r>
      <w:r>
        <w:rPr>
          <w:rFonts w:ascii="仿宋_GB2312" w:eastAsia="仿宋_GB2312" w:hint="eastAsia"/>
          <w:kern w:val="2"/>
          <w:sz w:val="32"/>
          <w:szCs w:val="32"/>
          <w:lang w:val="zh-CN"/>
        </w:rPr>
        <w:t>3.78%。</w:t>
      </w:r>
    </w:p>
    <w:p w14:paraId="1981A55B" w14:textId="77777777" w:rsidR="001834E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E7E747A" w14:textId="1D7F4B2F" w:rsidR="00941512" w:rsidRDefault="00000000" w:rsidP="00941512">
      <w:pPr>
        <w:spacing w:line="600" w:lineRule="exact"/>
        <w:ind w:firstLine="640"/>
        <w:rPr>
          <w:rFonts w:ascii="仿宋_GB2312" w:eastAsia="仿宋_GB2312" w:hAnsi="仿宋_GB2312" w:cs="仿宋_GB2312" w:hint="eastAsia"/>
          <w:color w:val="000000" w:themeColor="text1"/>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1.一般公共服务支出（类）政府办公厅（室）及相关机构事务（款）机关服务（项）:支出决算数为262.26万元，比上年决算增加9.69万元，增长3.84%，主要原因是：</w:t>
      </w:r>
      <w:r w:rsidR="00941512">
        <w:rPr>
          <w:rFonts w:ascii="仿宋_GB2312" w:eastAsia="仿宋_GB2312" w:hAnsi="仿宋_GB2312" w:cs="仿宋_GB2312" w:hint="eastAsia"/>
          <w:sz w:val="32"/>
          <w:szCs w:val="32"/>
          <w:lang w:val="zh-CN"/>
        </w:rPr>
        <w:t>单位本年</w:t>
      </w:r>
      <w:r w:rsidR="00BC5B61">
        <w:rPr>
          <w:rFonts w:ascii="仿宋_GB2312" w:eastAsia="仿宋_GB2312" w:hAnsi="仿宋_GB2312" w:cs="仿宋_GB2312" w:hint="eastAsia"/>
          <w:sz w:val="32"/>
          <w:szCs w:val="32"/>
          <w:lang w:val="zh-CN"/>
        </w:rPr>
        <w:t>人员工资调增，</w:t>
      </w:r>
      <w:r w:rsidR="00141BD9">
        <w:rPr>
          <w:rFonts w:ascii="仿宋_GB2312" w:eastAsia="仿宋_GB2312" w:hint="eastAsia"/>
          <w:color w:val="000000" w:themeColor="text1"/>
          <w:sz w:val="32"/>
          <w:szCs w:val="32"/>
        </w:rPr>
        <w:t>奖金</w:t>
      </w:r>
      <w:r w:rsidR="00941512">
        <w:rPr>
          <w:rFonts w:ascii="仿宋_GB2312" w:eastAsia="仿宋_GB2312" w:hint="eastAsia"/>
          <w:color w:val="000000" w:themeColor="text1"/>
          <w:sz w:val="32"/>
          <w:szCs w:val="32"/>
        </w:rPr>
        <w:t>、</w:t>
      </w:r>
      <w:r w:rsidR="00141BD9">
        <w:rPr>
          <w:rFonts w:ascii="仿宋_GB2312" w:eastAsia="仿宋_GB2312" w:hint="eastAsia"/>
          <w:color w:val="000000" w:themeColor="text1"/>
          <w:sz w:val="32"/>
          <w:szCs w:val="32"/>
        </w:rPr>
        <w:t>绩效工资</w:t>
      </w:r>
      <w:r w:rsidR="006954AA">
        <w:rPr>
          <w:rFonts w:ascii="仿宋_GB2312" w:eastAsia="仿宋_GB2312" w:hint="eastAsia"/>
          <w:color w:val="000000" w:themeColor="text1"/>
          <w:sz w:val="32"/>
          <w:szCs w:val="32"/>
        </w:rPr>
        <w:t>较上年增加</w:t>
      </w:r>
      <w:r w:rsidR="00941512">
        <w:rPr>
          <w:rFonts w:ascii="仿宋_GB2312" w:eastAsia="仿宋_GB2312" w:hint="eastAsia"/>
          <w:color w:val="000000" w:themeColor="text1"/>
          <w:sz w:val="32"/>
          <w:szCs w:val="32"/>
        </w:rPr>
        <w:t>。</w:t>
      </w:r>
    </w:p>
    <w:p w14:paraId="3992D095" w14:textId="09D75371" w:rsidR="001834E7" w:rsidRPr="00141BD9" w:rsidRDefault="00000000" w:rsidP="00141BD9">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2.一般公共服务支出（类）其他共产党事务支出（款）行政运行（项）:支出决算数为2.42万元，比上年决算增加2.42万元，增长100%，主要原因是：</w:t>
      </w:r>
      <w:r w:rsidR="00FB4D26">
        <w:rPr>
          <w:rFonts w:ascii="仿宋_GB2312" w:eastAsia="仿宋_GB2312" w:hAnsi="仿宋_GB2312" w:cs="仿宋_GB2312" w:hint="eastAsia"/>
          <w:sz w:val="32"/>
          <w:szCs w:val="32"/>
        </w:rPr>
        <w:t>新增科目，增加差旅费、维修费、委托业务费</w:t>
      </w:r>
      <w:r w:rsidRPr="00141BD9">
        <w:rPr>
          <w:rFonts w:ascii="仿宋_GB2312" w:eastAsia="仿宋_GB2312" w:hAnsi="仿宋_GB2312" w:cs="仿宋_GB2312" w:hint="eastAsia"/>
          <w:sz w:val="32"/>
          <w:szCs w:val="32"/>
        </w:rPr>
        <w:t>。</w:t>
      </w:r>
    </w:p>
    <w:p w14:paraId="5058BA98" w14:textId="0AA9B1C6" w:rsidR="001834E7" w:rsidRPr="00CA4815" w:rsidRDefault="00000000" w:rsidP="00CA4815">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3.一般公共服务支出（类）政府办公厅（室）及相关机构事务（款）行政运行（项）:支出决算数为201.12万元，比上年决算增加10.03万元，增长5.25%，主要原因是：</w:t>
      </w:r>
      <w:r w:rsidR="00CA4815" w:rsidRPr="00CA4815">
        <w:rPr>
          <w:rFonts w:ascii="仿宋_GB2312" w:eastAsia="仿宋_GB2312" w:hAnsi="仿宋_GB2312" w:cs="仿宋_GB2312" w:hint="eastAsia"/>
          <w:sz w:val="32"/>
          <w:szCs w:val="32"/>
        </w:rPr>
        <w:t>单位本年</w:t>
      </w:r>
      <w:r w:rsidR="006954AA">
        <w:rPr>
          <w:rFonts w:ascii="仿宋_GB2312" w:eastAsia="仿宋_GB2312" w:hAnsi="仿宋_GB2312" w:cs="仿宋_GB2312" w:hint="eastAsia"/>
          <w:sz w:val="32"/>
          <w:szCs w:val="32"/>
        </w:rPr>
        <w:t>公积金缴费较上年增加</w:t>
      </w:r>
      <w:r w:rsidR="00CA4815" w:rsidRPr="00CA4815">
        <w:rPr>
          <w:rFonts w:ascii="仿宋_GB2312" w:eastAsia="仿宋_GB2312" w:hAnsi="仿宋_GB2312" w:cs="仿宋_GB2312" w:hint="eastAsia"/>
          <w:sz w:val="32"/>
          <w:szCs w:val="32"/>
        </w:rPr>
        <w:t>。</w:t>
      </w:r>
    </w:p>
    <w:p w14:paraId="76FB4A95" w14:textId="23943C90" w:rsidR="001834E7" w:rsidRDefault="00000000" w:rsidP="00CA4815">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4.社会保障和就业支出（类）行政事业单位养老支出（款）机关事业单位职业年金缴费支出（项）:支出决算数为7.60万元，比上年决算增加7.60万元，增长100%，主要原因是：</w:t>
      </w:r>
      <w:r w:rsidR="00CA4815">
        <w:rPr>
          <w:rFonts w:ascii="仿宋_GB2312" w:eastAsia="仿宋_GB2312" w:hAnsi="仿宋_GB2312" w:cs="仿宋_GB2312" w:hint="eastAsia"/>
          <w:sz w:val="32"/>
          <w:szCs w:val="32"/>
        </w:rPr>
        <w:t>新增科目，增加职业年金缴费</w:t>
      </w:r>
      <w:r w:rsidR="00CA4815">
        <w:rPr>
          <w:rFonts w:ascii="仿宋_GB2312" w:eastAsia="仿宋_GB2312" w:hAnsi="仿宋_GB2312" w:cs="仿宋_GB2312" w:hint="eastAsia"/>
          <w:sz w:val="32"/>
          <w:szCs w:val="32"/>
          <w:lang w:val="zh-CN"/>
        </w:rPr>
        <w:t>。</w:t>
      </w:r>
    </w:p>
    <w:p w14:paraId="347A0B4B" w14:textId="257DF3E1" w:rsidR="006954AA" w:rsidRDefault="00000000" w:rsidP="006954AA">
      <w:pPr>
        <w:spacing w:line="600" w:lineRule="exact"/>
        <w:ind w:firstLine="640"/>
        <w:rPr>
          <w:rFonts w:ascii="仿宋_GB2312" w:eastAsia="仿宋_GB2312" w:hAnsi="仿宋_GB2312" w:cs="仿宋_GB2312" w:hint="eastAsia"/>
          <w:color w:val="000000" w:themeColor="text1"/>
          <w:sz w:val="32"/>
          <w:szCs w:val="32"/>
          <w:lang w:val="zh-CN"/>
        </w:rPr>
      </w:pPr>
      <w:r>
        <w:rPr>
          <w:rFonts w:ascii="仿宋_GB2312" w:eastAsia="仿宋_GB2312" w:hAnsi="仿宋_GB2312" w:cs="仿宋_GB2312" w:hint="eastAsia"/>
          <w:sz w:val="32"/>
          <w:szCs w:val="32"/>
        </w:rPr>
        <w:t>5.卫生健康支出（类）计划生育事务（款）计划生育服务（项）:支出决算数为95.97万元，比上年决算增加14.74</w:t>
      </w:r>
      <w:r>
        <w:rPr>
          <w:rFonts w:ascii="仿宋_GB2312" w:eastAsia="仿宋_GB2312" w:hAnsi="仿宋_GB2312" w:cs="仿宋_GB2312" w:hint="eastAsia"/>
          <w:sz w:val="32"/>
          <w:szCs w:val="32"/>
        </w:rPr>
        <w:lastRenderedPageBreak/>
        <w:t>万元，增长18.15%，主要原因是：</w:t>
      </w:r>
      <w:r w:rsidR="006954AA">
        <w:rPr>
          <w:rFonts w:ascii="仿宋_GB2312" w:eastAsia="仿宋_GB2312" w:hAnsi="仿宋_GB2312" w:hint="eastAsia"/>
          <w:color w:val="000000" w:themeColor="text1"/>
          <w:kern w:val="0"/>
          <w:sz w:val="32"/>
        </w:rPr>
        <w:t>行政在编人员增加</w:t>
      </w:r>
      <w:r w:rsidR="00201B47">
        <w:rPr>
          <w:rFonts w:ascii="仿宋_GB2312" w:eastAsia="仿宋_GB2312" w:hAnsi="仿宋_GB2312" w:hint="eastAsia"/>
          <w:color w:val="000000" w:themeColor="text1"/>
          <w:kern w:val="0"/>
          <w:sz w:val="32"/>
        </w:rPr>
        <w:t>人员</w:t>
      </w:r>
      <w:r w:rsidR="006954AA">
        <w:rPr>
          <w:rFonts w:ascii="仿宋_GB2312" w:eastAsia="仿宋_GB2312" w:hAnsi="仿宋_GB2312" w:hint="eastAsia"/>
          <w:color w:val="000000" w:themeColor="text1"/>
          <w:kern w:val="0"/>
          <w:sz w:val="32"/>
        </w:rPr>
        <w:t>工资、奖金等人员经费。</w:t>
      </w:r>
    </w:p>
    <w:p w14:paraId="58ED044E" w14:textId="03CB3181" w:rsidR="006954AA" w:rsidRDefault="00000000" w:rsidP="006954AA">
      <w:pPr>
        <w:ind w:firstLineChars="200" w:firstLine="640"/>
        <w:rPr>
          <w:rFonts w:ascii="仿宋_GB2312" w:eastAsia="仿宋_GB2312" w:hAnsi="仿宋_GB2312" w:cs="仿宋_GB2312" w:hint="eastAsia"/>
          <w:color w:val="000000" w:themeColor="text1"/>
          <w:sz w:val="32"/>
          <w:szCs w:val="32"/>
          <w:lang w:val="zh-CN"/>
        </w:rPr>
      </w:pPr>
      <w:r>
        <w:rPr>
          <w:rFonts w:ascii="仿宋_GB2312" w:eastAsia="仿宋_GB2312" w:hAnsi="仿宋_GB2312" w:cs="仿宋_GB2312" w:hint="eastAsia"/>
          <w:sz w:val="32"/>
          <w:szCs w:val="32"/>
        </w:rPr>
        <w:t>6.社会保障和就业支出（类）民政管理事务（款）基层政权建设和社区治理（项）:支出决算数为1,770.49万元，比上年决算减少1,373.54万元，下降43.69%，主要原因是：</w:t>
      </w:r>
      <w:r w:rsidR="006954AA">
        <w:rPr>
          <w:rFonts w:ascii="仿宋_GB2312" w:eastAsia="仿宋_GB2312" w:hAnsi="仿宋_GB2312" w:hint="eastAsia"/>
          <w:color w:val="000000" w:themeColor="text1"/>
          <w:sz w:val="32"/>
        </w:rPr>
        <w:t>管委会及</w:t>
      </w:r>
      <w:r w:rsidR="006954AA">
        <w:rPr>
          <w:rFonts w:ascii="仿宋_GB2312" w:eastAsia="仿宋_GB2312" w:hint="eastAsia"/>
          <w:color w:val="000000" w:themeColor="text1"/>
          <w:sz w:val="32"/>
          <w:szCs w:val="32"/>
        </w:rPr>
        <w:t>各社区（村）</w:t>
      </w:r>
      <w:r w:rsidR="006954AA">
        <w:rPr>
          <w:rFonts w:ascii="仿宋_GB2312" w:eastAsia="仿宋_GB2312" w:hAnsi="仿宋_GB2312" w:hint="eastAsia"/>
          <w:color w:val="000000" w:themeColor="text1"/>
          <w:sz w:val="32"/>
        </w:rPr>
        <w:t>办公费、</w:t>
      </w:r>
      <w:r w:rsidR="0043317B">
        <w:rPr>
          <w:rFonts w:ascii="仿宋_GB2312" w:eastAsia="仿宋_GB2312" w:hAnsi="仿宋_GB2312" w:hint="eastAsia"/>
          <w:color w:val="000000" w:themeColor="text1"/>
          <w:sz w:val="32"/>
        </w:rPr>
        <w:t>委托业务费</w:t>
      </w:r>
      <w:r w:rsidR="006954AA">
        <w:rPr>
          <w:rFonts w:ascii="仿宋_GB2312" w:eastAsia="仿宋_GB2312" w:hAnsi="仿宋_GB2312" w:hint="eastAsia"/>
          <w:color w:val="000000" w:themeColor="text1"/>
          <w:sz w:val="32"/>
        </w:rPr>
        <w:t>减少</w:t>
      </w:r>
      <w:r w:rsidR="006954AA">
        <w:rPr>
          <w:rFonts w:ascii="仿宋_GB2312" w:eastAsia="仿宋_GB2312" w:hint="eastAsia"/>
          <w:color w:val="000000" w:themeColor="text1"/>
          <w:sz w:val="32"/>
          <w:szCs w:val="32"/>
        </w:rPr>
        <w:t>。</w:t>
      </w:r>
    </w:p>
    <w:p w14:paraId="3DF05290" w14:textId="55ABD271" w:rsidR="001834E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7.社会保障和就业支出（类）行政事业单位养老支出（款）机关事业单位基本养老保险缴费支出（项）:支出决算数为196.22万元，比上年决算增加70.04万元，增长55.51%，主要原因是：</w:t>
      </w:r>
      <w:r w:rsidR="0043317B" w:rsidRPr="00011E80">
        <w:rPr>
          <w:rFonts w:ascii="仿宋_GB2312" w:eastAsia="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14:paraId="479C30CF" w14:textId="6BB81937" w:rsidR="001834E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8.社会保障和就业支出（类）其他生活救助（款）其他城市生活救助（项）:支出决算数为0.00万元，比上年决算减少9.99万元，下降100%，主要原因是：</w:t>
      </w:r>
      <w:r w:rsidR="0043317B">
        <w:rPr>
          <w:rFonts w:ascii="仿宋_GB2312" w:eastAsia="仿宋_GB2312" w:hAnsi="仿宋_GB2312" w:cs="仿宋_GB2312" w:hint="eastAsia"/>
          <w:sz w:val="32"/>
          <w:szCs w:val="32"/>
          <w:lang w:val="zh-CN"/>
        </w:rPr>
        <w:t>单位本年</w:t>
      </w:r>
      <w:r w:rsidR="00C631FC">
        <w:rPr>
          <w:rFonts w:ascii="仿宋_GB2312" w:eastAsia="仿宋_GB2312" w:hAnsi="仿宋_GB2312" w:cs="仿宋_GB2312" w:hint="eastAsia"/>
          <w:sz w:val="32"/>
          <w:szCs w:val="32"/>
          <w:lang w:val="zh-CN"/>
        </w:rPr>
        <w:t>减少</w:t>
      </w:r>
      <w:r w:rsidR="00C631FC" w:rsidRPr="00C631FC">
        <w:rPr>
          <w:rFonts w:ascii="仿宋_GB2312" w:eastAsia="仿宋_GB2312" w:hAnsi="仿宋_GB2312" w:cs="仿宋_GB2312" w:hint="eastAsia"/>
          <w:sz w:val="32"/>
          <w:szCs w:val="32"/>
          <w:lang w:val="zh-CN"/>
        </w:rPr>
        <w:t>2022年受疫情影响生活困难人员救助金（第三批）</w:t>
      </w:r>
      <w:r>
        <w:rPr>
          <w:rFonts w:ascii="仿宋_GB2312" w:eastAsia="仿宋_GB2312" w:hAnsi="仿宋_GB2312" w:cs="仿宋_GB2312" w:hint="eastAsia"/>
          <w:sz w:val="32"/>
          <w:szCs w:val="32"/>
          <w:lang w:val="zh-CN"/>
        </w:rPr>
        <w:t>。</w:t>
      </w:r>
    </w:p>
    <w:p w14:paraId="4E094E83" w14:textId="77777777" w:rsidR="001834E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615E535" w14:textId="3242938C"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2,536.08万元，其中：人员经费2,281.12万元，包括：基本工资、津贴补贴、奖金、绩效工资、机关事业单位基本养老保险缴费、职业年金缴费、职工基本医疗保险缴费、公务员医疗补助缴费、其他社会保障缴费、住房公积金、其他工资福利支出、生活补助、奖励金。</w:t>
      </w:r>
    </w:p>
    <w:p w14:paraId="28436561" w14:textId="24B86B2A" w:rsidR="001834E7" w:rsidRDefault="00000000" w:rsidP="0043317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254.96万元，包括：办公费、印刷费、手续费、水费、电费、邮电费、取暖费、差旅费、维修（护）费、专用材料费、劳务费、委托业务费、工会经费、福利费、公务用车运行维护费、其他交通费用、其他商品和服务支出、办公设备购置</w:t>
      </w:r>
      <w:r w:rsidR="0043317B">
        <w:rPr>
          <w:rFonts w:ascii="仿宋_GB2312" w:eastAsia="仿宋_GB2312" w:hint="eastAsia"/>
          <w:sz w:val="32"/>
          <w:szCs w:val="32"/>
        </w:rPr>
        <w:t>。</w:t>
      </w:r>
    </w:p>
    <w:p w14:paraId="3C94F848" w14:textId="77777777" w:rsidR="001834E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A05A4EB" w14:textId="79501973" w:rsidR="001834E7" w:rsidRDefault="00000000" w:rsidP="008F6CE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“三公”经费支出4.35万元，</w:t>
      </w:r>
      <w:r>
        <w:rPr>
          <w:rFonts w:ascii="仿宋_GB2312" w:eastAsia="仿宋_GB2312" w:hint="eastAsia"/>
          <w:sz w:val="32"/>
          <w:szCs w:val="32"/>
        </w:rPr>
        <w:t>比上年</w:t>
      </w:r>
      <w:r>
        <w:rPr>
          <w:rFonts w:ascii="仿宋_GB2312" w:eastAsia="仿宋_GB2312" w:hint="eastAsia"/>
          <w:sz w:val="32"/>
          <w:szCs w:val="32"/>
          <w:lang w:val="zh-CN"/>
        </w:rPr>
        <w:t>减少0.65万元，</w:t>
      </w:r>
      <w:r>
        <w:rPr>
          <w:rFonts w:ascii="仿宋_GB2312" w:eastAsia="仿宋_GB2312" w:hint="eastAsia"/>
          <w:sz w:val="32"/>
          <w:szCs w:val="32"/>
        </w:rPr>
        <w:t>下降13.00%,</w:t>
      </w:r>
      <w:r>
        <w:rPr>
          <w:rFonts w:ascii="仿宋_GB2312" w:eastAsia="仿宋_GB2312" w:hint="eastAsia"/>
          <w:sz w:val="32"/>
          <w:szCs w:val="32"/>
          <w:lang w:val="zh-CN"/>
        </w:rPr>
        <w:t>主要原因是：</w:t>
      </w:r>
      <w:r w:rsidR="0043317B" w:rsidRPr="00011E80">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；公务用车购置及运行维护费支出4.35万元，占100.00%，比上年减少0.65万元，</w:t>
      </w:r>
      <w:r>
        <w:rPr>
          <w:rFonts w:ascii="仿宋_GB2312" w:eastAsia="仿宋_GB2312" w:hint="eastAsia"/>
          <w:sz w:val="32"/>
          <w:szCs w:val="32"/>
        </w:rPr>
        <w:t>下降13.00%,</w:t>
      </w:r>
      <w:r>
        <w:rPr>
          <w:rFonts w:ascii="仿宋_GB2312" w:eastAsia="仿宋_GB2312" w:hint="eastAsia"/>
          <w:sz w:val="32"/>
          <w:szCs w:val="32"/>
          <w:lang w:val="zh-CN"/>
        </w:rPr>
        <w:t>主要原因是：</w:t>
      </w:r>
      <w:r w:rsidR="00606C7B" w:rsidRPr="00011E80">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949F25" w14:textId="77777777" w:rsidR="001834E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1AA04C4" w14:textId="79AD7159" w:rsidR="001834E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285A120" w14:textId="7B91539B" w:rsidR="001834E7" w:rsidRPr="00606C7B" w:rsidRDefault="00000000" w:rsidP="00606C7B">
      <w:pPr>
        <w:rPr>
          <w:rFonts w:ascii="仿宋_GB2312" w:eastAsia="仿宋_GB2312"/>
          <w:sz w:val="32"/>
          <w:szCs w:val="32"/>
          <w:lang w:val="zh-CN"/>
        </w:rPr>
      </w:pPr>
      <w:r>
        <w:rPr>
          <w:rFonts w:ascii="仿宋_GB2312" w:eastAsia="仿宋_GB2312" w:hint="eastAsia"/>
          <w:sz w:val="32"/>
          <w:szCs w:val="32"/>
          <w:lang w:val="zh-CN"/>
        </w:rPr>
        <w:t>公务用车购置及运行维护费4.35万元，其中：公务用车购置费0.00万元，公务用车运行维护费4.35万元。公务用车</w:t>
      </w:r>
      <w:r>
        <w:rPr>
          <w:rFonts w:ascii="仿宋_GB2312" w:eastAsia="仿宋_GB2312" w:hint="eastAsia"/>
          <w:sz w:val="32"/>
          <w:szCs w:val="32"/>
          <w:lang w:val="zh-CN"/>
        </w:rPr>
        <w:lastRenderedPageBreak/>
        <w:t>运行维护费开支内容包括</w:t>
      </w:r>
      <w:r w:rsidR="00606C7B" w:rsidRPr="00011E80">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F762F" w:rsidRPr="00DF762F">
        <w:rPr>
          <w:rFonts w:ascii="仿宋_GB2312" w:eastAsia="仿宋_GB2312" w:hint="eastAsia"/>
          <w:sz w:val="32"/>
          <w:szCs w:val="32"/>
          <w:lang w:val="zh-CN"/>
        </w:rPr>
        <w:t>差异车辆为一般业务用车</w:t>
      </w:r>
      <w:r w:rsidR="00E723C0">
        <w:rPr>
          <w:rFonts w:ascii="仿宋_GB2312" w:eastAsia="仿宋_GB2312" w:hint="eastAsia"/>
          <w:sz w:val="32"/>
          <w:szCs w:val="32"/>
          <w:lang w:val="zh-CN"/>
        </w:rPr>
        <w:t>19</w:t>
      </w:r>
      <w:r w:rsidR="00DF762F" w:rsidRPr="00DF762F">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301F535" w14:textId="77777777" w:rsidR="00A03BA1" w:rsidRDefault="00000000" w:rsidP="00A03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603C4E5" w14:textId="7D28A607" w:rsidR="001834E7" w:rsidRDefault="00000000" w:rsidP="00A03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w:t>
      </w:r>
      <w:r w:rsidR="00606C7B" w:rsidRPr="00011E80">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w:t>
      </w:r>
      <w:r w:rsidR="00606C7B" w:rsidRPr="00011E80">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06C7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9A56493" w14:textId="77777777" w:rsidR="001834E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F27AE11"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53DCB57E" w14:textId="77777777" w:rsidR="001834E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4467772" w14:textId="77777777" w:rsidR="001834E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4E4445F" w14:textId="77777777" w:rsidR="001834E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41FC88D" w14:textId="77777777" w:rsidR="001834E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25DB378" w14:textId="42FB9320" w:rsidR="001834E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乌鲁木齐市米东区地磅片区管理委员会（行政单位和参照公务员法管理事业单位）机关运行经费支出254.96万元，</w:t>
      </w:r>
      <w:r>
        <w:rPr>
          <w:rFonts w:ascii="仿宋_GB2312" w:eastAsia="仿宋_GB2312" w:hAnsi="仿宋_GB2312" w:cs="仿宋_GB2312" w:hint="eastAsia"/>
          <w:sz w:val="32"/>
          <w:szCs w:val="32"/>
          <w:lang w:val="zh-CN"/>
        </w:rPr>
        <w:t>比上年减少1,535.08万元，下降85.76%，主要原因是：</w:t>
      </w:r>
      <w:r w:rsidR="00606C7B">
        <w:rPr>
          <w:rFonts w:ascii="仿宋_GB2312" w:eastAsia="仿宋_GB2312" w:hAnsi="仿宋_GB2312" w:cs="仿宋_GB2312" w:hint="eastAsia"/>
          <w:sz w:val="32"/>
          <w:szCs w:val="32"/>
          <w:lang w:val="zh-CN"/>
        </w:rPr>
        <w:t>单位本年办公费、委托业务费减少</w:t>
      </w:r>
      <w:r>
        <w:rPr>
          <w:rFonts w:ascii="仿宋_GB2312" w:eastAsia="仿宋_GB2312" w:hAnsi="仿宋_GB2312" w:cs="仿宋_GB2312" w:hint="eastAsia"/>
          <w:sz w:val="32"/>
          <w:szCs w:val="32"/>
          <w:lang w:val="zh-CN"/>
        </w:rPr>
        <w:t>。</w:t>
      </w:r>
    </w:p>
    <w:p w14:paraId="01E8FA7F" w14:textId="77777777" w:rsidR="001834E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1DE8751" w14:textId="77777777" w:rsidR="001834E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2023年度政府采购支出总额8.25万元，其中：政府采购货物支出6.18万元、政府采购工程支出0.00万元、政府采购服务支出2.07万元。</w:t>
      </w:r>
    </w:p>
    <w:p w14:paraId="30FA1C93" w14:textId="77777777" w:rsidR="001834E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授予中小企业合同金额8.25万元，占政府采购支出总额的100.00%，其中：授予小微企业合同金额8.06万元，占政府采购支出总额的97.70%</w:t>
      </w:r>
      <w:r>
        <w:rPr>
          <w:rFonts w:ascii="仿宋_GB2312" w:eastAsia="仿宋_GB2312" w:hAnsi="仿宋_GB2312" w:cs="仿宋_GB2312" w:hint="eastAsia"/>
          <w:sz w:val="32"/>
          <w:szCs w:val="32"/>
        </w:rPr>
        <w:t>。</w:t>
      </w:r>
    </w:p>
    <w:p w14:paraId="0626FE56" w14:textId="77777777" w:rsidR="001834E7" w:rsidRPr="0043317B" w:rsidRDefault="00000000">
      <w:pPr>
        <w:ind w:firstLineChars="200" w:firstLine="640"/>
        <w:jc w:val="left"/>
        <w:rPr>
          <w:rFonts w:eastAsia="黑体"/>
          <w:sz w:val="32"/>
          <w:szCs w:val="30"/>
          <w:lang w:val="zh-CN"/>
        </w:rPr>
      </w:pPr>
      <w:bookmarkStart w:id="26" w:name="_Toc4591"/>
      <w:bookmarkStart w:id="27" w:name="_Toc8391"/>
      <w:r w:rsidRPr="0043317B">
        <w:rPr>
          <w:rFonts w:eastAsia="黑体" w:hint="eastAsia"/>
          <w:sz w:val="32"/>
          <w:szCs w:val="30"/>
          <w:lang w:val="zh-CN"/>
        </w:rPr>
        <w:t>（三）国有资产占用情况说明</w:t>
      </w:r>
      <w:bookmarkEnd w:id="26"/>
      <w:bookmarkEnd w:id="27"/>
    </w:p>
    <w:p w14:paraId="20F7CEEF" w14:textId="2650A22C" w:rsidR="001834E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1,623.07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屋4,806.30平方米，价值926.29万元。车辆22辆，价值126.27万元，其中：副部（省）级及以上领导用车0辆、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用车0辆、其他用车22辆，其他用车主要是：</w:t>
      </w:r>
      <w:r w:rsidR="00606C7B">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DCA684F" w14:textId="77777777" w:rsidR="001834E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9109576" w14:textId="0594B65D" w:rsidR="001834E7" w:rsidRPr="00F347BF" w:rsidRDefault="00000000" w:rsidP="00F347BF">
      <w:pPr>
        <w:ind w:firstLineChars="200" w:firstLine="640"/>
        <w:jc w:val="left"/>
        <w:rPr>
          <w:rFonts w:ascii="仿宋_GB2312" w:eastAsia="仿宋_GB2312" w:hAnsi="仿宋_GB2312" w:hint="eastAsia"/>
          <w:color w:val="000000" w:themeColor="text1"/>
          <w:sz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347BF" w:rsidRPr="00F347BF">
        <w:rPr>
          <w:rFonts w:ascii="仿宋_GB2312" w:eastAsia="仿宋_GB2312"/>
          <w:sz w:val="32"/>
          <w:szCs w:val="32"/>
        </w:rPr>
        <w:t>2,919.33</w:t>
      </w:r>
      <w:r>
        <w:rPr>
          <w:rFonts w:ascii="仿宋_GB2312" w:eastAsia="仿宋_GB2312" w:hint="eastAsia"/>
          <w:sz w:val="32"/>
          <w:szCs w:val="32"/>
        </w:rPr>
        <w:t>万元，实际执行总额</w:t>
      </w:r>
      <w:r w:rsidR="00F347BF" w:rsidRPr="00F347BF">
        <w:rPr>
          <w:rFonts w:ascii="仿宋_GB2312" w:eastAsia="仿宋_GB2312"/>
          <w:sz w:val="32"/>
          <w:szCs w:val="32"/>
        </w:rPr>
        <w:t>2,733.14</w:t>
      </w:r>
      <w:r>
        <w:rPr>
          <w:rFonts w:ascii="仿宋_GB2312" w:eastAsia="仿宋_GB2312" w:hint="eastAsia"/>
          <w:sz w:val="32"/>
          <w:szCs w:val="32"/>
        </w:rPr>
        <w:t>万元</w:t>
      </w:r>
      <w:r w:rsidRPr="00F347BF">
        <w:rPr>
          <w:rFonts w:ascii="仿宋_GB2312" w:eastAsia="仿宋_GB2312" w:hint="eastAsia"/>
          <w:sz w:val="32"/>
          <w:szCs w:val="32"/>
        </w:rPr>
        <w:t>；</w:t>
      </w:r>
      <w:r>
        <w:rPr>
          <w:rFonts w:ascii="仿宋_GB2312" w:eastAsia="仿宋_GB2312" w:hint="eastAsia"/>
          <w:sz w:val="32"/>
          <w:szCs w:val="32"/>
        </w:rPr>
        <w:t>预算绩效评价项目</w:t>
      </w:r>
      <w:r w:rsidR="00F347BF">
        <w:rPr>
          <w:rFonts w:ascii="仿宋_GB2312" w:eastAsia="仿宋_GB2312" w:hint="eastAsia"/>
          <w:sz w:val="32"/>
          <w:szCs w:val="32"/>
        </w:rPr>
        <w:t>0</w:t>
      </w:r>
      <w:r>
        <w:rPr>
          <w:rFonts w:ascii="仿宋_GB2312" w:eastAsia="仿宋_GB2312" w:hint="eastAsia"/>
          <w:sz w:val="32"/>
          <w:szCs w:val="32"/>
        </w:rPr>
        <w:t>个，全年预算数</w:t>
      </w:r>
      <w:r w:rsidR="00F347BF">
        <w:rPr>
          <w:rFonts w:ascii="仿宋_GB2312" w:eastAsia="仿宋_GB2312" w:hint="eastAsia"/>
          <w:sz w:val="32"/>
          <w:szCs w:val="32"/>
        </w:rPr>
        <w:t>0.00</w:t>
      </w:r>
      <w:r>
        <w:rPr>
          <w:rFonts w:ascii="仿宋_GB2312" w:eastAsia="仿宋_GB2312" w:hint="eastAsia"/>
          <w:sz w:val="32"/>
          <w:szCs w:val="32"/>
        </w:rPr>
        <w:t>万元，全年执行数</w:t>
      </w:r>
      <w:r w:rsidR="00F347BF">
        <w:rPr>
          <w:rFonts w:ascii="仿宋_GB2312" w:eastAsia="仿宋_GB2312" w:hint="eastAsia"/>
          <w:sz w:val="32"/>
          <w:szCs w:val="32"/>
        </w:rPr>
        <w:t>0.00</w:t>
      </w:r>
      <w:r>
        <w:rPr>
          <w:rFonts w:ascii="仿宋_GB2312" w:eastAsia="仿宋_GB2312" w:hint="eastAsia"/>
          <w:sz w:val="32"/>
          <w:szCs w:val="32"/>
        </w:rPr>
        <w:t>万元。预算绩效管理取得的成效：</w:t>
      </w:r>
      <w:r w:rsidR="00F347BF">
        <w:rPr>
          <w:rFonts w:ascii="仿宋_GB2312" w:eastAsia="仿宋_GB2312" w:hAnsi="仿宋_GB2312" w:hint="eastAsia"/>
          <w:color w:val="000000" w:themeColor="text1"/>
          <w:sz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工作机制有待进一步完善，财政经费紧张，不能按期按时拨付各项经费，导致许多业务费，办公费无法正常支出；二是在部门整体支出的资金安排和使用上仍有不可预见性。下一步改进措施：一是将加强整体支出绩效监控工作，强化经费“谁使用、</w:t>
      </w:r>
      <w:r w:rsidR="00F347BF">
        <w:rPr>
          <w:rFonts w:ascii="仿宋_GB2312" w:eastAsia="仿宋_GB2312" w:hAnsi="仿宋_GB2312" w:hint="eastAsia"/>
          <w:color w:val="000000" w:themeColor="text1"/>
          <w:sz w:val="32"/>
        </w:rPr>
        <w:lastRenderedPageBreak/>
        <w:t>谁负责”的责任机制，严格执行国家有关法律规定，保证资金在使用过程中使用性质正确、不超支，严格按照预算规定的资金性质、分项标准执行；二是及时进行整体支出绩效监控工作资料汇总，分类别进行档案管理，不停查找问题，更加完善整体支出绩效监控工作</w:t>
      </w:r>
      <w:r>
        <w:rPr>
          <w:rFonts w:ascii="仿宋_GB2312" w:eastAsia="仿宋_GB2312" w:hint="eastAsia"/>
          <w:sz w:val="32"/>
          <w:szCs w:val="32"/>
        </w:rPr>
        <w:t>。具体项目自评情况附绩效自评表及自评报告。</w:t>
      </w:r>
    </w:p>
    <w:p w14:paraId="56AED5DD" w14:textId="77777777" w:rsidR="00606C7B" w:rsidRPr="008A51CD" w:rsidRDefault="00606C7B" w:rsidP="00606C7B">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0C4F6441" w14:textId="77777777" w:rsidR="00606C7B" w:rsidRPr="008A51CD" w:rsidRDefault="00606C7B" w:rsidP="00606C7B">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06C7B" w:rsidRPr="008A51CD" w14:paraId="649EB804" w14:textId="77777777" w:rsidTr="00A03BA1">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5CF0E"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BA523D4" w14:textId="77777777" w:rsidR="00606C7B" w:rsidRDefault="00606C7B" w:rsidP="00C80831">
            <w:pPr>
              <w:jc w:val="center"/>
            </w:pPr>
            <w:r>
              <w:rPr>
                <w:rFonts w:ascii="宋体" w:hAnsi="宋体"/>
                <w:sz w:val="18"/>
              </w:rPr>
              <w:t>米东区地磅街道办事处机关</w:t>
            </w:r>
          </w:p>
        </w:tc>
        <w:tc>
          <w:tcPr>
            <w:tcW w:w="284" w:type="dxa"/>
            <w:tcBorders>
              <w:top w:val="nil"/>
              <w:left w:val="nil"/>
              <w:bottom w:val="nil"/>
              <w:right w:val="nil"/>
            </w:tcBorders>
            <w:shd w:val="clear" w:color="auto" w:fill="auto"/>
            <w:noWrap/>
            <w:vAlign w:val="center"/>
            <w:hideMark/>
          </w:tcPr>
          <w:p w14:paraId="795C4A63" w14:textId="77777777" w:rsidR="00606C7B" w:rsidRPr="008A51CD" w:rsidRDefault="00606C7B" w:rsidP="00C80831">
            <w:pPr>
              <w:widowControl/>
              <w:jc w:val="left"/>
              <w:rPr>
                <w:rFonts w:ascii="宋体" w:hAnsi="宋体" w:cs="宋体" w:hint="eastAsia"/>
                <w:b/>
                <w:bCs/>
                <w:kern w:val="0"/>
                <w:sz w:val="18"/>
                <w:szCs w:val="18"/>
              </w:rPr>
            </w:pPr>
          </w:p>
        </w:tc>
      </w:tr>
      <w:tr w:rsidR="00606C7B" w:rsidRPr="008A51CD" w14:paraId="36907FC1" w14:textId="77777777" w:rsidTr="00A03BA1">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065BA1"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6F5F1B9"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44735EE"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AEC9845"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19A5A5F"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989B70B"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33FF43D"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789C0CB"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AB616AA" w14:textId="77777777" w:rsidR="00606C7B" w:rsidRPr="008A51CD" w:rsidRDefault="00606C7B" w:rsidP="00C80831">
            <w:pPr>
              <w:widowControl/>
              <w:jc w:val="center"/>
              <w:rPr>
                <w:rFonts w:ascii="宋体" w:hAnsi="宋体" w:cs="宋体" w:hint="eastAsia"/>
                <w:b/>
                <w:bCs/>
                <w:kern w:val="0"/>
                <w:sz w:val="18"/>
                <w:szCs w:val="18"/>
              </w:rPr>
            </w:pPr>
          </w:p>
        </w:tc>
      </w:tr>
      <w:tr w:rsidR="00606C7B" w:rsidRPr="008A51CD" w14:paraId="364C62CD" w14:textId="77777777" w:rsidTr="00A03BA1">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81DCAA"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0FB3F85"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1C0C261" w14:textId="77777777" w:rsidR="00606C7B" w:rsidRDefault="00606C7B" w:rsidP="00C80831">
            <w:pPr>
              <w:jc w:val="center"/>
            </w:pPr>
            <w:r>
              <w:rPr>
                <w:rFonts w:ascii="宋体" w:hAnsi="宋体"/>
                <w:sz w:val="18"/>
              </w:rPr>
              <w:t>3,372.27</w:t>
            </w:r>
          </w:p>
        </w:tc>
        <w:tc>
          <w:tcPr>
            <w:tcW w:w="1134" w:type="dxa"/>
            <w:tcBorders>
              <w:top w:val="nil"/>
              <w:left w:val="nil"/>
              <w:bottom w:val="single" w:sz="4" w:space="0" w:color="auto"/>
              <w:right w:val="single" w:sz="4" w:space="0" w:color="auto"/>
            </w:tcBorders>
            <w:shd w:val="clear" w:color="auto" w:fill="auto"/>
            <w:vAlign w:val="center"/>
          </w:tcPr>
          <w:p w14:paraId="0AEE0731" w14:textId="77777777" w:rsidR="00606C7B" w:rsidRDefault="00606C7B" w:rsidP="00C80831">
            <w:pPr>
              <w:jc w:val="center"/>
            </w:pPr>
            <w:r>
              <w:rPr>
                <w:rFonts w:ascii="宋体" w:hAnsi="宋体"/>
                <w:sz w:val="18"/>
              </w:rPr>
              <w:t>2,919.33</w:t>
            </w:r>
          </w:p>
        </w:tc>
        <w:tc>
          <w:tcPr>
            <w:tcW w:w="2126" w:type="dxa"/>
            <w:tcBorders>
              <w:top w:val="nil"/>
              <w:left w:val="nil"/>
              <w:bottom w:val="single" w:sz="4" w:space="0" w:color="auto"/>
              <w:right w:val="single" w:sz="4" w:space="0" w:color="auto"/>
            </w:tcBorders>
            <w:shd w:val="clear" w:color="auto" w:fill="auto"/>
            <w:vAlign w:val="center"/>
          </w:tcPr>
          <w:p w14:paraId="68969154" w14:textId="77777777" w:rsidR="00606C7B" w:rsidRDefault="00606C7B" w:rsidP="00C80831">
            <w:pPr>
              <w:jc w:val="center"/>
            </w:pPr>
            <w:r>
              <w:rPr>
                <w:rFonts w:ascii="宋体" w:hAnsi="宋体"/>
                <w:sz w:val="18"/>
              </w:rPr>
              <w:t>2,733.14</w:t>
            </w:r>
          </w:p>
        </w:tc>
        <w:tc>
          <w:tcPr>
            <w:tcW w:w="1004" w:type="dxa"/>
            <w:tcBorders>
              <w:top w:val="nil"/>
              <w:left w:val="nil"/>
              <w:bottom w:val="single" w:sz="4" w:space="0" w:color="auto"/>
              <w:right w:val="single" w:sz="4" w:space="0" w:color="auto"/>
            </w:tcBorders>
            <w:shd w:val="clear" w:color="auto" w:fill="auto"/>
            <w:vAlign w:val="center"/>
          </w:tcPr>
          <w:p w14:paraId="73523BFF" w14:textId="77777777" w:rsidR="00606C7B" w:rsidRDefault="00606C7B" w:rsidP="00C80831">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4D4A8D6" w14:textId="77777777" w:rsidR="00606C7B" w:rsidRDefault="00606C7B" w:rsidP="00C80831">
            <w:pPr>
              <w:jc w:val="center"/>
            </w:pPr>
            <w:r>
              <w:rPr>
                <w:rFonts w:ascii="宋体" w:hAnsi="宋体"/>
                <w:sz w:val="18"/>
              </w:rPr>
              <w:t>93.62%</w:t>
            </w:r>
          </w:p>
        </w:tc>
        <w:tc>
          <w:tcPr>
            <w:tcW w:w="720" w:type="dxa"/>
            <w:tcBorders>
              <w:top w:val="nil"/>
              <w:left w:val="nil"/>
              <w:bottom w:val="single" w:sz="4" w:space="0" w:color="auto"/>
              <w:right w:val="single" w:sz="4" w:space="0" w:color="auto"/>
            </w:tcBorders>
            <w:shd w:val="clear" w:color="auto" w:fill="auto"/>
            <w:vAlign w:val="center"/>
          </w:tcPr>
          <w:p w14:paraId="5D5DF5AE" w14:textId="77777777" w:rsidR="00606C7B" w:rsidRDefault="00606C7B" w:rsidP="00C80831">
            <w:pPr>
              <w:jc w:val="center"/>
            </w:pPr>
            <w:r>
              <w:rPr>
                <w:rFonts w:ascii="宋体" w:hAnsi="宋体"/>
                <w:sz w:val="18"/>
              </w:rPr>
              <w:t>9.36</w:t>
            </w:r>
          </w:p>
        </w:tc>
        <w:tc>
          <w:tcPr>
            <w:tcW w:w="284" w:type="dxa"/>
            <w:tcBorders>
              <w:top w:val="nil"/>
              <w:left w:val="nil"/>
              <w:bottom w:val="nil"/>
              <w:right w:val="nil"/>
            </w:tcBorders>
            <w:shd w:val="clear" w:color="auto" w:fill="auto"/>
            <w:noWrap/>
            <w:vAlign w:val="center"/>
            <w:hideMark/>
          </w:tcPr>
          <w:p w14:paraId="78A6E92D" w14:textId="77777777" w:rsidR="00606C7B" w:rsidRPr="008A51CD" w:rsidRDefault="00606C7B" w:rsidP="00C80831">
            <w:pPr>
              <w:widowControl/>
              <w:jc w:val="center"/>
              <w:rPr>
                <w:rFonts w:ascii="宋体" w:hAnsi="宋体" w:cs="宋体" w:hint="eastAsia"/>
                <w:b/>
                <w:bCs/>
                <w:kern w:val="0"/>
                <w:sz w:val="18"/>
                <w:szCs w:val="18"/>
              </w:rPr>
            </w:pPr>
          </w:p>
        </w:tc>
      </w:tr>
      <w:tr w:rsidR="00606C7B" w:rsidRPr="008A51CD" w14:paraId="27094916" w14:textId="77777777" w:rsidTr="00A03BA1">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B772B44"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C38C8C"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9F39D38" w14:textId="77777777" w:rsidR="00606C7B" w:rsidRDefault="00606C7B"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1E33652" w14:textId="77777777" w:rsidR="00606C7B" w:rsidRDefault="00606C7B" w:rsidP="00C80831">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4A7E4D8" w14:textId="77777777" w:rsidR="00606C7B" w:rsidRDefault="00606C7B" w:rsidP="00C80831">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8031261"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E4D9E5"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880B0C"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41C9192"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62419398" w14:textId="77777777" w:rsidTr="00A03BA1">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A458991"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BB3879"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17247A8" w14:textId="77777777" w:rsidR="00606C7B" w:rsidRDefault="00606C7B"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33DFBC" w14:textId="77777777" w:rsidR="00606C7B" w:rsidRDefault="00606C7B" w:rsidP="00C80831">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1AF1C2" w14:textId="77777777" w:rsidR="00606C7B" w:rsidRDefault="00606C7B" w:rsidP="00C80831">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9B97DBC"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C198277"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AF0206"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9ED5E25"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5D609753" w14:textId="77777777" w:rsidTr="00A03BA1">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C82C7A"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5EFA46"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0B3FA84" w14:textId="77777777" w:rsidR="00606C7B" w:rsidRDefault="00606C7B"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39E5E70" w14:textId="77777777" w:rsidR="00606C7B" w:rsidRDefault="00606C7B" w:rsidP="00C80831">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D99E047" w14:textId="77777777" w:rsidR="00606C7B" w:rsidRDefault="00606C7B" w:rsidP="00C80831">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33DEBB8"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988C936"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9BEE84"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1A05E3"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0CF0F68D" w14:textId="77777777" w:rsidTr="00A03BA1">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9A3E64"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1586A1C"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7EB573D" w14:textId="77777777" w:rsidR="00606C7B" w:rsidRDefault="00606C7B" w:rsidP="00C80831">
            <w:pPr>
              <w:jc w:val="center"/>
            </w:pPr>
            <w:r>
              <w:rPr>
                <w:rFonts w:ascii="宋体" w:hAnsi="宋体"/>
                <w:sz w:val="18"/>
              </w:rPr>
              <w:t>3,372.27</w:t>
            </w:r>
          </w:p>
        </w:tc>
        <w:tc>
          <w:tcPr>
            <w:tcW w:w="1134" w:type="dxa"/>
            <w:tcBorders>
              <w:top w:val="nil"/>
              <w:left w:val="nil"/>
              <w:bottom w:val="single" w:sz="4" w:space="0" w:color="auto"/>
              <w:right w:val="single" w:sz="4" w:space="0" w:color="auto"/>
            </w:tcBorders>
            <w:shd w:val="clear" w:color="auto" w:fill="auto"/>
            <w:vAlign w:val="center"/>
          </w:tcPr>
          <w:p w14:paraId="5A7E994C" w14:textId="77777777" w:rsidR="00606C7B" w:rsidRDefault="00606C7B" w:rsidP="00C80831">
            <w:pPr>
              <w:jc w:val="center"/>
            </w:pPr>
            <w:r>
              <w:rPr>
                <w:rFonts w:ascii="宋体" w:hAnsi="宋体"/>
                <w:sz w:val="18"/>
              </w:rPr>
              <w:t>2,919.33</w:t>
            </w:r>
          </w:p>
        </w:tc>
        <w:tc>
          <w:tcPr>
            <w:tcW w:w="2126" w:type="dxa"/>
            <w:tcBorders>
              <w:top w:val="nil"/>
              <w:left w:val="nil"/>
              <w:bottom w:val="single" w:sz="4" w:space="0" w:color="auto"/>
              <w:right w:val="single" w:sz="4" w:space="0" w:color="auto"/>
            </w:tcBorders>
            <w:shd w:val="clear" w:color="auto" w:fill="auto"/>
            <w:vAlign w:val="center"/>
          </w:tcPr>
          <w:p w14:paraId="45CBF19E" w14:textId="77777777" w:rsidR="00606C7B" w:rsidRDefault="00606C7B" w:rsidP="00C80831">
            <w:pPr>
              <w:jc w:val="center"/>
            </w:pPr>
            <w:r>
              <w:rPr>
                <w:rFonts w:ascii="宋体" w:hAnsi="宋体"/>
                <w:sz w:val="18"/>
              </w:rPr>
              <w:t>2,733.14</w:t>
            </w:r>
          </w:p>
        </w:tc>
        <w:tc>
          <w:tcPr>
            <w:tcW w:w="1004" w:type="dxa"/>
            <w:tcBorders>
              <w:top w:val="nil"/>
              <w:left w:val="nil"/>
              <w:bottom w:val="single" w:sz="4" w:space="0" w:color="auto"/>
              <w:right w:val="single" w:sz="4" w:space="0" w:color="auto"/>
            </w:tcBorders>
            <w:shd w:val="clear" w:color="auto" w:fill="auto"/>
            <w:vAlign w:val="center"/>
            <w:hideMark/>
          </w:tcPr>
          <w:p w14:paraId="3C0121A6"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74C2B0"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5D8433"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2A55D16"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4616C4A6" w14:textId="77777777" w:rsidTr="00A03BA1">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2F45BC" w14:textId="77777777" w:rsidR="00606C7B" w:rsidRPr="008A51CD" w:rsidRDefault="00606C7B"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792EDDA"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ABB92A4" w14:textId="77777777" w:rsidR="00606C7B" w:rsidRDefault="00606C7B"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F5A49A" w14:textId="77777777" w:rsidR="00606C7B" w:rsidRDefault="00606C7B" w:rsidP="00C80831">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2B867B5" w14:textId="77777777" w:rsidR="00606C7B" w:rsidRDefault="00606C7B" w:rsidP="00C80831">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76F7AB3"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AC2E6BD"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21AC5F8" w14:textId="77777777" w:rsidR="00606C7B" w:rsidRPr="008A51CD" w:rsidRDefault="00606C7B"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8295E62"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43360350" w14:textId="77777777" w:rsidTr="00A03BA1">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2E620"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C340F4"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79F96B3"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0652480" w14:textId="77777777" w:rsidR="00606C7B" w:rsidRPr="008A51CD" w:rsidRDefault="00606C7B" w:rsidP="00C80831">
            <w:pPr>
              <w:widowControl/>
              <w:jc w:val="left"/>
              <w:rPr>
                <w:rFonts w:ascii="宋体" w:hAnsi="宋体" w:cs="宋体" w:hint="eastAsia"/>
                <w:b/>
                <w:bCs/>
                <w:kern w:val="0"/>
                <w:sz w:val="18"/>
                <w:szCs w:val="18"/>
              </w:rPr>
            </w:pPr>
          </w:p>
        </w:tc>
      </w:tr>
      <w:tr w:rsidR="00606C7B" w:rsidRPr="008A51CD" w14:paraId="3136F1BB" w14:textId="77777777" w:rsidTr="00A03BA1">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29F27A" w14:textId="77777777" w:rsidR="00606C7B" w:rsidRPr="008A51CD" w:rsidRDefault="00606C7B" w:rsidP="00C8083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647EF17" w14:textId="77777777" w:rsidR="00606C7B" w:rsidRDefault="00606C7B" w:rsidP="00C80831">
            <w:pPr>
              <w:jc w:val="left"/>
            </w:pPr>
            <w:r>
              <w:rPr>
                <w:rFonts w:ascii="宋体" w:hAnsi="宋体"/>
                <w:sz w:val="18"/>
              </w:rPr>
              <w:t>为建立稳定、完善的片区运转经费长效机制，规范财政拨款经费使用，保障片区资金管理和正常运转，充分发挥基层党组织战斗堡垒作用。制定管委会经济发展规划，管理管委会经济工作，组织、督促管委会经济组织的生产、经营和发展；协助开展税收征管工作；向辖区内的机关、团体、企、事业单位布置有关城市管理、方便群众生活等区域性、社会性、群众性的工作，并进行协商，指导督促、检查和考核。开展拥军优属，做好国防教育、民兵预备役和兵役、“双拥”工作；兴办社会福利事业，做好社会救济和其他社会保障工作；配合做好抢险救灾工作；开展便民、利民</w:t>
            </w:r>
            <w:r>
              <w:rPr>
                <w:rFonts w:ascii="宋体" w:hAnsi="宋体"/>
                <w:sz w:val="18"/>
              </w:rPr>
              <w:lastRenderedPageBreak/>
              <w:t>的社区服务，帮助待业人员和再就业人员安置工作。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10AC04BF" w14:textId="77777777" w:rsidR="00606C7B" w:rsidRDefault="00606C7B" w:rsidP="00C80831">
            <w:pPr>
              <w:jc w:val="left"/>
            </w:pPr>
            <w:r>
              <w:rPr>
                <w:rFonts w:ascii="宋体" w:hAnsi="宋体"/>
                <w:sz w:val="18"/>
              </w:rPr>
              <w:lastRenderedPageBreak/>
              <w:t>2023年，在习近平新时代中国特色社会主义思想的指引下，在区委、区政府的坚强领导下，地磅街道党工委、办事处团结带领全体干部群众，深入学习贯彻党的二十大精神，坚持以习近平总书记在新疆视察时的重要讲话重要指示精神为指导，完整准确贯彻新时代党的治疆方略，牢牢扭住社会稳定和长治久安总目标，聚焦区委三届六次、七次全会精神，紧紧围绕区委确定的各项重点工作，强举措、抓落实，推动稳定发展等各项事业取得明显成效，具体表现在：一、抓学习、强素质、思想基础更加巩固；二、抓稳定、保平安、社会大局和谐稳定；全面排查消除安全生产隐患。一是落实安全生产责任制。建立重点工作目标任务成立领导小组，从物防、食品、自建房等8个领域方面</w:t>
            </w:r>
            <w:r>
              <w:rPr>
                <w:rFonts w:ascii="宋体" w:hAnsi="宋体"/>
                <w:sz w:val="18"/>
              </w:rPr>
              <w:lastRenderedPageBreak/>
              <w:t>研究制定各类制度方案，层层签订安全生产目标管理责任书，包保责任制全面落实。二是扎实开展隐患排查整治。以“五个围绕”为抓手，紧盯关键环节、重点要素和重要节点，常态化开展安全排查整治行动，针对乌东煤矿、建筑工地、加油站、高层小区、老旧小区和自建房消防领域风险点建立辖区安全生产、消防安全隐患点台账清单，检查企业、生产经营单位、场所，发现问题隐患，全部整改完成。三是强化宣传教育培训。开展消防安全、防灾减灾、地震、极端天气等主题宣传教育培训，成立应急队伍。在辖区人员密集场所开展形式多样、群众广泛参与的应急演练，不断增强公众风险防范意识，守住了全年安全生产“零事故”底线；三、抓服务、强保障、经济发展活力激发；四、抓细节、重落实、民生福祉不断增强；五、抓队伍、重管理、基层组织建设更加坚强有力。</w:t>
            </w:r>
          </w:p>
        </w:tc>
        <w:tc>
          <w:tcPr>
            <w:tcW w:w="284" w:type="dxa"/>
            <w:tcBorders>
              <w:top w:val="nil"/>
              <w:left w:val="nil"/>
              <w:bottom w:val="nil"/>
              <w:right w:val="nil"/>
            </w:tcBorders>
            <w:shd w:val="clear" w:color="auto" w:fill="auto"/>
            <w:noWrap/>
            <w:vAlign w:val="center"/>
            <w:hideMark/>
          </w:tcPr>
          <w:p w14:paraId="323EE07D" w14:textId="77777777" w:rsidR="00606C7B" w:rsidRPr="008A51CD" w:rsidRDefault="00606C7B" w:rsidP="00C80831">
            <w:pPr>
              <w:widowControl/>
              <w:jc w:val="left"/>
              <w:rPr>
                <w:rFonts w:ascii="宋体" w:hAnsi="宋体" w:cs="宋体" w:hint="eastAsia"/>
                <w:kern w:val="0"/>
                <w:sz w:val="18"/>
                <w:szCs w:val="18"/>
              </w:rPr>
            </w:pPr>
          </w:p>
        </w:tc>
      </w:tr>
      <w:tr w:rsidR="00606C7B" w:rsidRPr="008A51CD" w14:paraId="5AC2BC21" w14:textId="77777777" w:rsidTr="00A03BA1">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5001"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8DDEB44"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4974C52"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B57BD9A"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011B8A6"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2E5B44F"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1432C37"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9041B03" w14:textId="77777777" w:rsidR="00606C7B" w:rsidRPr="008A51CD" w:rsidRDefault="00606C7B"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D8D249E" w14:textId="77777777" w:rsidR="00606C7B" w:rsidRPr="008A51CD" w:rsidRDefault="00606C7B" w:rsidP="00C80831">
            <w:pPr>
              <w:widowControl/>
              <w:jc w:val="left"/>
              <w:rPr>
                <w:rFonts w:ascii="宋体" w:hAnsi="宋体" w:cs="宋体" w:hint="eastAsia"/>
                <w:b/>
                <w:bCs/>
                <w:kern w:val="0"/>
                <w:sz w:val="18"/>
                <w:szCs w:val="18"/>
              </w:rPr>
            </w:pPr>
          </w:p>
        </w:tc>
      </w:tr>
      <w:tr w:rsidR="00606C7B" w:rsidRPr="008A51CD" w14:paraId="3EB8F82A" w14:textId="77777777" w:rsidTr="00A03BA1">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B82C34" w14:textId="77777777" w:rsidR="00606C7B" w:rsidRDefault="00606C7B" w:rsidP="00C80831">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384CE82" w14:textId="77777777" w:rsidR="00606C7B" w:rsidRDefault="00606C7B" w:rsidP="00C80831">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8F348BC" w14:textId="77777777" w:rsidR="00606C7B" w:rsidRDefault="00606C7B" w:rsidP="00C80831">
            <w:pPr>
              <w:jc w:val="center"/>
            </w:pPr>
            <w:r>
              <w:rPr>
                <w:rFonts w:ascii="宋体" w:hAnsi="宋体"/>
                <w:sz w:val="18"/>
              </w:rPr>
              <w:t>辖区安全生产大检查次数</w:t>
            </w:r>
          </w:p>
        </w:tc>
        <w:tc>
          <w:tcPr>
            <w:tcW w:w="1134" w:type="dxa"/>
            <w:tcBorders>
              <w:top w:val="nil"/>
              <w:left w:val="nil"/>
              <w:bottom w:val="single" w:sz="4" w:space="0" w:color="auto"/>
              <w:right w:val="single" w:sz="4" w:space="0" w:color="auto"/>
            </w:tcBorders>
            <w:shd w:val="clear" w:color="auto" w:fill="auto"/>
            <w:noWrap/>
            <w:vAlign w:val="center"/>
          </w:tcPr>
          <w:p w14:paraId="283A49A3" w14:textId="77777777" w:rsidR="00606C7B" w:rsidRDefault="00606C7B" w:rsidP="00C80831">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5F27B713" w14:textId="77777777" w:rsidR="00606C7B" w:rsidRDefault="00606C7B" w:rsidP="00C80831">
            <w:pPr>
              <w:jc w:val="center"/>
            </w:pPr>
            <w:r>
              <w:rPr>
                <w:rFonts w:ascii="宋体" w:hAnsi="宋体"/>
                <w:sz w:val="18"/>
              </w:rPr>
              <w:t>地磅片区安全生产隐患排查整治实施方案</w:t>
            </w:r>
          </w:p>
        </w:tc>
        <w:tc>
          <w:tcPr>
            <w:tcW w:w="1004" w:type="dxa"/>
            <w:tcBorders>
              <w:top w:val="nil"/>
              <w:left w:val="nil"/>
              <w:bottom w:val="single" w:sz="4" w:space="0" w:color="auto"/>
              <w:right w:val="single" w:sz="4" w:space="0" w:color="auto"/>
            </w:tcBorders>
            <w:shd w:val="clear" w:color="auto" w:fill="auto"/>
            <w:noWrap/>
            <w:vAlign w:val="center"/>
          </w:tcPr>
          <w:p w14:paraId="11A72AF9" w14:textId="77777777" w:rsidR="00606C7B" w:rsidRDefault="00606C7B" w:rsidP="00C80831">
            <w:pPr>
              <w:jc w:val="center"/>
            </w:pPr>
            <w:r>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5528487B" w14:textId="77777777" w:rsidR="00606C7B" w:rsidRDefault="00606C7B"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5716F1A" w14:textId="77777777" w:rsidR="00606C7B" w:rsidRDefault="00606C7B"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BBFF8CE"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0C7A06AD" w14:textId="77777777" w:rsidTr="00A03BA1">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152A83" w14:textId="77777777" w:rsidR="00606C7B" w:rsidRPr="008A51CD" w:rsidRDefault="00606C7B" w:rsidP="00C808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C0CD9D4" w14:textId="77777777" w:rsidR="00606C7B" w:rsidRPr="008A51CD" w:rsidRDefault="00606C7B" w:rsidP="00C808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40D659F" w14:textId="77777777" w:rsidR="00606C7B" w:rsidRDefault="00606C7B" w:rsidP="00C80831">
            <w:pPr>
              <w:jc w:val="center"/>
            </w:pPr>
            <w:r>
              <w:rPr>
                <w:rFonts w:ascii="宋体" w:hAnsi="宋体"/>
                <w:sz w:val="18"/>
              </w:rPr>
              <w:t>2023年打造创业社区数量</w:t>
            </w:r>
          </w:p>
        </w:tc>
        <w:tc>
          <w:tcPr>
            <w:tcW w:w="1134" w:type="dxa"/>
            <w:tcBorders>
              <w:top w:val="nil"/>
              <w:left w:val="nil"/>
              <w:bottom w:val="single" w:sz="4" w:space="0" w:color="auto"/>
              <w:right w:val="single" w:sz="4" w:space="0" w:color="auto"/>
            </w:tcBorders>
            <w:shd w:val="clear" w:color="auto" w:fill="auto"/>
            <w:noWrap/>
            <w:vAlign w:val="center"/>
          </w:tcPr>
          <w:p w14:paraId="010042CE" w14:textId="77777777" w:rsidR="00606C7B" w:rsidRDefault="00606C7B" w:rsidP="00C80831">
            <w:pPr>
              <w:jc w:val="center"/>
            </w:pPr>
            <w:r>
              <w:rPr>
                <w:rFonts w:ascii="宋体" w:hAnsi="宋体"/>
                <w:sz w:val="18"/>
              </w:rPr>
              <w:t>=4个</w:t>
            </w:r>
          </w:p>
        </w:tc>
        <w:tc>
          <w:tcPr>
            <w:tcW w:w="2126" w:type="dxa"/>
            <w:tcBorders>
              <w:top w:val="nil"/>
              <w:left w:val="nil"/>
              <w:bottom w:val="single" w:sz="4" w:space="0" w:color="auto"/>
              <w:right w:val="single" w:sz="4" w:space="0" w:color="auto"/>
            </w:tcBorders>
            <w:shd w:val="clear" w:color="auto" w:fill="auto"/>
            <w:noWrap/>
            <w:vAlign w:val="center"/>
          </w:tcPr>
          <w:p w14:paraId="020F9B9A" w14:textId="77777777" w:rsidR="00606C7B" w:rsidRDefault="00606C7B" w:rsidP="00C80831">
            <w:pPr>
              <w:jc w:val="center"/>
            </w:pPr>
            <w:r>
              <w:rPr>
                <w:rFonts w:ascii="宋体" w:hAnsi="宋体"/>
                <w:sz w:val="18"/>
              </w:rPr>
              <w:t>米东区地磅片区创业社区实施方案</w:t>
            </w:r>
          </w:p>
        </w:tc>
        <w:tc>
          <w:tcPr>
            <w:tcW w:w="1004" w:type="dxa"/>
            <w:tcBorders>
              <w:top w:val="nil"/>
              <w:left w:val="nil"/>
              <w:bottom w:val="single" w:sz="4" w:space="0" w:color="auto"/>
              <w:right w:val="single" w:sz="4" w:space="0" w:color="auto"/>
            </w:tcBorders>
            <w:shd w:val="clear" w:color="auto" w:fill="auto"/>
            <w:noWrap/>
            <w:vAlign w:val="center"/>
          </w:tcPr>
          <w:p w14:paraId="2BD1105B" w14:textId="77777777" w:rsidR="00606C7B" w:rsidRDefault="00606C7B" w:rsidP="00C80831">
            <w:pPr>
              <w:jc w:val="center"/>
            </w:pPr>
            <w:r>
              <w:rPr>
                <w:rFonts w:ascii="宋体" w:hAnsi="宋体"/>
                <w:sz w:val="18"/>
              </w:rPr>
              <w:t>4个</w:t>
            </w:r>
          </w:p>
        </w:tc>
        <w:tc>
          <w:tcPr>
            <w:tcW w:w="839" w:type="dxa"/>
            <w:tcBorders>
              <w:top w:val="nil"/>
              <w:left w:val="nil"/>
              <w:bottom w:val="single" w:sz="4" w:space="0" w:color="auto"/>
              <w:right w:val="single" w:sz="4" w:space="0" w:color="auto"/>
            </w:tcBorders>
            <w:shd w:val="clear" w:color="auto" w:fill="auto"/>
            <w:noWrap/>
            <w:vAlign w:val="center"/>
          </w:tcPr>
          <w:p w14:paraId="0E6D34E2" w14:textId="77777777" w:rsidR="00606C7B" w:rsidRDefault="00606C7B"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E9287AD" w14:textId="77777777" w:rsidR="00606C7B" w:rsidRDefault="00606C7B"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66BB135"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5FAC71A5" w14:textId="77777777" w:rsidTr="00A03BA1">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ED076" w14:textId="77777777" w:rsidR="00606C7B" w:rsidRDefault="00606C7B" w:rsidP="00C80831">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10700424" w14:textId="77777777" w:rsidR="00606C7B" w:rsidRPr="008A51CD" w:rsidRDefault="00606C7B" w:rsidP="00C808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45B9CF7" w14:textId="77777777" w:rsidR="00606C7B" w:rsidRDefault="00606C7B" w:rsidP="00C80831">
            <w:pPr>
              <w:jc w:val="center"/>
            </w:pPr>
            <w:r>
              <w:rPr>
                <w:rFonts w:ascii="宋体" w:hAnsi="宋体"/>
                <w:sz w:val="18"/>
              </w:rPr>
              <w:t>创建文明城市检查次数</w:t>
            </w:r>
          </w:p>
        </w:tc>
        <w:tc>
          <w:tcPr>
            <w:tcW w:w="1134" w:type="dxa"/>
            <w:tcBorders>
              <w:top w:val="nil"/>
              <w:left w:val="nil"/>
              <w:bottom w:val="single" w:sz="4" w:space="0" w:color="auto"/>
              <w:right w:val="single" w:sz="4" w:space="0" w:color="auto"/>
            </w:tcBorders>
            <w:shd w:val="clear" w:color="auto" w:fill="auto"/>
            <w:noWrap/>
            <w:vAlign w:val="center"/>
          </w:tcPr>
          <w:p w14:paraId="39A178F0" w14:textId="77777777" w:rsidR="00606C7B" w:rsidRDefault="00606C7B" w:rsidP="00C80831">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02A9546D" w14:textId="77777777" w:rsidR="00606C7B" w:rsidRDefault="00606C7B" w:rsidP="00C80831">
            <w:pPr>
              <w:jc w:val="center"/>
            </w:pPr>
            <w:r>
              <w:rPr>
                <w:rFonts w:ascii="宋体" w:hAnsi="宋体"/>
                <w:sz w:val="18"/>
              </w:rPr>
              <w:t>地磅片区创城迎检督查责任分工方案</w:t>
            </w:r>
          </w:p>
        </w:tc>
        <w:tc>
          <w:tcPr>
            <w:tcW w:w="1004" w:type="dxa"/>
            <w:tcBorders>
              <w:top w:val="nil"/>
              <w:left w:val="nil"/>
              <w:bottom w:val="single" w:sz="4" w:space="0" w:color="auto"/>
              <w:right w:val="single" w:sz="4" w:space="0" w:color="auto"/>
            </w:tcBorders>
            <w:shd w:val="clear" w:color="auto" w:fill="auto"/>
            <w:noWrap/>
            <w:vAlign w:val="center"/>
          </w:tcPr>
          <w:p w14:paraId="351886C8" w14:textId="77777777" w:rsidR="00606C7B" w:rsidRDefault="00606C7B" w:rsidP="00C80831">
            <w:pPr>
              <w:jc w:val="center"/>
            </w:pPr>
            <w:r>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08F76E72" w14:textId="77777777" w:rsidR="00606C7B" w:rsidRDefault="00606C7B"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754AFFB" w14:textId="77777777" w:rsidR="00606C7B" w:rsidRDefault="00606C7B"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6EFFC3D" w14:textId="77777777" w:rsidR="00606C7B" w:rsidRPr="008A51CD" w:rsidRDefault="00606C7B" w:rsidP="00C80831">
            <w:pPr>
              <w:widowControl/>
              <w:jc w:val="center"/>
              <w:rPr>
                <w:rFonts w:ascii="宋体" w:hAnsi="宋体" w:cs="宋体" w:hint="eastAsia"/>
                <w:kern w:val="0"/>
                <w:sz w:val="18"/>
                <w:szCs w:val="18"/>
              </w:rPr>
            </w:pPr>
          </w:p>
        </w:tc>
      </w:tr>
      <w:tr w:rsidR="00606C7B" w:rsidRPr="008A51CD" w14:paraId="079CC66A" w14:textId="77777777" w:rsidTr="00A03BA1">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590BDB3" w14:textId="77777777" w:rsidR="00606C7B" w:rsidRDefault="00606C7B" w:rsidP="00C80831">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CCA7868" w14:textId="77777777" w:rsidR="00606C7B" w:rsidRDefault="00606C7B" w:rsidP="00C80831">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E7A1BB4" w14:textId="77777777" w:rsidR="00606C7B" w:rsidRDefault="00606C7B" w:rsidP="00C80831">
            <w:pPr>
              <w:jc w:val="center"/>
            </w:pPr>
            <w:r>
              <w:rPr>
                <w:rFonts w:ascii="宋体" w:hAnsi="宋体"/>
                <w:sz w:val="18"/>
              </w:rPr>
              <w:t>99.36分</w:t>
            </w:r>
          </w:p>
        </w:tc>
        <w:tc>
          <w:tcPr>
            <w:tcW w:w="284" w:type="dxa"/>
            <w:tcBorders>
              <w:top w:val="nil"/>
              <w:left w:val="nil"/>
              <w:bottom w:val="nil"/>
              <w:right w:val="nil"/>
            </w:tcBorders>
            <w:shd w:val="clear" w:color="auto" w:fill="auto"/>
            <w:noWrap/>
            <w:vAlign w:val="center"/>
            <w:hideMark/>
          </w:tcPr>
          <w:p w14:paraId="7D858DC5" w14:textId="77777777" w:rsidR="00606C7B" w:rsidRPr="008A51CD" w:rsidRDefault="00606C7B" w:rsidP="00C80831">
            <w:pPr>
              <w:widowControl/>
              <w:jc w:val="left"/>
              <w:rPr>
                <w:rFonts w:ascii="宋体" w:hAnsi="宋体" w:cs="宋体" w:hint="eastAsia"/>
                <w:kern w:val="0"/>
                <w:sz w:val="18"/>
                <w:szCs w:val="18"/>
              </w:rPr>
            </w:pPr>
          </w:p>
        </w:tc>
      </w:tr>
    </w:tbl>
    <w:p w14:paraId="4C42A5E2" w14:textId="4A11E731" w:rsidR="001834E7" w:rsidRDefault="001834E7">
      <w:pPr>
        <w:ind w:firstLineChars="200" w:firstLine="640"/>
        <w:jc w:val="left"/>
        <w:rPr>
          <w:rFonts w:ascii="仿宋_GB2312" w:eastAsia="仿宋_GB2312" w:hAnsi="仿宋_GB2312" w:cs="仿宋_GB2312" w:hint="eastAsia"/>
          <w:kern w:val="0"/>
          <w:sz w:val="32"/>
          <w:szCs w:val="32"/>
        </w:rPr>
      </w:pPr>
    </w:p>
    <w:p w14:paraId="33E2BD06" w14:textId="77777777" w:rsidR="001834E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C7A5491" w14:textId="2BDF2BED" w:rsidR="001834E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06C7B">
        <w:rPr>
          <w:rFonts w:ascii="仿宋_GB2312" w:eastAsia="仿宋_GB2312" w:hAnsi="仿宋_GB2312" w:cs="仿宋_GB2312" w:hint="eastAsia"/>
          <w:kern w:val="0"/>
          <w:sz w:val="32"/>
          <w:szCs w:val="32"/>
        </w:rPr>
        <w:t>。</w:t>
      </w:r>
    </w:p>
    <w:p w14:paraId="6C1DC6A5" w14:textId="77777777" w:rsidR="001834E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D5AA958"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A1F631F"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12A610D"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1D9D976"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D783E03"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8EFD121"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336C93D"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D2F25D"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A8C562"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FA91426" w14:textId="77777777" w:rsidR="001834E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476BD97" w14:textId="77777777" w:rsidR="001834E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A53FDC8" w14:textId="77777777" w:rsidR="001834E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33BB6C6" w14:textId="77777777" w:rsidR="001834E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DFB0F6" w14:textId="77777777" w:rsidR="001834E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494777B" w14:textId="77777777" w:rsidR="001834E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EB8604F" w14:textId="77777777" w:rsidR="001834E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2537A23" w14:textId="77777777" w:rsidR="001834E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7815678" w14:textId="77777777" w:rsidR="001834E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7DF3DEB" w14:textId="77777777" w:rsidR="001834E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A5731D2" w14:textId="77777777" w:rsidR="001834E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E1F09C6" w14:textId="77777777" w:rsidR="001834E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7C6CB85" w14:textId="77777777" w:rsidR="001834E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07A77F2" w14:textId="77777777" w:rsidR="001834E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5585575" w14:textId="77777777" w:rsidR="001834E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8D33B7A" w14:textId="77777777" w:rsidR="001834E7" w:rsidRDefault="001834E7">
      <w:pPr>
        <w:ind w:firstLineChars="200" w:firstLine="640"/>
        <w:rPr>
          <w:rFonts w:ascii="仿宋_GB2312" w:eastAsia="仿宋_GB2312"/>
          <w:sz w:val="32"/>
          <w:szCs w:val="32"/>
        </w:rPr>
      </w:pPr>
    </w:p>
    <w:p w14:paraId="7A9D8637" w14:textId="77777777" w:rsidR="001834E7" w:rsidRDefault="001834E7">
      <w:pPr>
        <w:ind w:firstLineChars="200" w:firstLine="640"/>
        <w:outlineLvl w:val="1"/>
        <w:rPr>
          <w:rFonts w:ascii="黑体" w:eastAsia="黑体" w:hAnsi="黑体" w:cs="宋体" w:hint="eastAsia"/>
          <w:bCs/>
          <w:kern w:val="0"/>
          <w:sz w:val="32"/>
          <w:szCs w:val="32"/>
        </w:rPr>
      </w:pPr>
    </w:p>
    <w:sectPr w:rsidR="001834E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66799" w14:textId="77777777" w:rsidR="00BA7F07" w:rsidRDefault="00BA7F07">
      <w:r>
        <w:separator/>
      </w:r>
    </w:p>
  </w:endnote>
  <w:endnote w:type="continuationSeparator" w:id="0">
    <w:p w14:paraId="0CB59BE8" w14:textId="77777777" w:rsidR="00BA7F07" w:rsidRDefault="00BA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CFCC1" w14:textId="77777777" w:rsidR="001834E7" w:rsidRDefault="00000000">
    <w:pPr>
      <w:pStyle w:val="a4"/>
    </w:pPr>
    <w:r>
      <w:rPr>
        <w:noProof/>
      </w:rPr>
      <mc:AlternateContent>
        <mc:Choice Requires="wps">
          <w:drawing>
            <wp:anchor distT="0" distB="0" distL="114300" distR="114300" simplePos="0" relativeHeight="251657216" behindDoc="0" locked="0" layoutInCell="1" allowOverlap="1" wp14:anchorId="59B405E2" wp14:editId="6A52A39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5BA92E" w14:textId="77777777" w:rsidR="001834E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9B405E2"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5BA92E" w14:textId="77777777" w:rsidR="001834E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06A09" w14:textId="77777777" w:rsidR="00BA7F07" w:rsidRDefault="00BA7F07">
      <w:r>
        <w:separator/>
      </w:r>
    </w:p>
  </w:footnote>
  <w:footnote w:type="continuationSeparator" w:id="0">
    <w:p w14:paraId="2FDDE6E0" w14:textId="77777777" w:rsidR="00BA7F07" w:rsidRDefault="00BA7F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56252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834E7"/>
    <w:rsid w:val="0005585D"/>
    <w:rsid w:val="00141BD9"/>
    <w:rsid w:val="001834E7"/>
    <w:rsid w:val="001C51AF"/>
    <w:rsid w:val="00201B47"/>
    <w:rsid w:val="00213C59"/>
    <w:rsid w:val="00222FC7"/>
    <w:rsid w:val="002F3AC9"/>
    <w:rsid w:val="003210CE"/>
    <w:rsid w:val="0043317B"/>
    <w:rsid w:val="00546ED2"/>
    <w:rsid w:val="00552CE3"/>
    <w:rsid w:val="005B77DA"/>
    <w:rsid w:val="00604A43"/>
    <w:rsid w:val="00606C7B"/>
    <w:rsid w:val="00655580"/>
    <w:rsid w:val="006954AA"/>
    <w:rsid w:val="00760ADB"/>
    <w:rsid w:val="0086561D"/>
    <w:rsid w:val="008F6CE0"/>
    <w:rsid w:val="00941512"/>
    <w:rsid w:val="00974E4F"/>
    <w:rsid w:val="009B2991"/>
    <w:rsid w:val="00A03BA1"/>
    <w:rsid w:val="00B3229A"/>
    <w:rsid w:val="00B70D59"/>
    <w:rsid w:val="00BA7F07"/>
    <w:rsid w:val="00BC5B61"/>
    <w:rsid w:val="00C631FC"/>
    <w:rsid w:val="00CA4815"/>
    <w:rsid w:val="00DF762F"/>
    <w:rsid w:val="00E723C0"/>
    <w:rsid w:val="00F347BF"/>
    <w:rsid w:val="00F52A8D"/>
    <w:rsid w:val="00FA7938"/>
    <w:rsid w:val="00FB4D26"/>
    <w:rsid w:val="00FF21C0"/>
    <w:rsid w:val="00FF6B3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20C92"/>
  <w15:docId w15:val="{19F903B8-B810-41C5-9852-2972E186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1383</Words>
  <Characters>7886</Characters>
  <Application>Microsoft Office Word</Application>
  <DocSecurity>0</DocSecurity>
  <Lines>65</Lines>
  <Paragraphs>18</Paragraphs>
  <ScaleCrop>false</ScaleCrop>
  <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6</cp:revision>
  <dcterms:created xsi:type="dcterms:W3CDTF">2014-10-29T12:08:00Z</dcterms:created>
  <dcterms:modified xsi:type="dcterms:W3CDTF">2024-11-08T08:50:00Z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