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返还乌鲁木齐市航天工贸有限公司征收成本</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米东区房屋征收与补偿管理办公室</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米东区房屋征收与补偿管理办公室</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刘建平</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根据乌鲁木齐市国土资源局、乌鲁木齐市财政局、乌鲁木齐市建设委员会、乌鲁木齐市住房保障和房产管理局联合应发的《关于印发乌鲁木齐市企业参与存量建设用地挂牌出让工作方案的通知》（乌国土资源【2018】2号）文件的有关规定，乌鲁木齐市航天工贸有限公司报审的征收成本由市审计局委托的第三方审计机构出具了《关于乌鲁木齐市航天工贸有限公司征收成本核算专项审核报告》。经2020年第二次专项会议研究通过，米东区征收办与乌鲁木齐市航天工贸有限公司签订了3块宗地征收成本补偿协议，金额人民币13020.84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（2）项目2023年的主要实施内容：①向乌鲁木齐市航天工贸有限公司支付征收成本款1880.84万元；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（3）2023年当年完成情况：实际完成情况为①向乌鲁木齐市航天工贸有限公司支付征收成本款900万元；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（1）该项目资金投入情况：经《关于下达2023年预算批复的通知》文件批准，项目系2023年本级资金，共安排预算1880.84万元，于2023年年初部门预算批复项目，全年无资金调整情况。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（2）该项目资金使用情况：①总预算情况：1880.84万元；②资金投入方向：向乌鲁木齐市航天工贸有限公司支付征收成本款投入预算1880.84万元，实际执行900万元；③预算执行率：47.85%。</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该项目总体绩效目标：向乌鲁木齐市航天工贸有限公司支付征收成本款13020.84万元。促进周边区域均衡发展，区域经济的均衡发展，改善周边的生态环境，提高城市的生态效益。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该项目阶段性目标为：在2023年向乌鲁木齐市航天工贸有限公司支付剩余尚未支付征收成本款1880.84万元。目的为解决企业破产困境，提高企业收入，促进经济发展。</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返还乌鲁木齐市航天工贸有限公司征收成本款项目的总体目标为：向乌鲁木齐市航天工贸有限公司支付征收成本款13020.84万元。促进周边区域均衡发展，区域经济的均衡发展，改善周边的生态环境，提高城市的生态效益。在2023年阶段目标为向乌鲁木齐市航天工贸有限公司支付剩余尚未支付征收成本款1880.84万元。目的为解决企业破产困境，提高企业收入，促进经济发展。该项目共涉及1家企业及三宗土地，其绩效目标可以通过绩效评价体系进行反应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项目计划向乌鲁木齐市航天工贸有限公司支付征收成本款1880.84万元，实际过程中资金到位900万元，实际支付900万元，因此预算执行率为100%，项目执行率为47.85%。未达到年初预期效果。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会计凭证作为评价数据的来源，真实合理的反应了该项目，确保了数据的准确性和完整性。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返还乌鲁木齐市航天工贸有限公司征收成本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（1）绩效评价的对象：返还乌鲁木齐市航天工贸有限公司征收成本款项目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返还乌鲁木齐市航天工贸有限公司征收成本款项目是根据乌鲁木齐市国土资源局、乌鲁木齐市财政局、乌鲁木齐市建设委员会、乌鲁木齐市住房保障和房产管理局联合应发的《关于印发乌鲁木齐市企业参与存量建设用地挂牌出让工作方案的通知》（乌国土资源【2018】2号）文件的有关规定，乌鲁木齐市航天工贸有限公司报审的征收成本由市审计局委托的第三方审计机构出具了《关于乌鲁木齐市航天工贸有限公司征收成本核算专项审核报告》。经2020年第二次专项会议研究通过，米东区征收办与乌鲁木齐市航天工贸有限公司签订了3块宗地征收成本补偿协议，金额人民币13020.84万元。项目基本符合法律法规、相关政策、发展规划以及部门职责；项目设有绩效目标，且绩效目标也与实际工作内容具有相关性、项目预期产出效益和效果符合正常的业绩水平、项目绩效目标也已细化分解为具体的绩效指标；补偿资金按照补偿标准进行支付，2023年工作实现社会效益明显，促进周边区域均衡发展，区域经济的均衡发展，起到了良好的作用；此外，改善了周边的生态环境，提高了城市的生态效益。但还是存在不足之处，包括管理制度不健全、资金未按照预算金额拨付到位。因此在未来项目的开展中应建立健全资金监管制度，发挥财政资金效益以及建立健全内控制度</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被征收企业数量 项目实施所涉及的企业数量及挂牌土地数量 项目实施所涉及的企业数量为1家得满分，反之，不得分；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挂牌土地数量为3宗得满分，反之，不得分。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挂牌土地数量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资金支付合规性 资金支付是否符合法律法规及流程 资金支付是否根据单位资金流程，经过三重一大会议及资金支付审批流程，流程完备得满分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资金支付时间 资金到位后实际支付的时间 资金到位后实际支付的时间≤3日得满分，大于3日，不得分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促进区域均衡发展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返还乌鲁木齐市航天工贸有限公司征收成本款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·《国有土地上房屋征收与补偿管理条例》（国务院令第590号）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·《乌鲁木齐市国有土地上房屋征收与补偿实施办法》（乌政办〔2017〕3号）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·《新疆维吾尔自治区实施&lt;国有土地上房屋征收与补偿条例&gt;办法》（自治区人民政府令第187号）</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返还乌鲁木齐市航天工贸有限公司征收成本款项目进行客观评价，最终评分结果为：总分为97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2 40%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被征收企业数量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挂牌土地数量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资金支付合规性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资金支付时间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促进区域均衡发展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1个被征收企业，3宗土地全部征收完成。为促进周边区域均衡发展，区域经济的均衡发展，起到了良好的作用；此外，改善了周边的生态环境，提高了城市的生态效益。在本次项目开展中，较好的完成了决策指标，即项目立项依据充分，程序规范；产出指标中的产出数量符合设定的绩效目标值；未超过计划的产出成本。</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有土地上房屋征收与补偿条例》、《新疆维吾尔自治区实施&lt;国有土地上房屋征收与补偿条例&gt;办法》和《乌鲁木齐市房屋征收与补偿工作指导意见》等相关国家法律法规、政策要求。项目与部门职责范围相符。依据</w:t>
      </w:r>
      <w:bookmarkStart w:id="0" w:name="_GoBack"/>
      <w:bookmarkEnd w:id="0"/>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组织实施行政区域内的房屋征收与补偿工作，负责行政区域内储备土地的征收管理工作，属于我单位履职所需。此外，本项目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返还乌鲁木齐航天工贸有限公司征收成本款根据乌鲁木齐市国土资源局、乌鲁木齐市财政局、乌鲁木齐市建设委员会、乌鲁木齐市住房保障和房产管理局联合应发的《关于印发乌鲁木齐市企业参与存量建设用地挂牌出让工作方案的通知》（乌国土资源【2018】2号）文件的有关规定程序申请立项，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成本和效益构建绩效评价指标，且具有明确性、可衡量性、可实现性、相关性和时限性等特点，能较为全面地反映本项目的产出和效益，即在产出数量方面，做到征收企业1家，土地3宗，根据程序合规并及时支付给乌鲁木齐市航天工贸有限公司900万元，实现区域综合发展的社会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7条，可通过数量指标、质量指标、时效指标、成本指标和社会效益指标予以量化，并具有确切的评价标准，且指标设定均与目标相关。其中，数量指标两条，“被征收单位数量”为1家，“拟出让宗地数量”为3块；质量指标，“资金支付合规性”为100%，时效指标，“资金支付及时”为100%；经济成本指标，“机械设备搬迁费”为1208万元，“资金利息”为707万元；效益指标“重新规划土地，提高土地利用率”为有效提高。各项指标均能在现实条件下收集到会计凭证、文档资料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我单位2020年10月与乌鲁木齐市航天工贸有限公司签订征收成本补偿协议，协议金额13020.84万元，已支付11140万元，未支付1880.84万元，根据协议未付金额在2023年度安排本项目。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资金分配合理性：资金分配按照项目具体建设内容和协议进行分配，本项目仅涉及向乌鲁木齐市航天工贸有限公司支付征收成本款，故资金分配合理性指标得分3分。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资金到位率：根据米东区征收办财务室记账凭证等相关资料，申请预算资金1880.84万元，实际到位900万元并在2023年1月18日，支付给乌鲁木齐市航天工贸有限公司，资金到位率为47.85%，故资金到位率指标得分2分。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根据米东区征收办财务室记账凭证等相关资料，申请预算资金1880.84万元，实际到位900万元并在2023年1月18日，支付给乌鲁木齐市航天工贸有限公司，900万元，预算执行率为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项目资金的使用符合《内部控制》。同时，资金的拨付有向区政府及区财政申请资金的报告，在资金支付时有资金支付审批表及单位三重一大会议纪要，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管理制度健全性：米东区征收办已制定相应的《内部控制》手册，且制度合法、合规、完整，为项目顺利实施提供重要保障。故管理制度健全性得分为3分。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征收办根据《国有土地上房屋征收与补偿条例》、《新疆维吾尔自治区实施&lt;国有土地上房屋征收与补偿条例&gt;办法》和《乌鲁木齐市房屋征收与补偿工作指导意见》等相关国家法律法规、政策要求签订征收补偿协议。根据单位制度，按照程序进行有序支付。项目完成后，及时将会计凭证、文书资料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项目产出指标由4个二级指标和5个三级指标构成，权重为45分，实际得分45分。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数量指标“被征收企业数量”的目标值是1个，2023年度我单位实际完成1个,向乌鲁木齐市航天工贸有限公司支付征收成本款；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数量指标“挂牌土地数量”的目标值是3宗，2023年度我单位我单位实际完成3宗；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实际完成率：100%，故数量指标实际得分为15分。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性：该项目资金用于支付乌鲁木齐市航天工贸有限公司征收成本款，资金使用符合国家财经法规和财务管理制度以及有关资金管理办法，资金的支付有完整的审批程序和手续。故资金支付合规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资金支付时间：计划时间：小于等于3日，实际完成值等于1日，；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故资金支付时间得分为10分。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成本节约率：本项目实际支出900万元，计划支出1880.84万元无超支情况，成本节约率为52.15%，得分为10分。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综上，该部分指标满分45分，得分45分。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社会效益指标：评价指标“促进区域均衡发展”，指标值：有效促进，实际完成值：完全达到预期。本项目的实施促进了周边区域的均衡发展，缩小城乡差距；此外还可以增加企业收入，促进经济发展。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本项目不涉及满意度完成情况评价。</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1.紧跟项目建设需求，及时进行征收补偿工作，确保项目的稳步推进；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2.与企业等相关方保持良好的沟通与协商，了解他们的需求和关切，寻找共同的解决方案；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3.在征收拆迁过程中，要保正公平、公正、透明的原则，对于受影响的相关方提供合理的补偿和安置方案。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4.及时回应相关方的问题和诉求，积极解决矛盾和纠纷，避免问题扩大化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1.管理制度不健全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开展时《国有土地上房屋征收与补偿条例》、《新疆维吾尔自治区实施&lt;国有土地上房屋征收与补偿条例&gt;办法》和《乌鲁木齐市房屋征收与补偿工作指导意见》等相关国家法律法规、政策要求，未根据自身职责及项目实际情况制定具体到人的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2.预算执行率较低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因财政财力原因，资金未全部到位，未能向企业支付全部征收成本款。</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（一）建立健全资金监管制度，发挥财政资金效益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使项目专项资金监管更具效力，需要加强专项资金管理制度建设，通过制定完善项目管理办法及相应的监管机制，明确专项资金使用流程和标准，对项目实施过程中所需专项资金进行全面有效监管，保证项目实施的延续性和可控性，以促进预期目标的实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（二）加强与财政局的沟通，及时申请资金，确保项目资金及时到位，以保证项目按时按质量实施</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3E1D11"/>
    <w:rsid w:val="003F303D"/>
    <w:rsid w:val="004366A8"/>
    <w:rsid w:val="00491B24"/>
    <w:rsid w:val="00502BA7"/>
    <w:rsid w:val="005162F1"/>
    <w:rsid w:val="00535153"/>
    <w:rsid w:val="00554F82"/>
    <w:rsid w:val="0056390D"/>
    <w:rsid w:val="005719B0"/>
    <w:rsid w:val="005D10D6"/>
    <w:rsid w:val="00606721"/>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55F5"/>
    <w:rsid w:val="00E769FE"/>
    <w:rsid w:val="00EA2CBE"/>
    <w:rsid w:val="00F32FEE"/>
    <w:rsid w:val="00FB10BB"/>
    <w:rsid w:val="00FB3806"/>
    <w:rsid w:val="07261865"/>
    <w:rsid w:val="0856517C"/>
    <w:rsid w:val="0BFB189F"/>
    <w:rsid w:val="11BD75F7"/>
    <w:rsid w:val="13BE561A"/>
    <w:rsid w:val="15392994"/>
    <w:rsid w:val="18FE139B"/>
    <w:rsid w:val="2A891760"/>
    <w:rsid w:val="3029612C"/>
    <w:rsid w:val="32A221C5"/>
    <w:rsid w:val="33F20F2A"/>
    <w:rsid w:val="34C44675"/>
    <w:rsid w:val="3B5B5607"/>
    <w:rsid w:val="3CE21B3C"/>
    <w:rsid w:val="415A53EE"/>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1591</Words>
  <Characters>9071</Characters>
  <Lines>75</Lines>
  <Paragraphs>21</Paragraphs>
  <TotalTime>13</TotalTime>
  <ScaleCrop>false</ScaleCrop>
  <LinksUpToDate>false</LinksUpToDate>
  <CharactersWithSpaces>10641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2025-12-05T05:21:18Z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