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4F1FF9" w:rsidRDefault="00000000">
      <w:pPr>
        <w:spacing w:line="540" w:lineRule="exact"/>
        <w:jc w:val="left"/>
        <w:rPr>
          <w:rFonts w:ascii="仿宋" w:eastAsia="仿宋" w:hAnsi="仿宋" w:cs="宋体" w:hint="eastAsia"/>
          <w:kern w:val="0"/>
          <w:sz w:val="32"/>
          <w:szCs w:val="32"/>
        </w:rPr>
      </w:pPr>
      <w:r w:rsidRPr="004F1FF9">
        <w:rPr>
          <w:rFonts w:ascii="仿宋" w:eastAsia="仿宋" w:hAnsi="仿宋" w:cs="宋体" w:hint="eastAsia"/>
          <w:kern w:val="0"/>
          <w:sz w:val="32"/>
          <w:szCs w:val="32"/>
        </w:rPr>
        <w:t>附件2：</w:t>
      </w:r>
    </w:p>
    <w:p w14:paraId="1D33FA27" w14:textId="77777777" w:rsidR="000048AA" w:rsidRPr="004F1FF9"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4F1FF9"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4F1FF9"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4F1FF9"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4F1FF9"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4F1FF9"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4F1FF9" w:rsidRDefault="00000000">
      <w:pPr>
        <w:spacing w:line="540" w:lineRule="exact"/>
        <w:jc w:val="center"/>
        <w:rPr>
          <w:rFonts w:ascii="方正小标宋_GBK" w:eastAsia="方正小标宋_GBK" w:hAnsi="华文中宋" w:cs="宋体" w:hint="eastAsia"/>
          <w:b/>
          <w:kern w:val="0"/>
          <w:sz w:val="48"/>
          <w:szCs w:val="48"/>
        </w:rPr>
      </w:pPr>
      <w:r w:rsidRPr="004F1FF9">
        <w:rPr>
          <w:rFonts w:ascii="方正小标宋_GBK" w:eastAsia="方正小标宋_GBK" w:hAnsi="华文中宋" w:cs="宋体" w:hint="eastAsia"/>
          <w:b/>
          <w:kern w:val="0"/>
          <w:sz w:val="48"/>
          <w:szCs w:val="48"/>
        </w:rPr>
        <w:t>项目支出绩效自评报告</w:t>
      </w:r>
    </w:p>
    <w:p w14:paraId="05C3E73B" w14:textId="77777777" w:rsidR="000048AA" w:rsidRPr="004F1FF9"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4F1FF9" w:rsidRDefault="00000000">
      <w:pPr>
        <w:spacing w:line="540" w:lineRule="exact"/>
        <w:jc w:val="center"/>
        <w:rPr>
          <w:rFonts w:eastAsia="仿宋_GB2312" w:hAnsi="宋体" w:cs="宋体" w:hint="eastAsia"/>
          <w:kern w:val="0"/>
          <w:sz w:val="36"/>
          <w:szCs w:val="36"/>
        </w:rPr>
      </w:pPr>
      <w:r w:rsidRPr="004F1FF9">
        <w:rPr>
          <w:rFonts w:eastAsia="仿宋_GB2312" w:hAnsi="宋体" w:cs="宋体" w:hint="eastAsia"/>
          <w:kern w:val="0"/>
          <w:sz w:val="36"/>
          <w:szCs w:val="36"/>
        </w:rPr>
        <w:t>（</w:t>
      </w:r>
      <w:r w:rsidRPr="004F1FF9">
        <w:rPr>
          <w:rFonts w:eastAsia="仿宋_GB2312" w:hAnsi="宋体" w:cs="宋体" w:hint="eastAsia"/>
          <w:kern w:val="0"/>
          <w:sz w:val="36"/>
          <w:szCs w:val="36"/>
        </w:rPr>
        <w:t xml:space="preserve">   </w:t>
      </w:r>
      <w:r w:rsidRPr="004F1FF9">
        <w:rPr>
          <w:rStyle w:val="ad"/>
          <w:rFonts w:ascii="楷体" w:eastAsia="楷体" w:hAnsi="楷体" w:hint="eastAsia"/>
          <w:spacing w:val="-4"/>
          <w:sz w:val="32"/>
          <w:szCs w:val="32"/>
        </w:rPr>
        <w:t>2023</w:t>
      </w:r>
      <w:r w:rsidRPr="004F1FF9">
        <w:rPr>
          <w:rFonts w:eastAsia="仿宋_GB2312" w:hAnsi="宋体" w:cs="宋体" w:hint="eastAsia"/>
          <w:kern w:val="0"/>
          <w:sz w:val="36"/>
          <w:szCs w:val="36"/>
        </w:rPr>
        <w:t xml:space="preserve">  </w:t>
      </w:r>
      <w:r w:rsidRPr="004F1FF9">
        <w:rPr>
          <w:rFonts w:eastAsia="仿宋_GB2312" w:hAnsi="宋体" w:cs="宋体" w:hint="eastAsia"/>
          <w:kern w:val="0"/>
          <w:sz w:val="36"/>
          <w:szCs w:val="36"/>
        </w:rPr>
        <w:t>年度）</w:t>
      </w:r>
    </w:p>
    <w:p w14:paraId="26501804" w14:textId="77777777" w:rsidR="000048AA" w:rsidRPr="004F1FF9" w:rsidRDefault="000048AA">
      <w:pPr>
        <w:spacing w:line="540" w:lineRule="exact"/>
        <w:jc w:val="center"/>
        <w:rPr>
          <w:rFonts w:eastAsia="仿宋_GB2312" w:hAnsi="宋体" w:cs="宋体" w:hint="eastAsia"/>
          <w:kern w:val="0"/>
          <w:sz w:val="30"/>
          <w:szCs w:val="30"/>
        </w:rPr>
      </w:pPr>
    </w:p>
    <w:p w14:paraId="69B61B55" w14:textId="77777777" w:rsidR="000048AA" w:rsidRPr="004F1FF9" w:rsidRDefault="000048AA">
      <w:pPr>
        <w:spacing w:line="540" w:lineRule="exact"/>
        <w:jc w:val="center"/>
        <w:rPr>
          <w:rFonts w:eastAsia="仿宋_GB2312" w:hAnsi="宋体" w:cs="宋体" w:hint="eastAsia"/>
          <w:kern w:val="0"/>
          <w:sz w:val="30"/>
          <w:szCs w:val="30"/>
        </w:rPr>
      </w:pPr>
    </w:p>
    <w:p w14:paraId="0A436978" w14:textId="77777777" w:rsidR="000048AA" w:rsidRPr="004F1FF9" w:rsidRDefault="000048AA">
      <w:pPr>
        <w:spacing w:line="540" w:lineRule="exact"/>
        <w:jc w:val="center"/>
        <w:rPr>
          <w:rFonts w:eastAsia="仿宋_GB2312" w:hAnsi="宋体" w:cs="宋体" w:hint="eastAsia"/>
          <w:kern w:val="0"/>
          <w:sz w:val="30"/>
          <w:szCs w:val="30"/>
        </w:rPr>
      </w:pPr>
    </w:p>
    <w:p w14:paraId="5731CF0C" w14:textId="77777777" w:rsidR="000048AA" w:rsidRPr="004F1FF9" w:rsidRDefault="000048AA">
      <w:pPr>
        <w:spacing w:line="540" w:lineRule="exact"/>
        <w:jc w:val="center"/>
        <w:rPr>
          <w:rFonts w:eastAsia="仿宋_GB2312" w:hAnsi="宋体" w:cs="宋体" w:hint="eastAsia"/>
          <w:kern w:val="0"/>
          <w:sz w:val="30"/>
          <w:szCs w:val="30"/>
        </w:rPr>
      </w:pPr>
    </w:p>
    <w:p w14:paraId="2CE0F0E1" w14:textId="77777777" w:rsidR="000048AA" w:rsidRPr="004F1FF9" w:rsidRDefault="000048AA">
      <w:pPr>
        <w:spacing w:line="540" w:lineRule="exact"/>
        <w:jc w:val="center"/>
        <w:rPr>
          <w:rFonts w:eastAsia="仿宋_GB2312" w:hAnsi="宋体" w:cs="宋体" w:hint="eastAsia"/>
          <w:kern w:val="0"/>
          <w:sz w:val="30"/>
          <w:szCs w:val="30"/>
        </w:rPr>
      </w:pPr>
    </w:p>
    <w:p w14:paraId="4C85A255" w14:textId="77777777" w:rsidR="000048AA" w:rsidRPr="004F1FF9" w:rsidRDefault="000048AA">
      <w:pPr>
        <w:spacing w:line="540" w:lineRule="exact"/>
        <w:jc w:val="center"/>
        <w:rPr>
          <w:rFonts w:eastAsia="仿宋_GB2312" w:hAnsi="宋体" w:cs="宋体" w:hint="eastAsia"/>
          <w:kern w:val="0"/>
          <w:sz w:val="30"/>
          <w:szCs w:val="30"/>
        </w:rPr>
      </w:pPr>
    </w:p>
    <w:p w14:paraId="3DB1725E" w14:textId="77777777" w:rsidR="000048AA" w:rsidRPr="004F1FF9" w:rsidRDefault="000048AA">
      <w:pPr>
        <w:spacing w:line="540" w:lineRule="exact"/>
        <w:rPr>
          <w:rFonts w:eastAsia="仿宋_GB2312" w:hAnsi="宋体" w:cs="宋体" w:hint="eastAsia"/>
          <w:kern w:val="0"/>
          <w:sz w:val="30"/>
          <w:szCs w:val="30"/>
        </w:rPr>
      </w:pPr>
    </w:p>
    <w:p w14:paraId="5B7D51AB" w14:textId="77777777" w:rsidR="000048AA" w:rsidRPr="004F1FF9" w:rsidRDefault="00000000">
      <w:pPr>
        <w:spacing w:line="700" w:lineRule="exact"/>
        <w:jc w:val="left"/>
        <w:rPr>
          <w:rFonts w:eastAsia="仿宋_GB2312" w:hAnsi="宋体" w:cs="宋体" w:hint="eastAsia"/>
          <w:kern w:val="0"/>
          <w:sz w:val="36"/>
          <w:szCs w:val="36"/>
        </w:rPr>
      </w:pPr>
      <w:r w:rsidRPr="004F1FF9">
        <w:rPr>
          <w:rFonts w:eastAsia="仿宋_GB2312" w:hAnsi="宋体" w:cs="宋体" w:hint="eastAsia"/>
          <w:kern w:val="0"/>
          <w:sz w:val="36"/>
          <w:szCs w:val="36"/>
        </w:rPr>
        <w:t xml:space="preserve">     </w:t>
      </w:r>
    </w:p>
    <w:p w14:paraId="71B2FEEF" w14:textId="77777777" w:rsidR="000048AA" w:rsidRPr="004F1FF9" w:rsidRDefault="00000000">
      <w:pPr>
        <w:spacing w:line="700" w:lineRule="exact"/>
        <w:ind w:firstLineChars="250" w:firstLine="900"/>
        <w:jc w:val="left"/>
        <w:rPr>
          <w:rFonts w:eastAsia="仿宋_GB2312" w:hAnsi="宋体" w:cs="宋体" w:hint="eastAsia"/>
          <w:kern w:val="0"/>
          <w:sz w:val="36"/>
          <w:szCs w:val="36"/>
        </w:rPr>
      </w:pPr>
      <w:r w:rsidRPr="004F1FF9">
        <w:rPr>
          <w:rFonts w:eastAsia="仿宋_GB2312" w:hAnsi="宋体" w:cs="宋体" w:hint="eastAsia"/>
          <w:kern w:val="0"/>
          <w:sz w:val="36"/>
          <w:szCs w:val="36"/>
        </w:rPr>
        <w:t>项目名称：</w:t>
      </w:r>
      <w:r w:rsidRPr="004F1FF9">
        <w:rPr>
          <w:rStyle w:val="ad"/>
          <w:rFonts w:ascii="楷体" w:eastAsia="楷体" w:hAnsi="楷体" w:hint="eastAsia"/>
          <w:spacing w:val="-4"/>
          <w:sz w:val="32"/>
          <w:szCs w:val="32"/>
        </w:rPr>
        <w:t>学前教育幼儿资助资金（城市幼儿园）</w:t>
      </w:r>
    </w:p>
    <w:p w14:paraId="7AEB13A7" w14:textId="77777777" w:rsidR="000048AA" w:rsidRPr="004F1FF9" w:rsidRDefault="00000000">
      <w:pPr>
        <w:spacing w:line="540" w:lineRule="exact"/>
        <w:ind w:firstLine="567"/>
        <w:rPr>
          <w:rFonts w:ascii="楷体" w:eastAsia="楷体" w:hAnsi="楷体" w:hint="eastAsia"/>
          <w:b/>
          <w:bCs/>
          <w:spacing w:val="-4"/>
          <w:sz w:val="32"/>
          <w:szCs w:val="32"/>
        </w:rPr>
      </w:pPr>
      <w:r w:rsidRPr="004F1FF9">
        <w:rPr>
          <w:rFonts w:eastAsia="仿宋_GB2312" w:hAnsi="宋体" w:cs="宋体" w:hint="eastAsia"/>
          <w:kern w:val="0"/>
          <w:sz w:val="36"/>
          <w:szCs w:val="36"/>
        </w:rPr>
        <w:t xml:space="preserve">  </w:t>
      </w:r>
      <w:r w:rsidRPr="004F1FF9">
        <w:rPr>
          <w:rFonts w:eastAsia="仿宋_GB2312" w:hAnsi="宋体" w:cs="宋体" w:hint="eastAsia"/>
          <w:kern w:val="0"/>
          <w:sz w:val="36"/>
          <w:szCs w:val="36"/>
        </w:rPr>
        <w:t>实施单位（公章）：</w:t>
      </w:r>
      <w:r w:rsidRPr="004F1FF9">
        <w:rPr>
          <w:rStyle w:val="ad"/>
          <w:rFonts w:ascii="楷体" w:eastAsia="楷体" w:hAnsi="楷体" w:hint="eastAsia"/>
          <w:spacing w:val="-4"/>
          <w:sz w:val="28"/>
          <w:szCs w:val="28"/>
        </w:rPr>
        <w:t>米东区教育局</w:t>
      </w:r>
    </w:p>
    <w:p w14:paraId="275DDF30" w14:textId="77777777" w:rsidR="000048AA" w:rsidRPr="004F1FF9" w:rsidRDefault="00000000">
      <w:pPr>
        <w:spacing w:line="540" w:lineRule="exact"/>
        <w:ind w:firstLineChars="250" w:firstLine="900"/>
        <w:rPr>
          <w:rFonts w:ascii="楷体" w:eastAsia="楷体" w:hAnsi="楷体" w:hint="eastAsia"/>
          <w:b/>
          <w:bCs/>
          <w:spacing w:val="-4"/>
          <w:sz w:val="28"/>
          <w:szCs w:val="28"/>
        </w:rPr>
      </w:pPr>
      <w:r w:rsidRPr="004F1FF9">
        <w:rPr>
          <w:rFonts w:eastAsia="仿宋_GB2312" w:hAnsi="宋体" w:cs="宋体" w:hint="eastAsia"/>
          <w:kern w:val="0"/>
          <w:sz w:val="36"/>
          <w:szCs w:val="36"/>
        </w:rPr>
        <w:t>主管部门（公章）：</w:t>
      </w:r>
      <w:r w:rsidRPr="004F1FF9">
        <w:rPr>
          <w:rStyle w:val="ad"/>
          <w:rFonts w:ascii="楷体" w:eastAsia="楷体" w:hAnsi="楷体" w:hint="eastAsia"/>
          <w:spacing w:val="-4"/>
          <w:sz w:val="28"/>
          <w:szCs w:val="28"/>
        </w:rPr>
        <w:t>米东区教育局</w:t>
      </w:r>
    </w:p>
    <w:p w14:paraId="5747EF1B" w14:textId="77777777" w:rsidR="000048AA" w:rsidRPr="004F1FF9" w:rsidRDefault="00000000">
      <w:pPr>
        <w:spacing w:line="540" w:lineRule="exact"/>
        <w:ind w:firstLineChars="250" w:firstLine="900"/>
        <w:rPr>
          <w:rFonts w:ascii="楷体" w:eastAsia="楷体" w:hAnsi="楷体" w:hint="eastAsia"/>
          <w:b/>
          <w:bCs/>
          <w:spacing w:val="-4"/>
          <w:sz w:val="32"/>
          <w:szCs w:val="32"/>
        </w:rPr>
      </w:pPr>
      <w:r w:rsidRPr="004F1FF9">
        <w:rPr>
          <w:rFonts w:eastAsia="仿宋_GB2312" w:hAnsi="宋体" w:cs="宋体" w:hint="eastAsia"/>
          <w:kern w:val="0"/>
          <w:sz w:val="36"/>
          <w:szCs w:val="36"/>
        </w:rPr>
        <w:t>项目负责人（签章）：</w:t>
      </w:r>
      <w:r w:rsidRPr="004F1FF9">
        <w:rPr>
          <w:rStyle w:val="ad"/>
          <w:rFonts w:ascii="楷体" w:eastAsia="楷体" w:hAnsi="楷体" w:hint="eastAsia"/>
          <w:spacing w:val="-4"/>
          <w:sz w:val="32"/>
          <w:szCs w:val="32"/>
        </w:rPr>
        <w:t>杨莉</w:t>
      </w:r>
    </w:p>
    <w:p w14:paraId="7DACC143" w14:textId="77777777" w:rsidR="000048AA" w:rsidRPr="004F1FF9" w:rsidRDefault="00000000">
      <w:pPr>
        <w:spacing w:line="540" w:lineRule="exact"/>
        <w:ind w:left="273" w:firstLine="567"/>
        <w:rPr>
          <w:rStyle w:val="ad"/>
          <w:rFonts w:ascii="楷体" w:eastAsia="楷体" w:hAnsi="楷体" w:hint="eastAsia"/>
          <w:spacing w:val="-4"/>
          <w:sz w:val="32"/>
          <w:szCs w:val="32"/>
        </w:rPr>
      </w:pPr>
      <w:r w:rsidRPr="004F1FF9">
        <w:rPr>
          <w:rFonts w:eastAsia="仿宋_GB2312" w:hAnsi="宋体" w:cs="宋体" w:hint="eastAsia"/>
          <w:kern w:val="0"/>
          <w:sz w:val="36"/>
          <w:szCs w:val="36"/>
        </w:rPr>
        <w:t>填报时间：</w:t>
      </w:r>
      <w:r w:rsidRPr="004F1FF9">
        <w:rPr>
          <w:rStyle w:val="ad"/>
          <w:rFonts w:ascii="楷体" w:eastAsia="楷体" w:hAnsi="楷体" w:hint="eastAsia"/>
          <w:spacing w:val="-4"/>
          <w:sz w:val="32"/>
          <w:szCs w:val="32"/>
        </w:rPr>
        <w:t>2024年05月31日</w:t>
      </w:r>
    </w:p>
    <w:p w14:paraId="677F1B1A" w14:textId="77777777" w:rsidR="000048AA" w:rsidRPr="004F1FF9"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4F1FF9" w:rsidRDefault="000048AA">
      <w:pPr>
        <w:spacing w:line="540" w:lineRule="exact"/>
        <w:rPr>
          <w:rStyle w:val="ad"/>
          <w:rFonts w:ascii="黑体" w:eastAsia="黑体" w:hAnsi="黑体" w:hint="eastAsia"/>
          <w:b w:val="0"/>
          <w:spacing w:val="-4"/>
          <w:sz w:val="32"/>
          <w:szCs w:val="32"/>
        </w:rPr>
      </w:pPr>
    </w:p>
    <w:p w14:paraId="2EEB6E08" w14:textId="77777777" w:rsidR="000048AA" w:rsidRPr="004F1FF9" w:rsidRDefault="00000000">
      <w:pPr>
        <w:spacing w:line="540" w:lineRule="exact"/>
        <w:ind w:firstLine="640"/>
        <w:rPr>
          <w:rStyle w:val="ad"/>
          <w:rFonts w:ascii="黑体" w:eastAsia="黑体" w:hAnsi="黑体" w:hint="eastAsia"/>
          <w:b w:val="0"/>
          <w:spacing w:val="-4"/>
          <w:sz w:val="32"/>
          <w:szCs w:val="32"/>
        </w:rPr>
      </w:pPr>
      <w:r w:rsidRPr="004F1FF9">
        <w:rPr>
          <w:rStyle w:val="ad"/>
          <w:rFonts w:ascii="黑体" w:eastAsia="黑体" w:hAnsi="黑体" w:hint="eastAsia"/>
          <w:b w:val="0"/>
          <w:spacing w:val="-4"/>
          <w:sz w:val="32"/>
          <w:szCs w:val="32"/>
        </w:rPr>
        <w:t>一、基本情况</w:t>
      </w:r>
    </w:p>
    <w:p w14:paraId="18E9018D" w14:textId="77777777" w:rsidR="000048AA" w:rsidRPr="004F1FF9" w:rsidRDefault="00000000">
      <w:pPr>
        <w:spacing w:line="540" w:lineRule="exact"/>
        <w:ind w:firstLine="567"/>
        <w:rPr>
          <w:rStyle w:val="ad"/>
          <w:rFonts w:ascii="楷体" w:eastAsia="楷体" w:hAnsi="楷体" w:hint="eastAsia"/>
          <w:spacing w:val="-4"/>
          <w:sz w:val="32"/>
          <w:szCs w:val="32"/>
        </w:rPr>
      </w:pPr>
      <w:r w:rsidRPr="004F1FF9">
        <w:rPr>
          <w:rStyle w:val="ad"/>
          <w:rFonts w:ascii="楷体" w:eastAsia="楷体" w:hAnsi="楷体" w:hint="eastAsia"/>
          <w:spacing w:val="-4"/>
          <w:sz w:val="32"/>
          <w:szCs w:val="32"/>
        </w:rPr>
        <w:t>（一）项目概况</w:t>
      </w:r>
    </w:p>
    <w:p w14:paraId="3DED2D21" w14:textId="77777777" w:rsidR="000048AA" w:rsidRPr="004F1FF9" w:rsidRDefault="00000000">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1. 项目背景、主要内容及实施情况</w:t>
      </w:r>
      <w:r w:rsidRPr="004F1FF9">
        <w:rPr>
          <w:rStyle w:val="ad"/>
          <w:rFonts w:ascii="楷体" w:eastAsia="楷体" w:hAnsi="楷体" w:hint="eastAsia"/>
          <w:b w:val="0"/>
          <w:bCs w:val="0"/>
          <w:spacing w:val="-4"/>
          <w:sz w:val="32"/>
          <w:szCs w:val="32"/>
        </w:rPr>
        <w:br/>
        <w:t>（1）该项目实施背景：学前教育是终身学习的开端，是国民教育体系的重要组成部分，是重要的社会公益事业。办好学前教育，实现幼有所育，是党的十九大作出的重大决策部署，是党和政府满足人民群众对幼有所育期盼的重大民生工程。根据中共中央、国务院印发《关于学前教育深化改革规范发展的若干意见》（中发[2018]39号，以下简称《若干意见》和教育部印发《县域学前教育普惠普惠督导评估办法》（教督[2020]1号）文件精神，为进一步完善学前教育公共服务体系，切实办好新时代学前教育，更好实现幼有所育，结合我市实际，乌鲁木齐市人民政府印发《印发关于加快推进乌鲁木齐市学前教育健康规范发展的实施方案的通知》（乌政办[2020]62号）文件。该方案是以习近平新时代中国特色社会主义思想为指导，全面贯彻落实党的十九大和十九届二中、三中、四中全会精神，贯彻落实新时代党的治疆方略、特别是社会稳定和长治久安总目标，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w:t>
      </w:r>
      <w:r w:rsidRPr="004F1FF9">
        <w:rPr>
          <w:rStyle w:val="ad"/>
          <w:rFonts w:ascii="楷体" w:eastAsia="楷体" w:hAnsi="楷体" w:hint="eastAsia"/>
          <w:b w:val="0"/>
          <w:bCs w:val="0"/>
          <w:spacing w:val="-4"/>
          <w:sz w:val="32"/>
          <w:szCs w:val="32"/>
        </w:rPr>
        <w:br/>
        <w:t>结合我市经济社会发展实际，农村幼儿园政策不变，合理确定城市幼儿园收费标准并建立定期动态调整机制，扩大惠民利民范围，基本实现全市学前三年幼儿补助全覆盖。1.补助对象：2020年</w:t>
      </w:r>
      <w:r w:rsidRPr="004F1FF9">
        <w:rPr>
          <w:rStyle w:val="ad"/>
          <w:rFonts w:ascii="楷体" w:eastAsia="楷体" w:hAnsi="楷体" w:hint="eastAsia"/>
          <w:b w:val="0"/>
          <w:bCs w:val="0"/>
          <w:spacing w:val="-4"/>
          <w:sz w:val="32"/>
          <w:szCs w:val="32"/>
        </w:rPr>
        <w:lastRenderedPageBreak/>
        <w:t>秋季以后入园的乌鲁木齐市户籍人口子女和在乌鲁木齐市居住半年以上并持有居住证且按规定参加乌鲁木齐市社会保险的流动人口子女[幼儿父（母）或法定监护人必须有一方符合流动人口相关条件]。2.补助方式：对普惠性幼儿园在园幼儿实施学前三年保教费400元/生/月（公办幼儿园和差额拨款企、事业单位幼儿园单独核算）补助，免幼儿读本费130元/生/年、采暖费120元/生/年的标准予以补助，每学年的财政补助按12个月计算，为5050元/生/年。3.补助资金来源：补助资金由属地区（县）人民政府承担。4.家庭承担：学前幼儿所在家庭按照所入幼儿园等级，保教费按一级幼儿园每生每月600元收取，二级幼儿园每生每月450元收取，三级幼儿园每生每月300元收取；伙食费收费标准按每人每天15元收取（含三餐两点）。</w:t>
      </w:r>
      <w:r w:rsidRPr="004F1FF9">
        <w:rPr>
          <w:rStyle w:val="ad"/>
          <w:rFonts w:ascii="楷体" w:eastAsia="楷体" w:hAnsi="楷体" w:hint="eastAsia"/>
          <w:b w:val="0"/>
          <w:bCs w:val="0"/>
          <w:spacing w:val="-4"/>
          <w:sz w:val="32"/>
          <w:szCs w:val="32"/>
        </w:rPr>
        <w:br/>
        <w:t>（2）项目2023年的主要实施内容：①向米东区城市民办普惠性幼儿园拨付学前免补保教费补助资金;②向米东区城市民办普惠性幼儿园拨付学前免补读本费补助资金；③向米东区城市民办普惠性幼儿园拨付学前免补采暖费补助资金。</w:t>
      </w:r>
      <w:r w:rsidRPr="004F1FF9">
        <w:rPr>
          <w:rStyle w:val="ad"/>
          <w:rFonts w:ascii="楷体" w:eastAsia="楷体" w:hAnsi="楷体" w:hint="eastAsia"/>
          <w:b w:val="0"/>
          <w:bCs w:val="0"/>
          <w:spacing w:val="-4"/>
          <w:sz w:val="32"/>
          <w:szCs w:val="32"/>
        </w:rPr>
        <w:br/>
        <w:t>（3）2023年当年完成情况：实际完成情况为①完成向米东区城市民办普惠性幼儿园拨付学前免补保教费补助资金;②完成向米东区城市民办普惠性幼儿园拨付学前免补读本费补助资金；③完成向米东区城市民办普惠性幼儿园拨付学前免补采暖费补助资金。</w:t>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br/>
        <w:t>2. 资金投入和使用情况</w:t>
      </w:r>
      <w:r w:rsidRPr="004F1FF9">
        <w:rPr>
          <w:rStyle w:val="ad"/>
          <w:rFonts w:ascii="楷体" w:eastAsia="楷体" w:hAnsi="楷体" w:hint="eastAsia"/>
          <w:b w:val="0"/>
          <w:bCs w:val="0"/>
          <w:spacing w:val="-4"/>
          <w:sz w:val="32"/>
          <w:szCs w:val="32"/>
        </w:rPr>
        <w:br/>
        <w:t>（1）该项目资金投入情况：经米东财预[2023]6号文件批准，项目系2023年本级资金，共安排预算5378.25万元，为2023</w:t>
      </w:r>
      <w:r w:rsidRPr="004F1FF9">
        <w:rPr>
          <w:rStyle w:val="ad"/>
          <w:rFonts w:ascii="楷体" w:eastAsia="楷体" w:hAnsi="楷体" w:hint="eastAsia"/>
          <w:b w:val="0"/>
          <w:bCs w:val="0"/>
          <w:spacing w:val="-4"/>
          <w:sz w:val="32"/>
          <w:szCs w:val="32"/>
        </w:rPr>
        <w:lastRenderedPageBreak/>
        <w:t>年年初部门预算批复项目，年中资金未发生调整。</w:t>
      </w:r>
      <w:r w:rsidRPr="004F1FF9">
        <w:rPr>
          <w:rStyle w:val="ad"/>
          <w:rFonts w:ascii="楷体" w:eastAsia="楷体" w:hAnsi="楷体" w:hint="eastAsia"/>
          <w:b w:val="0"/>
          <w:bCs w:val="0"/>
          <w:spacing w:val="-4"/>
          <w:sz w:val="32"/>
          <w:szCs w:val="32"/>
        </w:rPr>
        <w:br/>
        <w:t>（2）该项目资金使用情况：①总预算情况：5378.25万元；②资金投入包括：年初预算米东区城市民办普惠性幼儿园学前免补保教费补助资金5112万元，实际拨付1653.682万元;年初预算米东区城市民办普惠性幼儿园学前免补读本费补助资金138.45万元，实际拨付96.72万元；年初预算米东区城市民办普惠性幼儿园学前免补采暖费补助资金127.8万元，实际拨付5.4万元；③预算执行率：32.65%。</w:t>
      </w:r>
    </w:p>
    <w:p w14:paraId="4EE91996" w14:textId="77777777" w:rsidR="000048AA" w:rsidRPr="004F1FF9" w:rsidRDefault="00000000">
      <w:pPr>
        <w:spacing w:line="540" w:lineRule="exact"/>
        <w:ind w:firstLine="567"/>
        <w:rPr>
          <w:rStyle w:val="ad"/>
          <w:rFonts w:ascii="楷体" w:eastAsia="楷体" w:hAnsi="楷体" w:hint="eastAsia"/>
          <w:spacing w:val="-4"/>
          <w:sz w:val="32"/>
          <w:szCs w:val="32"/>
        </w:rPr>
      </w:pPr>
      <w:r w:rsidRPr="004F1FF9">
        <w:rPr>
          <w:rStyle w:val="ad"/>
          <w:rFonts w:ascii="楷体" w:eastAsia="楷体" w:hAnsi="楷体" w:hint="eastAsia"/>
          <w:spacing w:val="-4"/>
          <w:sz w:val="32"/>
          <w:szCs w:val="32"/>
        </w:rPr>
        <w:t>（二）项目绩效目标</w:t>
      </w:r>
    </w:p>
    <w:p w14:paraId="5F877E16" w14:textId="77777777" w:rsidR="000048AA" w:rsidRPr="004F1FF9" w:rsidRDefault="00000000">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4F1FF9">
        <w:rPr>
          <w:rStyle w:val="ad"/>
          <w:rFonts w:ascii="楷体" w:eastAsia="楷体" w:hAnsi="楷体" w:hint="eastAsia"/>
          <w:b w:val="0"/>
          <w:bCs w:val="0"/>
          <w:spacing w:val="-4"/>
          <w:sz w:val="32"/>
          <w:szCs w:val="32"/>
        </w:rPr>
        <w:br/>
        <w:t>该项目为经常性项目。</w:t>
      </w:r>
      <w:r w:rsidRPr="004F1FF9">
        <w:rPr>
          <w:rStyle w:val="ad"/>
          <w:rFonts w:ascii="楷体" w:eastAsia="楷体" w:hAnsi="楷体" w:hint="eastAsia"/>
          <w:b w:val="0"/>
          <w:bCs w:val="0"/>
          <w:spacing w:val="-4"/>
          <w:sz w:val="32"/>
          <w:szCs w:val="32"/>
        </w:rPr>
        <w:br/>
        <w:t>该项目总体绩效目标：按照《印发关于加快推进乌鲁木齐市学前教育健康规范发展的实施方案的通知》（乌政办[2020]62号）文件规定，向城市民办普惠性幼儿园符合补助条件的幼儿拨付保教</w:t>
      </w:r>
      <w:r w:rsidRPr="004F1FF9">
        <w:rPr>
          <w:rStyle w:val="ad"/>
          <w:rFonts w:ascii="楷体" w:eastAsia="楷体" w:hAnsi="楷体" w:hint="eastAsia"/>
          <w:b w:val="0"/>
          <w:bCs w:val="0"/>
          <w:spacing w:val="-4"/>
          <w:sz w:val="32"/>
          <w:szCs w:val="32"/>
        </w:rPr>
        <w:lastRenderedPageBreak/>
        <w:t>费、读本费、取暖费，可以有效减轻幼儿家庭经济负担，贯彻落实国家教育惠民政策，促进学前教育普及普惠发展，实现幼有所育，进一步完善学前教育公共服务体系，切实办好新时代学前教育。</w:t>
      </w:r>
      <w:r w:rsidRPr="004F1FF9">
        <w:rPr>
          <w:rStyle w:val="ad"/>
          <w:rFonts w:ascii="楷体" w:eastAsia="楷体" w:hAnsi="楷体" w:hint="eastAsia"/>
          <w:b w:val="0"/>
          <w:bCs w:val="0"/>
          <w:spacing w:val="-4"/>
          <w:sz w:val="32"/>
          <w:szCs w:val="32"/>
        </w:rPr>
        <w:br/>
        <w:t>该项目阶段性目标为：2023年城市民办普惠性幼儿园学前免费补助幼儿保教费5112万元、读本费138.45万元、取暖费127.8万元，以上共计5378.25万元，向38所城市民办普惠性幼儿园的10650名符合补助条件的幼儿发放补助。实施学前三年保教费400元/生/月（公办幼儿园和差额拨款企、事业单位幼儿园单独核算）补助，免幼儿读本费130元/生/年、采暖费120元/生/年的标准予以补助，每学年的财政补助按12个月计算，为5050元/生/年。促进学前教育健康发展，减轻幼儿家庭经济负担。</w:t>
      </w:r>
    </w:p>
    <w:p w14:paraId="6BFCEFBA" w14:textId="77777777" w:rsidR="000048AA" w:rsidRPr="004F1FF9" w:rsidRDefault="00000000">
      <w:pPr>
        <w:spacing w:line="540" w:lineRule="exact"/>
        <w:ind w:firstLine="640"/>
        <w:rPr>
          <w:rStyle w:val="ad"/>
          <w:rFonts w:ascii="黑体" w:eastAsia="黑体" w:hAnsi="黑体" w:hint="eastAsia"/>
          <w:b w:val="0"/>
          <w:spacing w:val="-4"/>
          <w:sz w:val="32"/>
          <w:szCs w:val="32"/>
        </w:rPr>
      </w:pPr>
      <w:r w:rsidRPr="004F1FF9">
        <w:rPr>
          <w:rStyle w:val="ad"/>
          <w:rFonts w:ascii="黑体" w:eastAsia="黑体" w:hAnsi="黑体" w:hint="eastAsia"/>
          <w:b w:val="0"/>
          <w:spacing w:val="-4"/>
          <w:sz w:val="32"/>
          <w:szCs w:val="32"/>
        </w:rPr>
        <w:t>二、绩效评价工作开展情况</w:t>
      </w:r>
    </w:p>
    <w:p w14:paraId="61859553" w14:textId="77777777" w:rsidR="000048AA" w:rsidRPr="004F1FF9" w:rsidRDefault="00000000">
      <w:pPr>
        <w:spacing w:line="540" w:lineRule="exact"/>
        <w:ind w:firstLineChars="181" w:firstLine="567"/>
        <w:rPr>
          <w:rStyle w:val="ad"/>
          <w:rFonts w:ascii="楷体" w:eastAsia="楷体" w:hAnsi="楷体" w:hint="eastAsia"/>
          <w:spacing w:val="-4"/>
          <w:sz w:val="32"/>
          <w:szCs w:val="32"/>
        </w:rPr>
      </w:pPr>
      <w:r w:rsidRPr="004F1FF9">
        <w:rPr>
          <w:rStyle w:val="ad"/>
          <w:rFonts w:ascii="楷体" w:eastAsia="楷体" w:hAnsi="楷体" w:hint="eastAsia"/>
          <w:spacing w:val="-4"/>
          <w:sz w:val="32"/>
          <w:szCs w:val="32"/>
        </w:rPr>
        <w:t>（一）绩效评价目的、对象和范围</w:t>
      </w:r>
    </w:p>
    <w:p w14:paraId="5CBE7A93" w14:textId="77777777" w:rsidR="000048AA" w:rsidRPr="004F1FF9" w:rsidRDefault="00000000">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1. 绩效评价完整性</w:t>
      </w:r>
      <w:r w:rsidRPr="004F1FF9">
        <w:rPr>
          <w:rStyle w:val="ad"/>
          <w:rFonts w:ascii="楷体" w:eastAsia="楷体" w:hAnsi="楷体" w:hint="eastAsia"/>
          <w:b w:val="0"/>
          <w:bCs w:val="0"/>
          <w:spacing w:val="-4"/>
          <w:sz w:val="32"/>
          <w:szCs w:val="32"/>
        </w:rPr>
        <w:br/>
        <w:t>项目实施目标是学前教育是终身学习的开端。办好学前教育，实现幼有所育，是党的十九大作出的重大决策部署，是党和政府满足人民群众对幼有所育期盼的重大民生工作。项目实施范围是2023年城市民办普惠性幼儿园学前免费补助幼儿保教费5112万元、读本费138.45万元、取暖费127.8万元，以上共计5378.25万元，向38所城市民办普惠性幼儿园的10650名符合补助条件的幼儿发放补助。项目实施要求是实施学前三年保教费400元/生/月（公办幼儿园和差额拨款企、事业单位幼儿园单独核算）补助，免幼儿读本费130元/生/年、采暖费120元/生/年的标准予以补助，每学年的财政补助按12个月计算，为5050元/生/</w:t>
      </w:r>
      <w:r w:rsidRPr="004F1FF9">
        <w:rPr>
          <w:rStyle w:val="ad"/>
          <w:rFonts w:ascii="楷体" w:eastAsia="楷体" w:hAnsi="楷体" w:hint="eastAsia"/>
          <w:b w:val="0"/>
          <w:bCs w:val="0"/>
          <w:spacing w:val="-4"/>
          <w:sz w:val="32"/>
          <w:szCs w:val="32"/>
        </w:rPr>
        <w:lastRenderedPageBreak/>
        <w:t>年。促进学前教育健康发展，减轻幼儿家庭经济负担。上述内容能够通过绩效评价指标体系完整地体现。</w:t>
      </w:r>
      <w:r w:rsidRPr="004F1FF9">
        <w:rPr>
          <w:rStyle w:val="ad"/>
          <w:rFonts w:ascii="楷体" w:eastAsia="楷体" w:hAnsi="楷体" w:hint="eastAsia"/>
          <w:b w:val="0"/>
          <w:bCs w:val="0"/>
          <w:spacing w:val="-4"/>
          <w:sz w:val="32"/>
          <w:szCs w:val="32"/>
        </w:rPr>
        <w:br/>
        <w:t>年初预算米东区城市民办普惠性幼儿园学前免补保教费补助资金5112万元，实际拨付1653.682万元;②年初预算米东区城市民办普惠性幼儿园学前免补读本费补助资金138.45万元，实际拨付96.72万元；③年初预算米东区城市民办普惠性幼儿园学前免补采暖费补助资金127.8万元，实际拨付5.4万元。因财力困难，年初预算未全部支出完毕，剩余欠拨经费计划2024年拨付完毕。虽然2023年预算执行率32.65%，但该项教育惠民工程相关政策已经落实，并宣传到位，等补助资金到位后即可拨付幼儿园。</w:t>
      </w:r>
      <w:r w:rsidRPr="004F1FF9">
        <w:rPr>
          <w:rStyle w:val="ad"/>
          <w:rFonts w:ascii="楷体" w:eastAsia="楷体" w:hAnsi="楷体" w:hint="eastAsia"/>
          <w:b w:val="0"/>
          <w:bCs w:val="0"/>
          <w:spacing w:val="-4"/>
          <w:sz w:val="32"/>
          <w:szCs w:val="32"/>
        </w:rPr>
        <w:br/>
        <w:t>通过项目预算绩效评价，对照绩效目标和绩效评价指标逐一进行核对打分，并提供佐证资料。计划通过查询会计凭证、补助资金分配表等方式获取评价数据，评价数据获取途径可靠，能够确保数据的准确性和完整性。</w:t>
      </w:r>
      <w:r w:rsidRPr="004F1FF9">
        <w:rPr>
          <w:rStyle w:val="ad"/>
          <w:rFonts w:ascii="楷体" w:eastAsia="楷体" w:hAnsi="楷体" w:hint="eastAsia"/>
          <w:b w:val="0"/>
          <w:bCs w:val="0"/>
          <w:spacing w:val="-4"/>
          <w:sz w:val="32"/>
          <w:szCs w:val="32"/>
        </w:rPr>
        <w:br/>
        <w:t>2. 评价目的</w:t>
      </w:r>
      <w:r w:rsidRPr="004F1FF9">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学前教育幼儿资助资金（城市幼儿园）项目实施情况，并考察项目实施过程和效果。（2）通过评价，客观公正反映项目立项科学性、项目管理规范性、项目实施有效性和项目效果，总</w:t>
      </w:r>
      <w:r w:rsidRPr="004F1FF9">
        <w:rPr>
          <w:rStyle w:val="ad"/>
          <w:rFonts w:ascii="楷体" w:eastAsia="楷体" w:hAnsi="楷体" w:hint="eastAsia"/>
          <w:b w:val="0"/>
          <w:bCs w:val="0"/>
          <w:spacing w:val="-4"/>
          <w:sz w:val="32"/>
          <w:szCs w:val="32"/>
        </w:rPr>
        <w:lastRenderedPageBreak/>
        <w:t>结项目实施的经验，发现项目实施过程中存在的问题，提出合理化建议，为完善项目管理和相关部门决策提供参考依据，并提高财政资金使用效益。</w:t>
      </w:r>
      <w:r w:rsidRPr="004F1FF9">
        <w:rPr>
          <w:rStyle w:val="ad"/>
          <w:rFonts w:ascii="楷体" w:eastAsia="楷体" w:hAnsi="楷体" w:hint="eastAsia"/>
          <w:b w:val="0"/>
          <w:bCs w:val="0"/>
          <w:spacing w:val="-4"/>
          <w:sz w:val="32"/>
          <w:szCs w:val="32"/>
        </w:rPr>
        <w:br/>
        <w:t>3. 评价对象</w:t>
      </w:r>
      <w:r w:rsidRPr="004F1FF9">
        <w:rPr>
          <w:rStyle w:val="ad"/>
          <w:rFonts w:ascii="楷体" w:eastAsia="楷体" w:hAnsi="楷体" w:hint="eastAsia"/>
          <w:b w:val="0"/>
          <w:bCs w:val="0"/>
          <w:spacing w:val="-4"/>
          <w:sz w:val="32"/>
          <w:szCs w:val="32"/>
        </w:rPr>
        <w:br/>
        <w:t>（1）绩效评价的对象：学前教育幼儿资助资金（城市幼儿园）项目</w:t>
      </w:r>
      <w:r w:rsidRPr="004F1FF9">
        <w:rPr>
          <w:rStyle w:val="ad"/>
          <w:rFonts w:ascii="楷体" w:eastAsia="楷体" w:hAnsi="楷体" w:hint="eastAsia"/>
          <w:b w:val="0"/>
          <w:bCs w:val="0"/>
          <w:spacing w:val="-4"/>
          <w:sz w:val="32"/>
          <w:szCs w:val="32"/>
        </w:rPr>
        <w:br/>
        <w:t>4. 绩效评价范围</w:t>
      </w:r>
      <w:r w:rsidRPr="004F1FF9">
        <w:rPr>
          <w:rStyle w:val="ad"/>
          <w:rFonts w:ascii="楷体" w:eastAsia="楷体" w:hAnsi="楷体" w:hint="eastAsia"/>
          <w:b w:val="0"/>
          <w:bCs w:val="0"/>
          <w:spacing w:val="-4"/>
          <w:sz w:val="32"/>
          <w:szCs w:val="32"/>
        </w:rPr>
        <w:br/>
        <w:t>（1）时间范围：2023年1月1日至2023年12月31日。</w:t>
      </w:r>
      <w:r w:rsidRPr="004F1FF9">
        <w:rPr>
          <w:rStyle w:val="ad"/>
          <w:rFonts w:ascii="楷体" w:eastAsia="楷体" w:hAnsi="楷体" w:hint="eastAsia"/>
          <w:b w:val="0"/>
          <w:bCs w:val="0"/>
          <w:spacing w:val="-4"/>
          <w:sz w:val="32"/>
          <w:szCs w:val="32"/>
        </w:rPr>
        <w:br/>
        <w:t>（2）项目范围：学前教育幼儿资助资金（城市幼儿园）是向38所城市民办普惠性幼儿园的10650名符合补助条件的幼儿发放城市民办普惠性幼儿园学前免费补助幼儿保教费5112万元、读本费138.45万元、取暖费127.8万元，以上共计5378.25万元。该政策的实施可以促进学前教育健康发展，减轻幼儿家庭经济负担。</w:t>
      </w:r>
      <w:r w:rsidRPr="004F1FF9">
        <w:rPr>
          <w:rStyle w:val="ad"/>
          <w:rFonts w:ascii="楷体" w:eastAsia="楷体" w:hAnsi="楷体" w:hint="eastAsia"/>
          <w:b w:val="0"/>
          <w:bCs w:val="0"/>
          <w:spacing w:val="-4"/>
          <w:sz w:val="32"/>
          <w:szCs w:val="32"/>
        </w:rPr>
        <w:br/>
        <w:t>通过项目预算绩效评价，对照绩效目标享受补助幼儿园数量、享受补助幼儿人数、符合条件享受免费补助覆盖率、补助资金及时拨付率、保教费读本费采暖费补助资金标准、促进学前教育健康发展、减轻幼儿家庭经济负担、幼儿家长满意度和绩效评价指标逐一进行核对打分，并提供佐证资料，包括补助资金政策文件、补助资金分配表和拨款明细账等，确保数据的准确性和完整性。办好学前教育，实现幼有所育，是党的十九大作出的重大决策部署，是党和政府满足人民群众对幼有所育期盼的重大民生工作。教育局将结合县域学前教育普及普惠督导评估工作，积极和财政局沟通，做好该项补助的欠拨资金落实工作。</w:t>
      </w:r>
    </w:p>
    <w:p w14:paraId="1271490C" w14:textId="77777777" w:rsidR="000048AA" w:rsidRPr="004F1FF9" w:rsidRDefault="00000000">
      <w:pPr>
        <w:spacing w:line="540" w:lineRule="exact"/>
        <w:ind w:firstLine="567"/>
        <w:rPr>
          <w:rStyle w:val="ad"/>
          <w:rFonts w:ascii="楷体" w:eastAsia="楷体" w:hAnsi="楷体" w:hint="eastAsia"/>
          <w:spacing w:val="-4"/>
          <w:sz w:val="32"/>
          <w:szCs w:val="32"/>
        </w:rPr>
      </w:pPr>
      <w:r w:rsidRPr="004F1FF9">
        <w:rPr>
          <w:rStyle w:val="ad"/>
          <w:rFonts w:ascii="楷体" w:eastAsia="楷体" w:hAnsi="楷体" w:hint="eastAsia"/>
          <w:spacing w:val="-4"/>
          <w:sz w:val="32"/>
          <w:szCs w:val="32"/>
        </w:rPr>
        <w:t>（二）绩效评价原则、评价指标体系、评价方法、评价标准</w:t>
      </w:r>
    </w:p>
    <w:p w14:paraId="1F0C1D90" w14:textId="77777777" w:rsidR="000048AA" w:rsidRPr="004F1FF9" w:rsidRDefault="00000000">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lastRenderedPageBreak/>
        <w:t>1. 评价原则</w:t>
      </w:r>
      <w:r w:rsidRPr="004F1FF9">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4F1FF9">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4F1FF9">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4F1FF9">
        <w:rPr>
          <w:rStyle w:val="ad"/>
          <w:rFonts w:ascii="楷体" w:eastAsia="楷体" w:hAnsi="楷体" w:hint="eastAsia"/>
          <w:b w:val="0"/>
          <w:bCs w:val="0"/>
          <w:spacing w:val="-4"/>
          <w:sz w:val="32"/>
          <w:szCs w:val="32"/>
        </w:rPr>
        <w:br/>
        <w:t>（4）公开透明。绩效评价结果应依法依规公开，并自觉接受社会监督。</w:t>
      </w:r>
      <w:r w:rsidRPr="004F1FF9">
        <w:rPr>
          <w:rStyle w:val="ad"/>
          <w:rFonts w:ascii="楷体" w:eastAsia="楷体" w:hAnsi="楷体" w:hint="eastAsia"/>
          <w:b w:val="0"/>
          <w:bCs w:val="0"/>
          <w:spacing w:val="-4"/>
          <w:sz w:val="32"/>
          <w:szCs w:val="32"/>
        </w:rPr>
        <w:br/>
        <w:t>2. 评价指标体系</w:t>
      </w:r>
      <w:r w:rsidRPr="004F1FF9">
        <w:rPr>
          <w:rStyle w:val="ad"/>
          <w:rFonts w:ascii="楷体" w:eastAsia="楷体" w:hAnsi="楷体" w:hint="eastAsia"/>
          <w:b w:val="0"/>
          <w:bCs w:val="0"/>
          <w:spacing w:val="-4"/>
          <w:sz w:val="32"/>
          <w:szCs w:val="32"/>
        </w:rPr>
        <w:br/>
        <w:t>绩效评价指标体系作为衡量绩效目标实现程度的考核工具，一般遵循以下原则：</w:t>
      </w:r>
      <w:r w:rsidRPr="004F1FF9">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4F1FF9">
        <w:rPr>
          <w:rStyle w:val="ad"/>
          <w:rFonts w:ascii="楷体" w:eastAsia="楷体" w:hAnsi="楷体" w:hint="eastAsia"/>
          <w:b w:val="0"/>
          <w:bCs w:val="0"/>
          <w:spacing w:val="-4"/>
          <w:sz w:val="32"/>
          <w:szCs w:val="32"/>
        </w:rPr>
        <w:br/>
        <w:t>（2）重要性原则：应当优先使用最具评价对象代表性、最能反映评价要求的核心指标。</w:t>
      </w:r>
      <w:r w:rsidRPr="004F1FF9">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4F1FF9">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4F1FF9">
        <w:rPr>
          <w:rStyle w:val="ad"/>
          <w:rFonts w:ascii="楷体" w:eastAsia="楷体" w:hAnsi="楷体" w:hint="eastAsia"/>
          <w:b w:val="0"/>
          <w:bCs w:val="0"/>
          <w:spacing w:val="-4"/>
          <w:sz w:val="32"/>
          <w:szCs w:val="32"/>
        </w:rPr>
        <w:br/>
        <w:t>（5）经济性原则：绩效评价指标设计应当通俗易懂、简便易行，</w:t>
      </w:r>
      <w:r w:rsidRPr="004F1FF9">
        <w:rPr>
          <w:rStyle w:val="ad"/>
          <w:rFonts w:ascii="楷体" w:eastAsia="楷体" w:hAnsi="楷体" w:hint="eastAsia"/>
          <w:b w:val="0"/>
          <w:bCs w:val="0"/>
          <w:spacing w:val="-4"/>
          <w:sz w:val="32"/>
          <w:szCs w:val="32"/>
        </w:rPr>
        <w:lastRenderedPageBreak/>
        <w:t>数据的获得应当考虑现实条件和可操作性，符合成本效益原则。</w:t>
      </w:r>
      <w:r w:rsidRPr="004F1FF9">
        <w:rPr>
          <w:rStyle w:val="ad"/>
          <w:rFonts w:ascii="楷体" w:eastAsia="楷体" w:hAnsi="楷体" w:hint="eastAsia"/>
          <w:b w:val="0"/>
          <w:bCs w:val="0"/>
          <w:spacing w:val="-4"/>
          <w:sz w:val="32"/>
          <w:szCs w:val="32"/>
        </w:rPr>
        <w:br/>
        <w:t>本项目的评价指标体系建立如表2-1所示。</w:t>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br/>
        <w:t>表2-1 项目支出绩效评价指标体系</w:t>
      </w:r>
      <w:r w:rsidRPr="004F1FF9">
        <w:rPr>
          <w:rStyle w:val="ad"/>
          <w:rFonts w:ascii="楷体" w:eastAsia="楷体" w:hAnsi="楷体" w:hint="eastAsia"/>
          <w:b w:val="0"/>
          <w:bCs w:val="0"/>
          <w:spacing w:val="-4"/>
          <w:sz w:val="32"/>
          <w:szCs w:val="32"/>
        </w:rPr>
        <w:br/>
        <w:t>一级指标 二级指标 三级指标 指标解释 指标说明</w:t>
      </w:r>
      <w:r w:rsidRPr="004F1FF9">
        <w:rPr>
          <w:rStyle w:val="ad"/>
          <w:rFonts w:ascii="楷体" w:eastAsia="楷体" w:hAnsi="楷体" w:hint="eastAsia"/>
          <w:b w:val="0"/>
          <w:bCs w:val="0"/>
          <w:spacing w:val="-4"/>
          <w:sz w:val="32"/>
          <w:szCs w:val="32"/>
        </w:rPr>
        <w:br/>
        <w:t>决策 项目立项 立项依据</w:t>
      </w:r>
      <w:r w:rsidRPr="004F1FF9">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4F1FF9">
        <w:rPr>
          <w:rStyle w:val="ad"/>
          <w:rFonts w:ascii="楷体" w:eastAsia="楷体" w:hAnsi="楷体" w:hint="eastAsia"/>
          <w:b w:val="0"/>
          <w:bCs w:val="0"/>
          <w:spacing w:val="-4"/>
          <w:sz w:val="32"/>
          <w:szCs w:val="32"/>
        </w:rPr>
        <w:br/>
        <w:t>①项目立项是否符合国家法律法规、国民经济发展规划和相关政策；</w:t>
      </w:r>
      <w:r w:rsidRPr="004F1FF9">
        <w:rPr>
          <w:rStyle w:val="ad"/>
          <w:rFonts w:ascii="楷体" w:eastAsia="楷体" w:hAnsi="楷体" w:hint="eastAsia"/>
          <w:b w:val="0"/>
          <w:bCs w:val="0"/>
          <w:spacing w:val="-4"/>
          <w:sz w:val="32"/>
          <w:szCs w:val="32"/>
        </w:rPr>
        <w:br/>
        <w:t>②项目立项是否符合行业发展规划和政策要求；</w:t>
      </w:r>
      <w:r w:rsidRPr="004F1FF9">
        <w:rPr>
          <w:rStyle w:val="ad"/>
          <w:rFonts w:ascii="楷体" w:eastAsia="楷体" w:hAnsi="楷体" w:hint="eastAsia"/>
          <w:b w:val="0"/>
          <w:bCs w:val="0"/>
          <w:spacing w:val="-4"/>
          <w:sz w:val="32"/>
          <w:szCs w:val="32"/>
        </w:rPr>
        <w:br/>
        <w:t>③项目立项是否与部门职责范围相符，属于部门履职所需；</w:t>
      </w:r>
      <w:r w:rsidRPr="004F1FF9">
        <w:rPr>
          <w:rStyle w:val="ad"/>
          <w:rFonts w:ascii="楷体" w:eastAsia="楷体" w:hAnsi="楷体" w:hint="eastAsia"/>
          <w:b w:val="0"/>
          <w:bCs w:val="0"/>
          <w:spacing w:val="-4"/>
          <w:sz w:val="32"/>
          <w:szCs w:val="32"/>
        </w:rPr>
        <w:br/>
        <w:t>④项目是否属于公共财政支持范围，是否符合中央、地方事权支出责任划分原则；</w:t>
      </w:r>
      <w:r w:rsidRPr="004F1FF9">
        <w:rPr>
          <w:rStyle w:val="ad"/>
          <w:rFonts w:ascii="楷体" w:eastAsia="楷体" w:hAnsi="楷体" w:hint="eastAsia"/>
          <w:b w:val="0"/>
          <w:bCs w:val="0"/>
          <w:spacing w:val="-4"/>
          <w:sz w:val="32"/>
          <w:szCs w:val="32"/>
        </w:rPr>
        <w:br/>
        <w:t>⑤项目是否与相关部门同类项目或部门内部相关项目重复。</w:t>
      </w:r>
      <w:r w:rsidRPr="004F1FF9">
        <w:rPr>
          <w:rStyle w:val="ad"/>
          <w:rFonts w:ascii="楷体" w:eastAsia="楷体" w:hAnsi="楷体" w:hint="eastAsia"/>
          <w:b w:val="0"/>
          <w:bCs w:val="0"/>
          <w:spacing w:val="-4"/>
          <w:sz w:val="32"/>
          <w:szCs w:val="32"/>
        </w:rPr>
        <w:br/>
        <w:t>立项程序</w:t>
      </w:r>
      <w:r w:rsidRPr="004F1FF9">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4F1FF9">
        <w:rPr>
          <w:rStyle w:val="ad"/>
          <w:rFonts w:ascii="楷体" w:eastAsia="楷体" w:hAnsi="楷体" w:hint="eastAsia"/>
          <w:b w:val="0"/>
          <w:bCs w:val="0"/>
          <w:spacing w:val="-4"/>
          <w:sz w:val="32"/>
          <w:szCs w:val="32"/>
        </w:rPr>
        <w:br/>
        <w:t>①项目是否按照规定的程序申请设立；</w:t>
      </w:r>
      <w:r w:rsidRPr="004F1FF9">
        <w:rPr>
          <w:rStyle w:val="ad"/>
          <w:rFonts w:ascii="楷体" w:eastAsia="楷体" w:hAnsi="楷体" w:hint="eastAsia"/>
          <w:b w:val="0"/>
          <w:bCs w:val="0"/>
          <w:spacing w:val="-4"/>
          <w:sz w:val="32"/>
          <w:szCs w:val="32"/>
        </w:rPr>
        <w:br/>
        <w:t>②审批文件、材料是否符合相关要求；</w:t>
      </w:r>
      <w:r w:rsidRPr="004F1FF9">
        <w:rPr>
          <w:rStyle w:val="ad"/>
          <w:rFonts w:ascii="楷体" w:eastAsia="楷体" w:hAnsi="楷体" w:hint="eastAsia"/>
          <w:b w:val="0"/>
          <w:bCs w:val="0"/>
          <w:spacing w:val="-4"/>
          <w:sz w:val="32"/>
          <w:szCs w:val="32"/>
        </w:rPr>
        <w:br/>
        <w:t>③事前是否已经过必要的可行性研究、专家论证、风险评估、绩效评估、集体决策。</w:t>
      </w:r>
      <w:r w:rsidRPr="004F1FF9">
        <w:rPr>
          <w:rStyle w:val="ad"/>
          <w:rFonts w:ascii="楷体" w:eastAsia="楷体" w:hAnsi="楷体" w:hint="eastAsia"/>
          <w:b w:val="0"/>
          <w:bCs w:val="0"/>
          <w:spacing w:val="-4"/>
          <w:sz w:val="32"/>
          <w:szCs w:val="32"/>
        </w:rPr>
        <w:br/>
        <w:t>绩效目标 绩效目标</w:t>
      </w:r>
      <w:r w:rsidRPr="004F1FF9">
        <w:rPr>
          <w:rStyle w:val="ad"/>
          <w:rFonts w:ascii="楷体" w:eastAsia="楷体" w:hAnsi="楷体" w:hint="eastAsia"/>
          <w:b w:val="0"/>
          <w:bCs w:val="0"/>
          <w:spacing w:val="-4"/>
          <w:sz w:val="32"/>
          <w:szCs w:val="32"/>
        </w:rPr>
        <w:br/>
        <w:t>合理性 项目所设定的绩效目标是否依据充分，是否符合客观实</w:t>
      </w:r>
      <w:r w:rsidRPr="004F1FF9">
        <w:rPr>
          <w:rStyle w:val="ad"/>
          <w:rFonts w:ascii="楷体" w:eastAsia="楷体" w:hAnsi="楷体" w:hint="eastAsia"/>
          <w:b w:val="0"/>
          <w:bCs w:val="0"/>
          <w:spacing w:val="-4"/>
          <w:sz w:val="32"/>
          <w:szCs w:val="32"/>
        </w:rPr>
        <w:lastRenderedPageBreak/>
        <w:t>际，用以反映和考核项目绩效目标与项目实施的相符情况。 评价要点：</w:t>
      </w:r>
      <w:r w:rsidRPr="004F1FF9">
        <w:rPr>
          <w:rStyle w:val="ad"/>
          <w:rFonts w:ascii="楷体" w:eastAsia="楷体" w:hAnsi="楷体" w:hint="eastAsia"/>
          <w:b w:val="0"/>
          <w:bCs w:val="0"/>
          <w:spacing w:val="-4"/>
          <w:sz w:val="32"/>
          <w:szCs w:val="32"/>
        </w:rPr>
        <w:br/>
        <w:t>（如未设定预算绩效目标，也可考核其他工作任务目标）</w:t>
      </w:r>
      <w:r w:rsidRPr="004F1FF9">
        <w:rPr>
          <w:rStyle w:val="ad"/>
          <w:rFonts w:ascii="楷体" w:eastAsia="楷体" w:hAnsi="楷体" w:hint="eastAsia"/>
          <w:b w:val="0"/>
          <w:bCs w:val="0"/>
          <w:spacing w:val="-4"/>
          <w:sz w:val="32"/>
          <w:szCs w:val="32"/>
        </w:rPr>
        <w:br/>
        <w:t>①项目是否有绩效目标；</w:t>
      </w:r>
      <w:r w:rsidRPr="004F1FF9">
        <w:rPr>
          <w:rStyle w:val="ad"/>
          <w:rFonts w:ascii="楷体" w:eastAsia="楷体" w:hAnsi="楷体" w:hint="eastAsia"/>
          <w:b w:val="0"/>
          <w:bCs w:val="0"/>
          <w:spacing w:val="-4"/>
          <w:sz w:val="32"/>
          <w:szCs w:val="32"/>
        </w:rPr>
        <w:br/>
        <w:t>②项目绩效目标与实际工作内容是否具有相关性；</w:t>
      </w:r>
      <w:r w:rsidRPr="004F1FF9">
        <w:rPr>
          <w:rStyle w:val="ad"/>
          <w:rFonts w:ascii="楷体" w:eastAsia="楷体" w:hAnsi="楷体" w:hint="eastAsia"/>
          <w:b w:val="0"/>
          <w:bCs w:val="0"/>
          <w:spacing w:val="-4"/>
          <w:sz w:val="32"/>
          <w:szCs w:val="32"/>
        </w:rPr>
        <w:br/>
        <w:t>③项目预期产出效益和效果是否符合正常的业绩水平；</w:t>
      </w:r>
      <w:r w:rsidRPr="004F1FF9">
        <w:rPr>
          <w:rStyle w:val="ad"/>
          <w:rFonts w:ascii="楷体" w:eastAsia="楷体" w:hAnsi="楷体" w:hint="eastAsia"/>
          <w:b w:val="0"/>
          <w:bCs w:val="0"/>
          <w:spacing w:val="-4"/>
          <w:sz w:val="32"/>
          <w:szCs w:val="32"/>
        </w:rPr>
        <w:br/>
        <w:t>④是否与预算确定的项目投资额或资金量相匹配。</w:t>
      </w:r>
      <w:r w:rsidRPr="004F1FF9">
        <w:rPr>
          <w:rStyle w:val="ad"/>
          <w:rFonts w:ascii="楷体" w:eastAsia="楷体" w:hAnsi="楷体" w:hint="eastAsia"/>
          <w:b w:val="0"/>
          <w:bCs w:val="0"/>
          <w:spacing w:val="-4"/>
          <w:sz w:val="32"/>
          <w:szCs w:val="32"/>
        </w:rPr>
        <w:br/>
        <w:t>决策 绩效目标 绩效指标</w:t>
      </w:r>
      <w:r w:rsidRPr="004F1FF9">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4F1FF9">
        <w:rPr>
          <w:rStyle w:val="ad"/>
          <w:rFonts w:ascii="楷体" w:eastAsia="楷体" w:hAnsi="楷体" w:hint="eastAsia"/>
          <w:b w:val="0"/>
          <w:bCs w:val="0"/>
          <w:spacing w:val="-4"/>
          <w:sz w:val="32"/>
          <w:szCs w:val="32"/>
        </w:rPr>
        <w:br/>
        <w:t>①是否将项目绩效目标细化分解为具体的绩效指标；</w:t>
      </w:r>
      <w:r w:rsidRPr="004F1FF9">
        <w:rPr>
          <w:rStyle w:val="ad"/>
          <w:rFonts w:ascii="楷体" w:eastAsia="楷体" w:hAnsi="楷体" w:hint="eastAsia"/>
          <w:b w:val="0"/>
          <w:bCs w:val="0"/>
          <w:spacing w:val="-4"/>
          <w:sz w:val="32"/>
          <w:szCs w:val="32"/>
        </w:rPr>
        <w:br/>
        <w:t>②是否通过清晰、可衡量的指标值予以体现；</w:t>
      </w:r>
      <w:r w:rsidRPr="004F1FF9">
        <w:rPr>
          <w:rStyle w:val="ad"/>
          <w:rFonts w:ascii="楷体" w:eastAsia="楷体" w:hAnsi="楷体" w:hint="eastAsia"/>
          <w:b w:val="0"/>
          <w:bCs w:val="0"/>
          <w:spacing w:val="-4"/>
          <w:sz w:val="32"/>
          <w:szCs w:val="32"/>
        </w:rPr>
        <w:br/>
        <w:t>③是否与项目目标任务数或计划数相对应。</w:t>
      </w:r>
      <w:r w:rsidRPr="004F1FF9">
        <w:rPr>
          <w:rStyle w:val="ad"/>
          <w:rFonts w:ascii="楷体" w:eastAsia="楷体" w:hAnsi="楷体" w:hint="eastAsia"/>
          <w:b w:val="0"/>
          <w:bCs w:val="0"/>
          <w:spacing w:val="-4"/>
          <w:sz w:val="32"/>
          <w:szCs w:val="32"/>
        </w:rPr>
        <w:br/>
        <w:t>资金投入 预算编制</w:t>
      </w:r>
      <w:r w:rsidRPr="004F1FF9">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4F1FF9">
        <w:rPr>
          <w:rStyle w:val="ad"/>
          <w:rFonts w:ascii="楷体" w:eastAsia="楷体" w:hAnsi="楷体" w:hint="eastAsia"/>
          <w:b w:val="0"/>
          <w:bCs w:val="0"/>
          <w:spacing w:val="-4"/>
          <w:sz w:val="32"/>
          <w:szCs w:val="32"/>
        </w:rPr>
        <w:br/>
        <w:t>①预算编制是否经过科学论证；</w:t>
      </w:r>
      <w:r w:rsidRPr="004F1FF9">
        <w:rPr>
          <w:rStyle w:val="ad"/>
          <w:rFonts w:ascii="楷体" w:eastAsia="楷体" w:hAnsi="楷体" w:hint="eastAsia"/>
          <w:b w:val="0"/>
          <w:bCs w:val="0"/>
          <w:spacing w:val="-4"/>
          <w:sz w:val="32"/>
          <w:szCs w:val="32"/>
        </w:rPr>
        <w:br/>
        <w:t>②预算内容与项目内容是否匹配；</w:t>
      </w:r>
      <w:r w:rsidRPr="004F1FF9">
        <w:rPr>
          <w:rStyle w:val="ad"/>
          <w:rFonts w:ascii="楷体" w:eastAsia="楷体" w:hAnsi="楷体" w:hint="eastAsia"/>
          <w:b w:val="0"/>
          <w:bCs w:val="0"/>
          <w:spacing w:val="-4"/>
          <w:sz w:val="32"/>
          <w:szCs w:val="32"/>
        </w:rPr>
        <w:br/>
        <w:t>③预算额度测算依据是否充分，是否按照标准编制；</w:t>
      </w:r>
      <w:r w:rsidRPr="004F1FF9">
        <w:rPr>
          <w:rStyle w:val="ad"/>
          <w:rFonts w:ascii="楷体" w:eastAsia="楷体" w:hAnsi="楷体" w:hint="eastAsia"/>
          <w:b w:val="0"/>
          <w:bCs w:val="0"/>
          <w:spacing w:val="-4"/>
          <w:sz w:val="32"/>
          <w:szCs w:val="32"/>
        </w:rPr>
        <w:br/>
        <w:t>④预算确定的项目投资额或资金量是否与工作任务相匹配。</w:t>
      </w:r>
      <w:r w:rsidRPr="004F1FF9">
        <w:rPr>
          <w:rStyle w:val="ad"/>
          <w:rFonts w:ascii="楷体" w:eastAsia="楷体" w:hAnsi="楷体" w:hint="eastAsia"/>
          <w:b w:val="0"/>
          <w:bCs w:val="0"/>
          <w:spacing w:val="-4"/>
          <w:sz w:val="32"/>
          <w:szCs w:val="32"/>
        </w:rPr>
        <w:br/>
        <w:t>资金分配</w:t>
      </w:r>
      <w:r w:rsidRPr="004F1FF9">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lastRenderedPageBreak/>
        <w:t>①预算资金分配依据是否充分；</w:t>
      </w:r>
      <w:r w:rsidRPr="004F1FF9">
        <w:rPr>
          <w:rStyle w:val="ad"/>
          <w:rFonts w:ascii="楷体" w:eastAsia="楷体" w:hAnsi="楷体" w:hint="eastAsia"/>
          <w:b w:val="0"/>
          <w:bCs w:val="0"/>
          <w:spacing w:val="-4"/>
          <w:sz w:val="32"/>
          <w:szCs w:val="32"/>
        </w:rPr>
        <w:br/>
        <w:t>②资金分配额度是否合理，与项目单位或地方实际是否相适应。</w:t>
      </w:r>
      <w:r w:rsidRPr="004F1FF9">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4F1FF9">
        <w:rPr>
          <w:rStyle w:val="ad"/>
          <w:rFonts w:ascii="楷体" w:eastAsia="楷体" w:hAnsi="楷体" w:hint="eastAsia"/>
          <w:b w:val="0"/>
          <w:bCs w:val="0"/>
          <w:spacing w:val="-4"/>
          <w:sz w:val="32"/>
          <w:szCs w:val="32"/>
        </w:rPr>
        <w:br/>
        <w:t>实际到位资金：一定时期（本年度或项目期）内落实到具体项目的资金。</w:t>
      </w:r>
      <w:r w:rsidRPr="004F1FF9">
        <w:rPr>
          <w:rStyle w:val="ad"/>
          <w:rFonts w:ascii="楷体" w:eastAsia="楷体" w:hAnsi="楷体" w:hint="eastAsia"/>
          <w:b w:val="0"/>
          <w:bCs w:val="0"/>
          <w:spacing w:val="-4"/>
          <w:sz w:val="32"/>
          <w:szCs w:val="32"/>
        </w:rPr>
        <w:br/>
        <w:t>预算资金：一定时期（本年度或项目期）内预算安排到具体项目的资金。</w:t>
      </w:r>
      <w:r w:rsidRPr="004F1FF9">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4F1FF9">
        <w:rPr>
          <w:rStyle w:val="ad"/>
          <w:rFonts w:ascii="楷体" w:eastAsia="楷体" w:hAnsi="楷体" w:hint="eastAsia"/>
          <w:b w:val="0"/>
          <w:bCs w:val="0"/>
          <w:spacing w:val="-4"/>
          <w:sz w:val="32"/>
          <w:szCs w:val="32"/>
        </w:rPr>
        <w:br/>
        <w:t>实际支出资金：一定时期（本年度或项目期）内项目实际拨付的资金。</w:t>
      </w:r>
      <w:r w:rsidRPr="004F1FF9">
        <w:rPr>
          <w:rStyle w:val="ad"/>
          <w:rFonts w:ascii="楷体" w:eastAsia="楷体" w:hAnsi="楷体" w:hint="eastAsia"/>
          <w:b w:val="0"/>
          <w:bCs w:val="0"/>
          <w:spacing w:val="-4"/>
          <w:sz w:val="32"/>
          <w:szCs w:val="32"/>
        </w:rPr>
        <w:br/>
        <w:t>过程 资金管理 资金使用</w:t>
      </w:r>
      <w:r w:rsidRPr="004F1FF9">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4F1FF9">
        <w:rPr>
          <w:rStyle w:val="ad"/>
          <w:rFonts w:ascii="楷体" w:eastAsia="楷体" w:hAnsi="楷体" w:hint="eastAsia"/>
          <w:b w:val="0"/>
          <w:bCs w:val="0"/>
          <w:spacing w:val="-4"/>
          <w:sz w:val="32"/>
          <w:szCs w:val="32"/>
        </w:rPr>
        <w:br/>
        <w:t>①是否符合国家财经法规和财务管理制度以及有关专项资金管理办法的规定；</w:t>
      </w:r>
      <w:r w:rsidRPr="004F1FF9">
        <w:rPr>
          <w:rStyle w:val="ad"/>
          <w:rFonts w:ascii="楷体" w:eastAsia="楷体" w:hAnsi="楷体" w:hint="eastAsia"/>
          <w:b w:val="0"/>
          <w:bCs w:val="0"/>
          <w:spacing w:val="-4"/>
          <w:sz w:val="32"/>
          <w:szCs w:val="32"/>
        </w:rPr>
        <w:br/>
        <w:t>②资金的拨付是否有完整的审批程序和手续；</w:t>
      </w:r>
      <w:r w:rsidRPr="004F1FF9">
        <w:rPr>
          <w:rStyle w:val="ad"/>
          <w:rFonts w:ascii="楷体" w:eastAsia="楷体" w:hAnsi="楷体" w:hint="eastAsia"/>
          <w:b w:val="0"/>
          <w:bCs w:val="0"/>
          <w:spacing w:val="-4"/>
          <w:sz w:val="32"/>
          <w:szCs w:val="32"/>
        </w:rPr>
        <w:br/>
        <w:t>③是否符合项目预算批复或合同规定的用途；</w:t>
      </w:r>
      <w:r w:rsidRPr="004F1FF9">
        <w:rPr>
          <w:rStyle w:val="ad"/>
          <w:rFonts w:ascii="楷体" w:eastAsia="楷体" w:hAnsi="楷体" w:hint="eastAsia"/>
          <w:b w:val="0"/>
          <w:bCs w:val="0"/>
          <w:spacing w:val="-4"/>
          <w:sz w:val="32"/>
          <w:szCs w:val="32"/>
        </w:rPr>
        <w:br/>
        <w:t>④是否存在截留、挤占、挪用、虚列支出等情况。</w:t>
      </w:r>
      <w:r w:rsidRPr="004F1FF9">
        <w:rPr>
          <w:rStyle w:val="ad"/>
          <w:rFonts w:ascii="楷体" w:eastAsia="楷体" w:hAnsi="楷体" w:hint="eastAsia"/>
          <w:b w:val="0"/>
          <w:bCs w:val="0"/>
          <w:spacing w:val="-4"/>
          <w:sz w:val="32"/>
          <w:szCs w:val="32"/>
        </w:rPr>
        <w:br/>
        <w:t>组织实施 管理制度</w:t>
      </w:r>
      <w:r w:rsidRPr="004F1FF9">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w:t>
      </w:r>
      <w:r w:rsidRPr="004F1FF9">
        <w:rPr>
          <w:rStyle w:val="ad"/>
          <w:rFonts w:ascii="楷体" w:eastAsia="楷体" w:hAnsi="楷体" w:hint="eastAsia"/>
          <w:b w:val="0"/>
          <w:bCs w:val="0"/>
          <w:spacing w:val="-4"/>
          <w:sz w:val="32"/>
          <w:szCs w:val="32"/>
        </w:rPr>
        <w:lastRenderedPageBreak/>
        <w:t>价要点：</w:t>
      </w:r>
      <w:r w:rsidRPr="004F1FF9">
        <w:rPr>
          <w:rStyle w:val="ad"/>
          <w:rFonts w:ascii="楷体" w:eastAsia="楷体" w:hAnsi="楷体" w:hint="eastAsia"/>
          <w:b w:val="0"/>
          <w:bCs w:val="0"/>
          <w:spacing w:val="-4"/>
          <w:sz w:val="32"/>
          <w:szCs w:val="32"/>
        </w:rPr>
        <w:br/>
        <w:t>①是否已制定或具有相应的财务和业务管理制度；</w:t>
      </w:r>
      <w:r w:rsidRPr="004F1FF9">
        <w:rPr>
          <w:rStyle w:val="ad"/>
          <w:rFonts w:ascii="楷体" w:eastAsia="楷体" w:hAnsi="楷体" w:hint="eastAsia"/>
          <w:b w:val="0"/>
          <w:bCs w:val="0"/>
          <w:spacing w:val="-4"/>
          <w:sz w:val="32"/>
          <w:szCs w:val="32"/>
        </w:rPr>
        <w:br/>
        <w:t>②财务和业务管理制度是否合法、合规、完整。</w:t>
      </w:r>
      <w:r w:rsidRPr="004F1FF9">
        <w:rPr>
          <w:rStyle w:val="ad"/>
          <w:rFonts w:ascii="楷体" w:eastAsia="楷体" w:hAnsi="楷体" w:hint="eastAsia"/>
          <w:b w:val="0"/>
          <w:bCs w:val="0"/>
          <w:spacing w:val="-4"/>
          <w:sz w:val="32"/>
          <w:szCs w:val="32"/>
        </w:rPr>
        <w:br/>
        <w:t>制度执行</w:t>
      </w:r>
      <w:r w:rsidRPr="004F1FF9">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4F1FF9">
        <w:rPr>
          <w:rStyle w:val="ad"/>
          <w:rFonts w:ascii="楷体" w:eastAsia="楷体" w:hAnsi="楷体" w:hint="eastAsia"/>
          <w:b w:val="0"/>
          <w:bCs w:val="0"/>
          <w:spacing w:val="-4"/>
          <w:sz w:val="32"/>
          <w:szCs w:val="32"/>
        </w:rPr>
        <w:br/>
        <w:t>①是否遵守相关法律法规和相关管理规定；</w:t>
      </w:r>
      <w:r w:rsidRPr="004F1FF9">
        <w:rPr>
          <w:rStyle w:val="ad"/>
          <w:rFonts w:ascii="楷体" w:eastAsia="楷体" w:hAnsi="楷体" w:hint="eastAsia"/>
          <w:b w:val="0"/>
          <w:bCs w:val="0"/>
          <w:spacing w:val="-4"/>
          <w:sz w:val="32"/>
          <w:szCs w:val="32"/>
        </w:rPr>
        <w:br/>
        <w:t>②项目调整及支出调整手续是否完备；</w:t>
      </w:r>
      <w:r w:rsidRPr="004F1FF9">
        <w:rPr>
          <w:rStyle w:val="ad"/>
          <w:rFonts w:ascii="楷体" w:eastAsia="楷体" w:hAnsi="楷体" w:hint="eastAsia"/>
          <w:b w:val="0"/>
          <w:bCs w:val="0"/>
          <w:spacing w:val="-4"/>
          <w:sz w:val="32"/>
          <w:szCs w:val="32"/>
        </w:rPr>
        <w:br/>
        <w:t>③项目合同书、验收报告、技术鉴定等资料是否齐全并及时归档；</w:t>
      </w:r>
      <w:r w:rsidRPr="004F1FF9">
        <w:rPr>
          <w:rStyle w:val="ad"/>
          <w:rFonts w:ascii="楷体" w:eastAsia="楷体" w:hAnsi="楷体" w:hint="eastAsia"/>
          <w:b w:val="0"/>
          <w:bCs w:val="0"/>
          <w:spacing w:val="-4"/>
          <w:sz w:val="32"/>
          <w:szCs w:val="32"/>
        </w:rPr>
        <w:br/>
        <w:t>④项目实施的人员条件、场地设备、信息支撑等是否落实到位。</w:t>
      </w:r>
      <w:r w:rsidRPr="004F1FF9">
        <w:rPr>
          <w:rStyle w:val="ad"/>
          <w:rFonts w:ascii="楷体" w:eastAsia="楷体" w:hAnsi="楷体" w:hint="eastAsia"/>
          <w:b w:val="0"/>
          <w:bCs w:val="0"/>
          <w:spacing w:val="-4"/>
          <w:sz w:val="32"/>
          <w:szCs w:val="32"/>
        </w:rPr>
        <w:br/>
        <w:t>产出 产出数量 享受补助幼儿园数量 项目实施的实际拨付数与计划拨付数的比率，用以反映和考核项目产出数量目标的实现程度。 实际完成率=（实际拨付数/计划拨付数）×100%。</w:t>
      </w:r>
      <w:r w:rsidRPr="004F1FF9">
        <w:rPr>
          <w:rStyle w:val="ad"/>
          <w:rFonts w:ascii="楷体" w:eastAsia="楷体" w:hAnsi="楷体" w:hint="eastAsia"/>
          <w:b w:val="0"/>
          <w:bCs w:val="0"/>
          <w:spacing w:val="-4"/>
          <w:sz w:val="32"/>
          <w:szCs w:val="32"/>
        </w:rPr>
        <w:br/>
        <w:t>实际产出数：一定时期（本年度或项目期）内项目实际拨付的数量。</w:t>
      </w:r>
      <w:r w:rsidRPr="004F1FF9">
        <w:rPr>
          <w:rStyle w:val="ad"/>
          <w:rFonts w:ascii="楷体" w:eastAsia="楷体" w:hAnsi="楷体" w:hint="eastAsia"/>
          <w:b w:val="0"/>
          <w:bCs w:val="0"/>
          <w:spacing w:val="-4"/>
          <w:sz w:val="32"/>
          <w:szCs w:val="32"/>
        </w:rPr>
        <w:br/>
        <w:t>计划产出数：项目绩效目标确定的在一定时期（本年度或项目期）内计划拨付的数量。</w:t>
      </w:r>
      <w:r w:rsidRPr="004F1FF9">
        <w:rPr>
          <w:rStyle w:val="ad"/>
          <w:rFonts w:ascii="楷体" w:eastAsia="楷体" w:hAnsi="楷体" w:hint="eastAsia"/>
          <w:b w:val="0"/>
          <w:bCs w:val="0"/>
          <w:spacing w:val="-4"/>
          <w:sz w:val="32"/>
          <w:szCs w:val="32"/>
        </w:rPr>
        <w:br/>
        <w:t>享受补助幼儿人数</w:t>
      </w:r>
      <w:r w:rsidRPr="004F1FF9">
        <w:rPr>
          <w:rStyle w:val="ad"/>
          <w:rFonts w:ascii="楷体" w:eastAsia="楷体" w:hAnsi="楷体" w:hint="eastAsia"/>
          <w:b w:val="0"/>
          <w:bCs w:val="0"/>
          <w:spacing w:val="-4"/>
          <w:sz w:val="32"/>
          <w:szCs w:val="32"/>
        </w:rPr>
        <w:br/>
        <w:t>产出 产出质量 符合条件享受免费补助覆盖率 项目的符合条件享受免费补助覆盖的比率，用以反映和考核项目产出质量目标的实现程度。 符合条件享受免费补助覆盖率=（实际享受免补人数/应享受免补人数）×100%。</w:t>
      </w:r>
      <w:r w:rsidRPr="004F1FF9">
        <w:rPr>
          <w:rStyle w:val="ad"/>
          <w:rFonts w:ascii="楷体" w:eastAsia="楷体" w:hAnsi="楷体" w:hint="eastAsia"/>
          <w:b w:val="0"/>
          <w:bCs w:val="0"/>
          <w:spacing w:val="-4"/>
          <w:sz w:val="32"/>
          <w:szCs w:val="32"/>
        </w:rPr>
        <w:br/>
        <w:t>实际享受免补人数：一定时期（本年度或项目期）内实际符合免补条件的幼儿人数。既定质量标准是指项目实施单位设立绩效目标时依据计划标准、行业标准、历史标准或其他标准而设定的绩</w:t>
      </w:r>
      <w:r w:rsidRPr="004F1FF9">
        <w:rPr>
          <w:rStyle w:val="ad"/>
          <w:rFonts w:ascii="楷体" w:eastAsia="楷体" w:hAnsi="楷体" w:hint="eastAsia"/>
          <w:b w:val="0"/>
          <w:bCs w:val="0"/>
          <w:spacing w:val="-4"/>
          <w:sz w:val="32"/>
          <w:szCs w:val="32"/>
        </w:rPr>
        <w:lastRenderedPageBreak/>
        <w:t>效指标值。</w:t>
      </w:r>
      <w:r w:rsidRPr="004F1FF9">
        <w:rPr>
          <w:rStyle w:val="ad"/>
          <w:rFonts w:ascii="楷体" w:eastAsia="楷体" w:hAnsi="楷体" w:hint="eastAsia"/>
          <w:b w:val="0"/>
          <w:bCs w:val="0"/>
          <w:spacing w:val="-4"/>
          <w:sz w:val="32"/>
          <w:szCs w:val="32"/>
        </w:rPr>
        <w:br/>
        <w:t>产出时效 补助资金及时拨付率 项目实际拨付金额与计划拨付金额的比较，用以反映和考核项目产出时效目标的实现程度。 实际拨付金额：项目实施单位实际拨付给城市民办普惠性幼儿园的补助资金。</w:t>
      </w:r>
      <w:r w:rsidRPr="004F1FF9">
        <w:rPr>
          <w:rStyle w:val="ad"/>
          <w:rFonts w:ascii="楷体" w:eastAsia="楷体" w:hAnsi="楷体" w:hint="eastAsia"/>
          <w:b w:val="0"/>
          <w:bCs w:val="0"/>
          <w:spacing w:val="-4"/>
          <w:sz w:val="32"/>
          <w:szCs w:val="32"/>
        </w:rPr>
        <w:br/>
        <w:t>计划拨付金额：按照项目实施计划应拨付给城市民办普惠性幼儿园的补助资金。</w:t>
      </w:r>
      <w:r w:rsidRPr="004F1FF9">
        <w:rPr>
          <w:rStyle w:val="ad"/>
          <w:rFonts w:ascii="楷体" w:eastAsia="楷体" w:hAnsi="楷体" w:hint="eastAsia"/>
          <w:b w:val="0"/>
          <w:bCs w:val="0"/>
          <w:spacing w:val="-4"/>
          <w:sz w:val="32"/>
          <w:szCs w:val="32"/>
        </w:rPr>
        <w:br/>
        <w:t>产出成本 保教费、读本费、采暖费补助资金标准 按政策要求完成的补助资金标准。 补助资金标准=[（计划补助金额标准-实际补助金额标准）/计划补助金额标准]×100%。</w:t>
      </w:r>
      <w:r w:rsidRPr="004F1FF9">
        <w:rPr>
          <w:rStyle w:val="ad"/>
          <w:rFonts w:ascii="楷体" w:eastAsia="楷体" w:hAnsi="楷体" w:hint="eastAsia"/>
          <w:b w:val="0"/>
          <w:bCs w:val="0"/>
          <w:spacing w:val="-4"/>
          <w:sz w:val="32"/>
          <w:szCs w:val="32"/>
        </w:rPr>
        <w:br/>
        <w:t>实际补助金额标准：项目实施单位按政策要求实际执行的补助标准。</w:t>
      </w:r>
      <w:r w:rsidRPr="004F1FF9">
        <w:rPr>
          <w:rStyle w:val="ad"/>
          <w:rFonts w:ascii="楷体" w:eastAsia="楷体" w:hAnsi="楷体" w:hint="eastAsia"/>
          <w:b w:val="0"/>
          <w:bCs w:val="0"/>
          <w:spacing w:val="-4"/>
          <w:sz w:val="32"/>
          <w:szCs w:val="32"/>
        </w:rPr>
        <w:br/>
        <w:t>计划补助金额标准：项目实施单位按政策要求计划执行的补助标准。</w:t>
      </w:r>
      <w:r w:rsidRPr="004F1FF9">
        <w:rPr>
          <w:rStyle w:val="ad"/>
          <w:rFonts w:ascii="楷体" w:eastAsia="楷体" w:hAnsi="楷体" w:hint="eastAsia"/>
          <w:b w:val="0"/>
          <w:bCs w:val="0"/>
          <w:spacing w:val="-4"/>
          <w:sz w:val="32"/>
          <w:szCs w:val="32"/>
        </w:rPr>
        <w:br/>
        <w:t>效益 社会效益指标 促进学前教育健康发展、减轻幼儿家庭经济负担 项目实施所产生的效益。 项目实施所产生的社会效益、经济效益、生态效益、可持续影响等。</w:t>
      </w:r>
      <w:r w:rsidRPr="004F1FF9">
        <w:rPr>
          <w:rStyle w:val="ad"/>
          <w:rFonts w:ascii="楷体" w:eastAsia="楷体" w:hAnsi="楷体" w:hint="eastAsia"/>
          <w:b w:val="0"/>
          <w:bCs w:val="0"/>
          <w:spacing w:val="-4"/>
          <w:sz w:val="32"/>
          <w:szCs w:val="32"/>
        </w:rPr>
        <w:br/>
        <w:t>满意度指标完成情况分析 满意度指标 幼儿家长满意度 社会公众或服务对象对项目实施效果的满意程度。 社会公众或服务对象是指因该项目实施而受到影响的部门（单位）、群体或个人。一般采取社会调查的方式。</w:t>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br/>
        <w:t>3. 评价方法</w:t>
      </w:r>
      <w:r w:rsidRPr="004F1FF9">
        <w:rPr>
          <w:rStyle w:val="ad"/>
          <w:rFonts w:ascii="楷体" w:eastAsia="楷体" w:hAnsi="楷体" w:hint="eastAsia"/>
          <w:b w:val="0"/>
          <w:bCs w:val="0"/>
          <w:spacing w:val="-4"/>
          <w:sz w:val="32"/>
          <w:szCs w:val="32"/>
        </w:rPr>
        <w:br/>
        <w:t>《关于印发&lt;项目支出绩效评价管理办法&gt;的通知》（财预〔2020〕</w:t>
      </w:r>
      <w:r w:rsidRPr="004F1FF9">
        <w:rPr>
          <w:rStyle w:val="ad"/>
          <w:rFonts w:ascii="楷体" w:eastAsia="楷体" w:hAnsi="楷体" w:hint="eastAsia"/>
          <w:b w:val="0"/>
          <w:bCs w:val="0"/>
          <w:spacing w:val="-4"/>
          <w:sz w:val="32"/>
          <w:szCs w:val="32"/>
        </w:rPr>
        <w:lastRenderedPageBreak/>
        <w:t>10号）文件指出部门评价的方法主要包括成本效益分析法、比较法、因素分析法、最低成本法、公众评判法、标杆管理法等。</w:t>
      </w:r>
      <w:r w:rsidRPr="004F1FF9">
        <w:rPr>
          <w:rStyle w:val="ad"/>
          <w:rFonts w:ascii="楷体" w:eastAsia="楷体" w:hAnsi="楷体" w:hint="eastAsia"/>
          <w:b w:val="0"/>
          <w:bCs w:val="0"/>
          <w:spacing w:val="-4"/>
          <w:sz w:val="32"/>
          <w:szCs w:val="32"/>
        </w:rPr>
        <w:br/>
        <w:t>（1）成本效益分析法。是指将投入与产出、效益进行关联性分析的方法。</w:t>
      </w:r>
      <w:r w:rsidRPr="004F1FF9">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4F1FF9">
        <w:rPr>
          <w:rStyle w:val="ad"/>
          <w:rFonts w:ascii="楷体" w:eastAsia="楷体" w:hAnsi="楷体" w:hint="eastAsia"/>
          <w:b w:val="0"/>
          <w:bCs w:val="0"/>
          <w:spacing w:val="-4"/>
          <w:sz w:val="32"/>
          <w:szCs w:val="32"/>
        </w:rPr>
        <w:br/>
        <w:t>（3）因素分析法。是指综合分析影响绩效目标实现、实施效果的内外部因素的方法。</w:t>
      </w:r>
      <w:r w:rsidRPr="004F1FF9">
        <w:rPr>
          <w:rStyle w:val="ad"/>
          <w:rFonts w:ascii="楷体" w:eastAsia="楷体" w:hAnsi="楷体" w:hint="eastAsia"/>
          <w:b w:val="0"/>
          <w:bCs w:val="0"/>
          <w:spacing w:val="-4"/>
          <w:sz w:val="32"/>
          <w:szCs w:val="32"/>
        </w:rPr>
        <w:br/>
        <w:t>（4）最低成本法。是指在绩效目标确定的前提下，成本最小者为优的方法。</w:t>
      </w:r>
      <w:r w:rsidRPr="004F1FF9">
        <w:rPr>
          <w:rStyle w:val="ad"/>
          <w:rFonts w:ascii="楷体" w:eastAsia="楷体" w:hAnsi="楷体" w:hint="eastAsia"/>
          <w:b w:val="0"/>
          <w:bCs w:val="0"/>
          <w:spacing w:val="-4"/>
          <w:sz w:val="32"/>
          <w:szCs w:val="32"/>
        </w:rPr>
        <w:br/>
        <w:t>（5）公众评判法。是指通过专家评估、公众问卷及抽样调查等方式进行评判的方法。</w:t>
      </w:r>
      <w:r w:rsidRPr="004F1FF9">
        <w:rPr>
          <w:rStyle w:val="ad"/>
          <w:rFonts w:ascii="楷体" w:eastAsia="楷体" w:hAnsi="楷体" w:hint="eastAsia"/>
          <w:b w:val="0"/>
          <w:bCs w:val="0"/>
          <w:spacing w:val="-4"/>
          <w:sz w:val="32"/>
          <w:szCs w:val="32"/>
        </w:rPr>
        <w:br/>
        <w:t>（6）标杆管理法。是指以国内外同行业中较高的绩效水平为标杆进行评判的方法。</w:t>
      </w:r>
      <w:r w:rsidRPr="004F1FF9">
        <w:rPr>
          <w:rStyle w:val="ad"/>
          <w:rFonts w:ascii="楷体" w:eastAsia="楷体" w:hAnsi="楷体" w:hint="eastAsia"/>
          <w:b w:val="0"/>
          <w:bCs w:val="0"/>
          <w:spacing w:val="-4"/>
          <w:sz w:val="32"/>
          <w:szCs w:val="32"/>
        </w:rPr>
        <w:br/>
        <w:t>（7）其他评价方法。</w:t>
      </w:r>
      <w:r w:rsidRPr="004F1FF9">
        <w:rPr>
          <w:rStyle w:val="ad"/>
          <w:rFonts w:ascii="楷体" w:eastAsia="楷体" w:hAnsi="楷体" w:hint="eastAsia"/>
          <w:b w:val="0"/>
          <w:bCs w:val="0"/>
          <w:spacing w:val="-4"/>
          <w:sz w:val="32"/>
          <w:szCs w:val="32"/>
        </w:rPr>
        <w:br/>
        <w:t>根据本项目（学前教育幼儿资助资金（城市幼儿园））的特点，本次评价主要采用比较法和公众评判法，对项目总预算和明细预算的内容、标准、计划是否经济合理进行深入分析，以考察实际产出和效益是否达到预期。</w:t>
      </w:r>
      <w:r w:rsidRPr="004F1FF9">
        <w:rPr>
          <w:rStyle w:val="ad"/>
          <w:rFonts w:ascii="楷体" w:eastAsia="楷体" w:hAnsi="楷体" w:hint="eastAsia"/>
          <w:b w:val="0"/>
          <w:bCs w:val="0"/>
          <w:spacing w:val="-4"/>
          <w:sz w:val="32"/>
          <w:szCs w:val="32"/>
        </w:rPr>
        <w:br/>
        <w:t>4. 评价标准</w:t>
      </w:r>
      <w:r w:rsidRPr="004F1FF9">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4F1FF9">
        <w:rPr>
          <w:rStyle w:val="ad"/>
          <w:rFonts w:ascii="楷体" w:eastAsia="楷体" w:hAnsi="楷体" w:hint="eastAsia"/>
          <w:b w:val="0"/>
          <w:bCs w:val="0"/>
          <w:spacing w:val="-4"/>
          <w:sz w:val="32"/>
          <w:szCs w:val="32"/>
        </w:rPr>
        <w:br/>
        <w:t>（1）计划标准。指以预先制定的目标、计划、预算、定额等作为评价标准。</w:t>
      </w:r>
      <w:r w:rsidRPr="004F1FF9">
        <w:rPr>
          <w:rStyle w:val="ad"/>
          <w:rFonts w:ascii="楷体" w:eastAsia="楷体" w:hAnsi="楷体" w:hint="eastAsia"/>
          <w:b w:val="0"/>
          <w:bCs w:val="0"/>
          <w:spacing w:val="-4"/>
          <w:sz w:val="32"/>
          <w:szCs w:val="32"/>
        </w:rPr>
        <w:br/>
        <w:t>（2）行业标准。指参照国家公布的行业指标数据制定的评价标</w:t>
      </w:r>
      <w:r w:rsidRPr="004F1FF9">
        <w:rPr>
          <w:rStyle w:val="ad"/>
          <w:rFonts w:ascii="楷体" w:eastAsia="楷体" w:hAnsi="楷体" w:hint="eastAsia"/>
          <w:b w:val="0"/>
          <w:bCs w:val="0"/>
          <w:spacing w:val="-4"/>
          <w:sz w:val="32"/>
          <w:szCs w:val="32"/>
        </w:rPr>
        <w:lastRenderedPageBreak/>
        <w:t>准。</w:t>
      </w:r>
      <w:r w:rsidRPr="004F1FF9">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4F1FF9">
        <w:rPr>
          <w:rStyle w:val="ad"/>
          <w:rFonts w:ascii="楷体" w:eastAsia="楷体" w:hAnsi="楷体" w:hint="eastAsia"/>
          <w:b w:val="0"/>
          <w:bCs w:val="0"/>
          <w:spacing w:val="-4"/>
          <w:sz w:val="32"/>
          <w:szCs w:val="32"/>
        </w:rPr>
        <w:br/>
        <w:t>在上述评价标准的基础上，本次评价依据以下文件为重要指导和准绳：</w:t>
      </w:r>
      <w:r w:rsidRPr="004F1FF9">
        <w:rPr>
          <w:rStyle w:val="ad"/>
          <w:rFonts w:ascii="楷体" w:eastAsia="楷体" w:hAnsi="楷体" w:hint="eastAsia"/>
          <w:b w:val="0"/>
          <w:bCs w:val="0"/>
          <w:spacing w:val="-4"/>
          <w:sz w:val="32"/>
          <w:szCs w:val="32"/>
        </w:rPr>
        <w:br/>
        <w:t>·《中共中央国务院关于全面实施预算绩效管理的意见》（中发〔2018〕34号）</w:t>
      </w:r>
      <w:r w:rsidRPr="004F1FF9">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4F1FF9">
        <w:rPr>
          <w:rStyle w:val="ad"/>
          <w:rFonts w:ascii="楷体" w:eastAsia="楷体" w:hAnsi="楷体" w:hint="eastAsia"/>
          <w:b w:val="0"/>
          <w:bCs w:val="0"/>
          <w:spacing w:val="-4"/>
          <w:sz w:val="32"/>
          <w:szCs w:val="32"/>
        </w:rPr>
        <w:br/>
        <w:t>·《关于做好2019年部门预算项目支出绩效目标管理有关事宜的通知》（乌财预〔2018〕76号）</w:t>
      </w:r>
      <w:r w:rsidRPr="004F1FF9">
        <w:rPr>
          <w:rStyle w:val="ad"/>
          <w:rFonts w:ascii="楷体" w:eastAsia="楷体" w:hAnsi="楷体" w:hint="eastAsia"/>
          <w:b w:val="0"/>
          <w:bCs w:val="0"/>
          <w:spacing w:val="-4"/>
          <w:sz w:val="32"/>
          <w:szCs w:val="32"/>
        </w:rPr>
        <w:br/>
        <w:t>·《项目支出绩效评价管理办法》（财预〔2020〕10号）</w:t>
      </w:r>
      <w:r w:rsidRPr="004F1FF9">
        <w:rPr>
          <w:rStyle w:val="ad"/>
          <w:rFonts w:ascii="楷体" w:eastAsia="楷体" w:hAnsi="楷体" w:hint="eastAsia"/>
          <w:b w:val="0"/>
          <w:bCs w:val="0"/>
          <w:spacing w:val="-4"/>
          <w:sz w:val="32"/>
          <w:szCs w:val="32"/>
        </w:rPr>
        <w:br/>
        <w:t>《印发关于加快推进乌鲁木齐市学前教育健康规范发展的实施方案的通知》（乌政办〔2020〕62号）</w:t>
      </w:r>
      <w:r w:rsidRPr="004F1FF9">
        <w:rPr>
          <w:rStyle w:val="ad"/>
          <w:rFonts w:ascii="楷体" w:eastAsia="楷体" w:hAnsi="楷体" w:hint="eastAsia"/>
          <w:b w:val="0"/>
          <w:bCs w:val="0"/>
          <w:spacing w:val="-4"/>
          <w:sz w:val="32"/>
          <w:szCs w:val="32"/>
        </w:rPr>
        <w:br/>
        <w:t>《中央国务院关于学前教育深化改革规范发展的若干意见》（中发〔2018〕39号）</w:t>
      </w:r>
      <w:r w:rsidRPr="004F1FF9">
        <w:rPr>
          <w:rStyle w:val="ad"/>
          <w:rFonts w:ascii="楷体" w:eastAsia="楷体" w:hAnsi="楷体" w:hint="eastAsia"/>
          <w:b w:val="0"/>
          <w:bCs w:val="0"/>
          <w:spacing w:val="-4"/>
          <w:sz w:val="32"/>
          <w:szCs w:val="32"/>
        </w:rPr>
        <w:br/>
        <w:t>《关于印发《米东区教育系统财务管理补充修订（试行）》的通知（米教发〔2019〕58号）</w:t>
      </w:r>
    </w:p>
    <w:p w14:paraId="2ED6ECBD" w14:textId="77777777" w:rsidR="000048AA" w:rsidRPr="004F1FF9" w:rsidRDefault="00000000">
      <w:pPr>
        <w:spacing w:line="540" w:lineRule="exact"/>
        <w:ind w:firstLineChars="181" w:firstLine="567"/>
        <w:rPr>
          <w:rStyle w:val="ad"/>
          <w:rFonts w:ascii="楷体" w:eastAsia="楷体" w:hAnsi="楷体" w:hint="eastAsia"/>
          <w:spacing w:val="-4"/>
          <w:sz w:val="32"/>
          <w:szCs w:val="32"/>
        </w:rPr>
      </w:pPr>
      <w:r w:rsidRPr="004F1FF9">
        <w:rPr>
          <w:rStyle w:val="ad"/>
          <w:rFonts w:ascii="楷体" w:eastAsia="楷体" w:hAnsi="楷体" w:hint="eastAsia"/>
          <w:spacing w:val="-4"/>
          <w:sz w:val="32"/>
          <w:szCs w:val="32"/>
        </w:rPr>
        <w:t>（三）绩效评价工作过程</w:t>
      </w:r>
    </w:p>
    <w:p w14:paraId="0644D6D2" w14:textId="77777777" w:rsidR="000048AA" w:rsidRPr="004F1FF9" w:rsidRDefault="00000000">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w:t>
      </w:r>
      <w:r w:rsidRPr="004F1FF9">
        <w:rPr>
          <w:rStyle w:val="ad"/>
          <w:rFonts w:ascii="楷体" w:eastAsia="楷体" w:hAnsi="楷体" w:hint="eastAsia"/>
          <w:b w:val="0"/>
          <w:bCs w:val="0"/>
          <w:spacing w:val="-4"/>
          <w:sz w:val="32"/>
          <w:szCs w:val="32"/>
        </w:rPr>
        <w:lastRenderedPageBreak/>
        <w:t>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4F1FF9" w:rsidRDefault="00000000">
      <w:pPr>
        <w:spacing w:line="540" w:lineRule="exact"/>
        <w:ind w:firstLine="640"/>
        <w:rPr>
          <w:rStyle w:val="ad"/>
          <w:rFonts w:ascii="黑体" w:eastAsia="黑体" w:hAnsi="黑体" w:hint="eastAsia"/>
          <w:b w:val="0"/>
          <w:spacing w:val="-4"/>
          <w:sz w:val="32"/>
          <w:szCs w:val="32"/>
        </w:rPr>
      </w:pPr>
      <w:r w:rsidRPr="004F1FF9">
        <w:rPr>
          <w:rStyle w:val="ad"/>
          <w:rFonts w:ascii="黑体" w:eastAsia="黑体" w:hAnsi="黑体" w:hint="eastAsia"/>
          <w:b w:val="0"/>
          <w:spacing w:val="-4"/>
          <w:sz w:val="32"/>
          <w:szCs w:val="32"/>
        </w:rPr>
        <w:t>三、综合评价情况及评价结论</w:t>
      </w:r>
    </w:p>
    <w:p w14:paraId="702BFB2D" w14:textId="77777777" w:rsidR="000048AA" w:rsidRPr="004F1FF9" w:rsidRDefault="00000000">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（一）评价结论</w:t>
      </w:r>
      <w:r w:rsidRPr="004F1FF9">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学前教育幼儿资助资金（城市幼儿园）进行客观评价，最终评分结果为：总分为93.26分，绩效评级为“优”[本次绩效评价结果实施百分制和四级分类，其中90（含）-100分为优、80（含）-90分为良、70（含）-80分为中、70分以下为差。]。</w:t>
      </w:r>
      <w:r w:rsidRPr="004F1FF9">
        <w:rPr>
          <w:rStyle w:val="ad"/>
          <w:rFonts w:ascii="楷体" w:eastAsia="楷体" w:hAnsi="楷体" w:hint="eastAsia"/>
          <w:b w:val="0"/>
          <w:bCs w:val="0"/>
          <w:spacing w:val="-4"/>
          <w:sz w:val="32"/>
          <w:szCs w:val="32"/>
        </w:rPr>
        <w:br/>
        <w:t>项目各部分权重和绩效分值如表3-1所示：</w:t>
      </w:r>
      <w:r w:rsidRPr="004F1FF9">
        <w:rPr>
          <w:rStyle w:val="ad"/>
          <w:rFonts w:ascii="楷体" w:eastAsia="楷体" w:hAnsi="楷体" w:hint="eastAsia"/>
          <w:b w:val="0"/>
          <w:bCs w:val="0"/>
          <w:spacing w:val="-4"/>
          <w:sz w:val="32"/>
          <w:szCs w:val="32"/>
        </w:rPr>
        <w:br/>
        <w:t>表3-1 项目各部分权重和绩效分值</w:t>
      </w:r>
      <w:r w:rsidRPr="004F1FF9">
        <w:rPr>
          <w:rStyle w:val="ad"/>
          <w:rFonts w:ascii="楷体" w:eastAsia="楷体" w:hAnsi="楷体" w:hint="eastAsia"/>
          <w:b w:val="0"/>
          <w:bCs w:val="0"/>
          <w:spacing w:val="-4"/>
          <w:sz w:val="32"/>
          <w:szCs w:val="32"/>
        </w:rPr>
        <w:br/>
        <w:t>一级指标 二级指标 三级指标 分值 得分 得分率</w:t>
      </w:r>
      <w:r w:rsidRPr="004F1FF9">
        <w:rPr>
          <w:rStyle w:val="ad"/>
          <w:rFonts w:ascii="楷体" w:eastAsia="楷体" w:hAnsi="楷体" w:hint="eastAsia"/>
          <w:b w:val="0"/>
          <w:bCs w:val="0"/>
          <w:spacing w:val="-4"/>
          <w:sz w:val="32"/>
          <w:szCs w:val="32"/>
        </w:rPr>
        <w:br/>
        <w:t>决策 项目立项 立项依据充分性 4 4 100%</w:t>
      </w:r>
      <w:r w:rsidRPr="004F1FF9">
        <w:rPr>
          <w:rStyle w:val="ad"/>
          <w:rFonts w:ascii="楷体" w:eastAsia="楷体" w:hAnsi="楷体" w:hint="eastAsia"/>
          <w:b w:val="0"/>
          <w:bCs w:val="0"/>
          <w:spacing w:val="-4"/>
          <w:sz w:val="32"/>
          <w:szCs w:val="32"/>
        </w:rPr>
        <w:br/>
        <w:t>立项程序规范性 4 4 100%</w:t>
      </w:r>
      <w:r w:rsidRPr="004F1FF9">
        <w:rPr>
          <w:rStyle w:val="ad"/>
          <w:rFonts w:ascii="楷体" w:eastAsia="楷体" w:hAnsi="楷体" w:hint="eastAsia"/>
          <w:b w:val="0"/>
          <w:bCs w:val="0"/>
          <w:spacing w:val="-4"/>
          <w:sz w:val="32"/>
          <w:szCs w:val="32"/>
        </w:rPr>
        <w:br/>
        <w:t>绩效目标 绩效目标合理性 3 3 100%</w:t>
      </w:r>
      <w:r w:rsidRPr="004F1FF9">
        <w:rPr>
          <w:rStyle w:val="ad"/>
          <w:rFonts w:ascii="楷体" w:eastAsia="楷体" w:hAnsi="楷体" w:hint="eastAsia"/>
          <w:b w:val="0"/>
          <w:bCs w:val="0"/>
          <w:spacing w:val="-4"/>
          <w:sz w:val="32"/>
          <w:szCs w:val="32"/>
        </w:rPr>
        <w:br/>
        <w:t>绩效指标明确性 3 3 100%</w:t>
      </w:r>
      <w:r w:rsidRPr="004F1FF9">
        <w:rPr>
          <w:rStyle w:val="ad"/>
          <w:rFonts w:ascii="楷体" w:eastAsia="楷体" w:hAnsi="楷体" w:hint="eastAsia"/>
          <w:b w:val="0"/>
          <w:bCs w:val="0"/>
          <w:spacing w:val="-4"/>
          <w:sz w:val="32"/>
          <w:szCs w:val="32"/>
        </w:rPr>
        <w:br/>
        <w:t>资金投入 预算编制科学性 3 3 100%</w:t>
      </w:r>
      <w:r w:rsidRPr="004F1FF9">
        <w:rPr>
          <w:rStyle w:val="ad"/>
          <w:rFonts w:ascii="楷体" w:eastAsia="楷体" w:hAnsi="楷体" w:hint="eastAsia"/>
          <w:b w:val="0"/>
          <w:bCs w:val="0"/>
          <w:spacing w:val="-4"/>
          <w:sz w:val="32"/>
          <w:szCs w:val="32"/>
        </w:rPr>
        <w:br/>
        <w:t>资金分配合理性 3 3 100%</w:t>
      </w:r>
      <w:r w:rsidRPr="004F1FF9">
        <w:rPr>
          <w:rStyle w:val="ad"/>
          <w:rFonts w:ascii="楷体" w:eastAsia="楷体" w:hAnsi="楷体" w:hint="eastAsia"/>
          <w:b w:val="0"/>
          <w:bCs w:val="0"/>
          <w:spacing w:val="-4"/>
          <w:sz w:val="32"/>
          <w:szCs w:val="32"/>
        </w:rPr>
        <w:br/>
        <w:t>过程 资金管理 资金到位率 5 5 100%</w:t>
      </w:r>
      <w:r w:rsidRPr="004F1FF9">
        <w:rPr>
          <w:rStyle w:val="ad"/>
          <w:rFonts w:ascii="楷体" w:eastAsia="楷体" w:hAnsi="楷体" w:hint="eastAsia"/>
          <w:b w:val="0"/>
          <w:bCs w:val="0"/>
          <w:spacing w:val="-4"/>
          <w:sz w:val="32"/>
          <w:szCs w:val="32"/>
        </w:rPr>
        <w:br/>
        <w:t>预算执行率 5 1.63 32.65%</w:t>
      </w:r>
      <w:r w:rsidRPr="004F1FF9">
        <w:rPr>
          <w:rStyle w:val="ad"/>
          <w:rFonts w:ascii="楷体" w:eastAsia="楷体" w:hAnsi="楷体" w:hint="eastAsia"/>
          <w:b w:val="0"/>
          <w:bCs w:val="0"/>
          <w:spacing w:val="-4"/>
          <w:sz w:val="32"/>
          <w:szCs w:val="32"/>
        </w:rPr>
        <w:br/>
        <w:t>资金使用合规性 3 3 100%</w:t>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lastRenderedPageBreak/>
        <w:t>组织实施 管理制度健全性 3 3 100%</w:t>
      </w:r>
      <w:r w:rsidRPr="004F1FF9">
        <w:rPr>
          <w:rStyle w:val="ad"/>
          <w:rFonts w:ascii="楷体" w:eastAsia="楷体" w:hAnsi="楷体" w:hint="eastAsia"/>
          <w:b w:val="0"/>
          <w:bCs w:val="0"/>
          <w:spacing w:val="-4"/>
          <w:sz w:val="32"/>
          <w:szCs w:val="32"/>
        </w:rPr>
        <w:br/>
        <w:t>制度执行有效性 4 4 100%</w:t>
      </w:r>
      <w:r w:rsidRPr="004F1FF9">
        <w:rPr>
          <w:rStyle w:val="ad"/>
          <w:rFonts w:ascii="楷体" w:eastAsia="楷体" w:hAnsi="楷体" w:hint="eastAsia"/>
          <w:b w:val="0"/>
          <w:bCs w:val="0"/>
          <w:spacing w:val="-4"/>
          <w:sz w:val="32"/>
          <w:szCs w:val="32"/>
        </w:rPr>
        <w:br/>
        <w:t>产出 产出数量 享受补助幼儿园数量 5 5 100%</w:t>
      </w:r>
      <w:r w:rsidRPr="004F1FF9">
        <w:rPr>
          <w:rStyle w:val="ad"/>
          <w:rFonts w:ascii="楷体" w:eastAsia="楷体" w:hAnsi="楷体" w:hint="eastAsia"/>
          <w:b w:val="0"/>
          <w:bCs w:val="0"/>
          <w:spacing w:val="-4"/>
          <w:sz w:val="32"/>
          <w:szCs w:val="32"/>
        </w:rPr>
        <w:br/>
        <w:t>享受补助幼儿人数 5 5</w:t>
      </w:r>
      <w:r w:rsidRPr="004F1FF9">
        <w:rPr>
          <w:rStyle w:val="ad"/>
          <w:rFonts w:ascii="楷体" w:eastAsia="楷体" w:hAnsi="楷体" w:hint="eastAsia"/>
          <w:b w:val="0"/>
          <w:bCs w:val="0"/>
          <w:spacing w:val="-4"/>
          <w:sz w:val="32"/>
          <w:szCs w:val="32"/>
        </w:rPr>
        <w:br/>
        <w:t>产出质量 符合条件享受免费补助覆盖率 20 20 100%</w:t>
      </w:r>
      <w:r w:rsidRPr="004F1FF9">
        <w:rPr>
          <w:rStyle w:val="ad"/>
          <w:rFonts w:ascii="楷体" w:eastAsia="楷体" w:hAnsi="楷体" w:hint="eastAsia"/>
          <w:b w:val="0"/>
          <w:bCs w:val="0"/>
          <w:spacing w:val="-4"/>
          <w:sz w:val="32"/>
          <w:szCs w:val="32"/>
        </w:rPr>
        <w:br/>
        <w:t>产出时效 补助资金及时拨付率 5 1.63 32.65%</w:t>
      </w:r>
      <w:r w:rsidRPr="004F1FF9">
        <w:rPr>
          <w:rStyle w:val="ad"/>
          <w:rFonts w:ascii="楷体" w:eastAsia="楷体" w:hAnsi="楷体" w:hint="eastAsia"/>
          <w:b w:val="0"/>
          <w:bCs w:val="0"/>
          <w:spacing w:val="-4"/>
          <w:sz w:val="32"/>
          <w:szCs w:val="32"/>
        </w:rPr>
        <w:br/>
        <w:t>产出成本 保教费、读本费和采暖费补助资金标准 10 10 100%</w:t>
      </w:r>
      <w:r w:rsidRPr="004F1FF9">
        <w:rPr>
          <w:rStyle w:val="ad"/>
          <w:rFonts w:ascii="楷体" w:eastAsia="楷体" w:hAnsi="楷体" w:hint="eastAsia"/>
          <w:b w:val="0"/>
          <w:bCs w:val="0"/>
          <w:spacing w:val="-4"/>
          <w:sz w:val="32"/>
          <w:szCs w:val="32"/>
        </w:rPr>
        <w:br/>
        <w:t>效益 社会效益指标 促进学前教育健康发展、减轻幼儿家庭经济负担 10 10 100%</w:t>
      </w:r>
      <w:r w:rsidRPr="004F1FF9">
        <w:rPr>
          <w:rStyle w:val="ad"/>
          <w:rFonts w:ascii="楷体" w:eastAsia="楷体" w:hAnsi="楷体" w:hint="eastAsia"/>
          <w:b w:val="0"/>
          <w:bCs w:val="0"/>
          <w:spacing w:val="-4"/>
          <w:sz w:val="32"/>
          <w:szCs w:val="32"/>
        </w:rPr>
        <w:br/>
        <w:t>满意度指标完成情况分析 满意度指标 幼儿家长满意度 5 5 100%</w:t>
      </w:r>
      <w:r w:rsidRPr="004F1FF9">
        <w:rPr>
          <w:rStyle w:val="ad"/>
          <w:rFonts w:ascii="楷体" w:eastAsia="楷体" w:hAnsi="楷体" w:hint="eastAsia"/>
          <w:b w:val="0"/>
          <w:bCs w:val="0"/>
          <w:spacing w:val="-4"/>
          <w:sz w:val="32"/>
          <w:szCs w:val="32"/>
        </w:rPr>
        <w:br/>
        <w:t>（二）主要绩效</w:t>
      </w:r>
      <w:r w:rsidRPr="004F1FF9">
        <w:rPr>
          <w:rStyle w:val="ad"/>
          <w:rFonts w:ascii="楷体" w:eastAsia="楷体" w:hAnsi="楷体" w:hint="eastAsia"/>
          <w:b w:val="0"/>
          <w:bCs w:val="0"/>
          <w:spacing w:val="-4"/>
          <w:sz w:val="32"/>
          <w:szCs w:val="32"/>
        </w:rPr>
        <w:br/>
        <w:t>该项目资金2023年按照文件规定实际拨付经费1755.802万元，用于城市民办普惠性幼儿园符合补助条件幼儿的保教费、读本费和采暖费补助。该项目资金可以有效减轻幼儿家庭的经济负担，促进学前教育普及普惠，更好地促进学前教育健康发展。</w:t>
      </w:r>
    </w:p>
    <w:p w14:paraId="624FD63F" w14:textId="77777777" w:rsidR="000048AA" w:rsidRPr="004F1FF9" w:rsidRDefault="00000000">
      <w:pPr>
        <w:spacing w:line="540" w:lineRule="exact"/>
        <w:ind w:firstLine="640"/>
        <w:rPr>
          <w:rStyle w:val="ad"/>
          <w:rFonts w:ascii="黑体" w:eastAsia="黑体" w:hAnsi="黑体" w:hint="eastAsia"/>
        </w:rPr>
      </w:pPr>
      <w:r w:rsidRPr="004F1FF9">
        <w:rPr>
          <w:rStyle w:val="ad"/>
          <w:rFonts w:ascii="黑体" w:eastAsia="黑体" w:hAnsi="黑体" w:hint="eastAsia"/>
          <w:b w:val="0"/>
          <w:spacing w:val="-4"/>
          <w:sz w:val="32"/>
          <w:szCs w:val="32"/>
        </w:rPr>
        <w:t>四、绩效评价指标分析</w:t>
      </w:r>
      <w:r w:rsidRPr="004F1FF9">
        <w:rPr>
          <w:rStyle w:val="ad"/>
          <w:rFonts w:ascii="黑体" w:eastAsia="黑体" w:hAnsi="黑体" w:hint="eastAsia"/>
        </w:rPr>
        <w:t xml:space="preserve"> </w:t>
      </w:r>
    </w:p>
    <w:p w14:paraId="2BDB141E" w14:textId="77777777" w:rsidR="000048AA" w:rsidRPr="004F1FF9" w:rsidRDefault="00000000">
      <w:pPr>
        <w:spacing w:line="540" w:lineRule="exact"/>
        <w:ind w:firstLineChars="181" w:firstLine="567"/>
        <w:rPr>
          <w:rFonts w:ascii="楷体" w:eastAsia="楷体" w:hAnsi="楷体" w:hint="eastAsia"/>
          <w:b/>
          <w:spacing w:val="-4"/>
          <w:sz w:val="32"/>
          <w:szCs w:val="32"/>
        </w:rPr>
      </w:pPr>
      <w:r w:rsidRPr="004F1FF9">
        <w:rPr>
          <w:rFonts w:ascii="楷体" w:eastAsia="楷体" w:hAnsi="楷体" w:hint="eastAsia"/>
          <w:b/>
          <w:spacing w:val="-4"/>
          <w:sz w:val="32"/>
          <w:szCs w:val="32"/>
        </w:rPr>
        <w:t>（一）</w:t>
      </w:r>
      <w:r w:rsidRPr="004F1FF9">
        <w:rPr>
          <w:rStyle w:val="ad"/>
          <w:rFonts w:ascii="楷体" w:eastAsia="楷体" w:hAnsi="楷体" w:hint="eastAsia"/>
          <w:spacing w:val="-4"/>
          <w:sz w:val="32"/>
          <w:szCs w:val="32"/>
        </w:rPr>
        <w:t>项目决策情况</w:t>
      </w:r>
    </w:p>
    <w:p w14:paraId="0E9F8597" w14:textId="77777777" w:rsidR="000048AA" w:rsidRPr="004F1FF9"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项目决策指标由3个二级指标和6个三级指标构成，权重为20分，实际得分20分。</w:t>
      </w:r>
      <w:r w:rsidRPr="004F1FF9">
        <w:rPr>
          <w:rStyle w:val="ad"/>
          <w:rFonts w:ascii="楷体" w:eastAsia="楷体" w:hAnsi="楷体" w:hint="eastAsia"/>
          <w:b w:val="0"/>
          <w:bCs w:val="0"/>
          <w:spacing w:val="-4"/>
          <w:sz w:val="32"/>
          <w:szCs w:val="32"/>
        </w:rPr>
        <w:br/>
        <w:t>1. 项目立项</w:t>
      </w:r>
      <w:r w:rsidRPr="004F1FF9">
        <w:rPr>
          <w:rStyle w:val="ad"/>
          <w:rFonts w:ascii="楷体" w:eastAsia="楷体" w:hAnsi="楷体" w:hint="eastAsia"/>
          <w:b w:val="0"/>
          <w:bCs w:val="0"/>
          <w:spacing w:val="-4"/>
          <w:sz w:val="32"/>
          <w:szCs w:val="32"/>
        </w:rPr>
        <w:br/>
        <w:t>立项依据充分性：学前教育免补资金（城市幼儿园）依据《印发关于加快推进乌鲁木齐市学前教育健康规范发展的实施方案的通知》（乌政办〔2020〕62）文件执行。项目立项符合国家法律法规、政策要求。同时，教育局三定方案第三条（四）规定：“会同相关部门编制区级教育经费和项目预算，规划实施并监督管理；</w:t>
      </w:r>
      <w:r w:rsidRPr="004F1FF9">
        <w:rPr>
          <w:rStyle w:val="ad"/>
          <w:rFonts w:ascii="楷体" w:eastAsia="楷体" w:hAnsi="楷体" w:hint="eastAsia"/>
          <w:b w:val="0"/>
          <w:bCs w:val="0"/>
          <w:spacing w:val="-4"/>
          <w:sz w:val="32"/>
          <w:szCs w:val="32"/>
        </w:rPr>
        <w:lastRenderedPageBreak/>
        <w:t>统筹管理本级教育经费，归口管理国家、自治区和国外对我区的教育援助、教育贷款；协调指导各类学校家庭经济困难学生资助管理工作。”学前教育免补资金（城市幼儿园）项目与部门职责范围相符，属于部门履职所需。此外，本项目属于公共财政支持范围，符合中央、地方事权支出责任划分原则，没有与相关部门同类项目或部门内部相关项目重复。因此，立项依据充分，得4分。</w:t>
      </w:r>
      <w:r w:rsidRPr="004F1FF9">
        <w:rPr>
          <w:rStyle w:val="ad"/>
          <w:rFonts w:ascii="楷体" w:eastAsia="楷体" w:hAnsi="楷体" w:hint="eastAsia"/>
          <w:b w:val="0"/>
          <w:bCs w:val="0"/>
          <w:spacing w:val="-4"/>
          <w:sz w:val="32"/>
          <w:szCs w:val="32"/>
        </w:rPr>
        <w:br/>
        <w:t>立项程序规范性:项目按照教育局规定的程序申请设立，按照文件规定，由教育局学前管理办公室和财审中心根据2022年城市民办普惠性幼儿园在园符合补助条件的幼儿人数和生均补助标准，测算2023年学前教育免补资金（城市幼儿园）预算资金，经局长办公会议审议通过后，提交教育局党组会议研究通过后报财政局审核纳入年初预算，审批文件、材料符合相关要求，故立项程序规范，得4分。</w:t>
      </w:r>
      <w:r w:rsidRPr="004F1FF9">
        <w:rPr>
          <w:rStyle w:val="ad"/>
          <w:rFonts w:ascii="楷体" w:eastAsia="楷体" w:hAnsi="楷体" w:hint="eastAsia"/>
          <w:b w:val="0"/>
          <w:bCs w:val="0"/>
          <w:spacing w:val="-4"/>
          <w:sz w:val="32"/>
          <w:szCs w:val="32"/>
        </w:rPr>
        <w:br/>
        <w:t>综上，该指标满分8分，得分8分。</w:t>
      </w:r>
      <w:r w:rsidRPr="004F1FF9">
        <w:rPr>
          <w:rStyle w:val="ad"/>
          <w:rFonts w:ascii="楷体" w:eastAsia="楷体" w:hAnsi="楷体" w:hint="eastAsia"/>
          <w:b w:val="0"/>
          <w:bCs w:val="0"/>
          <w:spacing w:val="-4"/>
          <w:sz w:val="32"/>
          <w:szCs w:val="32"/>
        </w:rPr>
        <w:br/>
        <w:t>2. 绩效目标</w:t>
      </w:r>
      <w:r w:rsidRPr="004F1FF9">
        <w:rPr>
          <w:rStyle w:val="ad"/>
          <w:rFonts w:ascii="楷体" w:eastAsia="楷体" w:hAnsi="楷体" w:hint="eastAsia"/>
          <w:b w:val="0"/>
          <w:bCs w:val="0"/>
          <w:spacing w:val="-4"/>
          <w:sz w:val="32"/>
          <w:szCs w:val="32"/>
        </w:rPr>
        <w:br/>
        <w:t>绩效目标合理性：本项目的绩效目标享受补助幼儿园数量、享受补助幼儿人数、符合条件享受免费补助覆盖率、补助资金及时拨付率、保教费读本费采暖费补助资金标准、促进学前教育健康发展、减轻幼儿家庭经济负担、幼儿家长满意度按照产出、成本、效益和满意度构建绩效评价指标，且具有明确性、可衡量性、可实现性、相关性和时限性等特点，能较为全面地反映本项目的产出和效益，故绩效目标合理性指标得分3分。</w:t>
      </w:r>
      <w:r w:rsidRPr="004F1FF9">
        <w:rPr>
          <w:rStyle w:val="ad"/>
          <w:rFonts w:ascii="楷体" w:eastAsia="楷体" w:hAnsi="楷体" w:hint="eastAsia"/>
          <w:b w:val="0"/>
          <w:bCs w:val="0"/>
          <w:spacing w:val="-4"/>
          <w:sz w:val="32"/>
          <w:szCs w:val="32"/>
        </w:rPr>
        <w:br/>
        <w:t>绩效目标明确性：其中，目标已细化为具体的绩效指标，分别是享受补助幼儿园数量、享受补助幼儿人数、符合条件享受免费补</w:t>
      </w:r>
      <w:r w:rsidRPr="004F1FF9">
        <w:rPr>
          <w:rStyle w:val="ad"/>
          <w:rFonts w:ascii="楷体" w:eastAsia="楷体" w:hAnsi="楷体" w:hint="eastAsia"/>
          <w:b w:val="0"/>
          <w:bCs w:val="0"/>
          <w:spacing w:val="-4"/>
          <w:sz w:val="32"/>
          <w:szCs w:val="32"/>
        </w:rPr>
        <w:lastRenderedPageBreak/>
        <w:t>助覆盖率、补助资金及时拨付率、保教费读本费和采暖费补助资金标准、促进学前教育健康发展、减轻幼儿家庭经济负担、幼儿家长满意度等，可通过数量指标、质量指标、时效指标和成本指标予以量化，并具有确切的评价标准，且指标设定均与目标相关。各项指标均能在现实条件下收集到相关数据进行佐证，以上绩效指标可通过学前教育免补政策文件、学前教育免费补助资金分配表、资金拨付凭证、相关工作文件、满意度调查表等资料印证。且与当年项目年度计划相对应，故绩效目标明确性指标得分3分。</w:t>
      </w:r>
      <w:r w:rsidRPr="004F1FF9">
        <w:rPr>
          <w:rStyle w:val="ad"/>
          <w:rFonts w:ascii="楷体" w:eastAsia="楷体" w:hAnsi="楷体" w:hint="eastAsia"/>
          <w:b w:val="0"/>
          <w:bCs w:val="0"/>
          <w:spacing w:val="-4"/>
          <w:sz w:val="32"/>
          <w:szCs w:val="32"/>
        </w:rPr>
        <w:br/>
        <w:t>综上，该指标满分6分，得分6分。</w:t>
      </w:r>
      <w:r w:rsidRPr="004F1FF9">
        <w:rPr>
          <w:rStyle w:val="ad"/>
          <w:rFonts w:ascii="楷体" w:eastAsia="楷体" w:hAnsi="楷体" w:hint="eastAsia"/>
          <w:b w:val="0"/>
          <w:bCs w:val="0"/>
          <w:spacing w:val="-4"/>
          <w:sz w:val="32"/>
          <w:szCs w:val="32"/>
        </w:rPr>
        <w:br/>
        <w:t>3. 资金投入</w:t>
      </w:r>
      <w:r w:rsidRPr="004F1FF9">
        <w:rPr>
          <w:rStyle w:val="ad"/>
          <w:rFonts w:ascii="楷体" w:eastAsia="楷体" w:hAnsi="楷体" w:hint="eastAsia"/>
          <w:b w:val="0"/>
          <w:bCs w:val="0"/>
          <w:spacing w:val="-4"/>
          <w:sz w:val="32"/>
          <w:szCs w:val="32"/>
        </w:rPr>
        <w:br/>
        <w:t>预算编制科学性：按照学前教育免补资金政策文件规定，按10650人*5050元/生/年计算出2023年城市民办普惠性幼儿园学前教育免补幼儿保教费、读本费和采暖费预算资金5378.25万元。依据政策文件编制预算，符合政策规定，故预算编制科学性指标得分3分。</w:t>
      </w:r>
      <w:r w:rsidRPr="004F1FF9">
        <w:rPr>
          <w:rStyle w:val="ad"/>
          <w:rFonts w:ascii="楷体" w:eastAsia="楷体" w:hAnsi="楷体" w:hint="eastAsia"/>
          <w:b w:val="0"/>
          <w:bCs w:val="0"/>
          <w:spacing w:val="-4"/>
          <w:sz w:val="32"/>
          <w:szCs w:val="32"/>
        </w:rPr>
        <w:br/>
        <w:t>资金分配合理性：2023年城市民办普惠性幼儿园学前免费补助幼儿保教费5112万元、读本费138.45万元、取暖费127.8万元，以上共计5378.25万元。均是按照学前教育免补资金政策文件规定计算得出。符合补助幼儿人数均是按照城市民办普惠性幼儿园符合补助幼儿人数测算，故资金分配合理性指标得分3分。</w:t>
      </w:r>
      <w:r w:rsidRPr="004F1FF9">
        <w:rPr>
          <w:rStyle w:val="ad"/>
          <w:rFonts w:ascii="楷体" w:eastAsia="楷体" w:hAnsi="楷体" w:hint="eastAsia"/>
          <w:b w:val="0"/>
          <w:bCs w:val="0"/>
          <w:spacing w:val="-4"/>
          <w:sz w:val="32"/>
          <w:szCs w:val="32"/>
        </w:rPr>
        <w:br/>
        <w:t>综上，该指标满分6分，得分6分。</w:t>
      </w:r>
      <w:r w:rsidRPr="004F1FF9">
        <w:rPr>
          <w:rStyle w:val="ad"/>
          <w:rFonts w:ascii="楷体" w:eastAsia="楷体" w:hAnsi="楷体" w:hint="eastAsia"/>
          <w:b w:val="0"/>
          <w:bCs w:val="0"/>
          <w:spacing w:val="-4"/>
          <w:sz w:val="32"/>
          <w:szCs w:val="32"/>
        </w:rPr>
        <w:tab/>
      </w:r>
    </w:p>
    <w:p w14:paraId="18D4984C" w14:textId="77777777" w:rsidR="000048AA" w:rsidRPr="004F1FF9" w:rsidRDefault="00000000">
      <w:pPr>
        <w:spacing w:line="540" w:lineRule="exact"/>
        <w:ind w:firstLineChars="181" w:firstLine="567"/>
        <w:rPr>
          <w:rStyle w:val="ad"/>
          <w:rFonts w:ascii="楷体" w:eastAsia="楷体" w:hAnsi="楷体" w:hint="eastAsia"/>
          <w:spacing w:val="-4"/>
          <w:sz w:val="32"/>
          <w:szCs w:val="32"/>
        </w:rPr>
      </w:pPr>
      <w:r w:rsidRPr="004F1FF9">
        <w:rPr>
          <w:rFonts w:ascii="楷体" w:eastAsia="楷体" w:hAnsi="楷体" w:hint="eastAsia"/>
          <w:b/>
          <w:spacing w:val="-4"/>
          <w:sz w:val="32"/>
          <w:szCs w:val="32"/>
        </w:rPr>
        <w:t>（二）</w:t>
      </w:r>
      <w:r w:rsidRPr="004F1FF9">
        <w:rPr>
          <w:rStyle w:val="ad"/>
          <w:rFonts w:ascii="楷体" w:eastAsia="楷体" w:hAnsi="楷体" w:hint="eastAsia"/>
          <w:spacing w:val="-4"/>
          <w:sz w:val="32"/>
          <w:szCs w:val="32"/>
        </w:rPr>
        <w:t>项目过程情况</w:t>
      </w:r>
    </w:p>
    <w:p w14:paraId="2EE3560E" w14:textId="77777777" w:rsidR="000048AA" w:rsidRPr="004F1FF9" w:rsidRDefault="00000000">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项目过程指标由2个二级指标和5个三级指标构成，权重为20分，实际得分16.63分。</w:t>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lastRenderedPageBreak/>
        <w:t>1. 资金管理</w:t>
      </w:r>
      <w:r w:rsidRPr="004F1FF9">
        <w:rPr>
          <w:rStyle w:val="ad"/>
          <w:rFonts w:ascii="楷体" w:eastAsia="楷体" w:hAnsi="楷体" w:hint="eastAsia"/>
          <w:b w:val="0"/>
          <w:bCs w:val="0"/>
          <w:spacing w:val="-4"/>
          <w:sz w:val="32"/>
          <w:szCs w:val="32"/>
        </w:rPr>
        <w:br/>
        <w:t>资金到位率：年初预算米东区城市民办普惠性幼儿园学前免补保教费补助资金5112万元，年初预算米东区城市民办普惠性幼儿园学前免补读本费补助资金138.45万元，年初预算米东区城市民办普惠性幼儿园学前免补采暖费补助资金127.8万元，以上资金均在年初预算中安排。故资金到位率指标得分5分。（资金到位率=资金到位数/预算数）*100%</w:t>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br/>
        <w:t>预算执行率：年初预算米东区城市民办普惠性幼儿园学前免补保教费补助资金5112万元，实际拨付1653.682万元;年初预算米东区城市民办普惠性幼儿园学前免补读本费补助资金138.45万元，实际拨付96.72万元；年初预算米东区城市民办普惠性幼儿园学前免补采暖费补助资金127.8万元，实际拨付5.4万元。因财力困难，年初预算未全部支出完毕，剩余欠拨经费计划2024年拨付完毕。虽然2023年预算执行率32.65%，但该项教育惠民工程相关政策已经落实，并宣传到位，等补助资金到位后即可拨付幼儿园。故预算执行率得分为1.63分。（预算执行率=实际执行数/资金到位数）*100%</w:t>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br/>
        <w:t>资金使用合规性：本项目资金的使用符合《印发关于加快推进乌鲁木齐市学前教育健康规范发展的实施方案的通知》（乌政办〔2020〕62）文件和《米东区教育系统财务管理制度》以及有关学前教育免费补助专项资金管理办法的规定。同时，资金的拨付有教育局资金审批程序，需要财务支出审批手续，符合项目预算批复或合同规定的用途，不存在截留、挤占、挪用、虚列支出等</w:t>
      </w:r>
      <w:r w:rsidRPr="004F1FF9">
        <w:rPr>
          <w:rStyle w:val="ad"/>
          <w:rFonts w:ascii="楷体" w:eastAsia="楷体" w:hAnsi="楷体" w:hint="eastAsia"/>
          <w:b w:val="0"/>
          <w:bCs w:val="0"/>
          <w:spacing w:val="-4"/>
          <w:sz w:val="32"/>
          <w:szCs w:val="32"/>
        </w:rPr>
        <w:lastRenderedPageBreak/>
        <w:t>情况。故资金使用合规性得分为3分。</w:t>
      </w:r>
      <w:r w:rsidRPr="004F1FF9">
        <w:rPr>
          <w:rStyle w:val="ad"/>
          <w:rFonts w:ascii="楷体" w:eastAsia="楷体" w:hAnsi="楷体" w:hint="eastAsia"/>
          <w:b w:val="0"/>
          <w:bCs w:val="0"/>
          <w:spacing w:val="-4"/>
          <w:sz w:val="32"/>
          <w:szCs w:val="32"/>
        </w:rPr>
        <w:br/>
        <w:t>综上，该指标满分13分，得分9.63分。</w:t>
      </w:r>
      <w:r w:rsidRPr="004F1FF9">
        <w:rPr>
          <w:rStyle w:val="ad"/>
          <w:rFonts w:ascii="楷体" w:eastAsia="楷体" w:hAnsi="楷体" w:hint="eastAsia"/>
          <w:b w:val="0"/>
          <w:bCs w:val="0"/>
          <w:spacing w:val="-4"/>
          <w:sz w:val="32"/>
          <w:szCs w:val="32"/>
        </w:rPr>
        <w:br/>
        <w:t>2. 组织实施</w:t>
      </w:r>
      <w:r w:rsidRPr="004F1FF9">
        <w:rPr>
          <w:rStyle w:val="ad"/>
          <w:rFonts w:ascii="楷体" w:eastAsia="楷体" w:hAnsi="楷体" w:hint="eastAsia"/>
          <w:b w:val="0"/>
          <w:bCs w:val="0"/>
          <w:spacing w:val="-4"/>
          <w:sz w:val="32"/>
          <w:szCs w:val="32"/>
        </w:rPr>
        <w:br/>
        <w:t>管理制度健全性：米东区教育局已制定相应的《米东区教育系统财务管理制度》和《米东区学前教育免补资金管理办法》，且制度合法、合规、完整，为项目顺利实施提供重要保障。故管理制度健全性得分为3分。</w:t>
      </w:r>
      <w:r w:rsidRPr="004F1FF9">
        <w:rPr>
          <w:rStyle w:val="ad"/>
          <w:rFonts w:ascii="楷体" w:eastAsia="楷体" w:hAnsi="楷体" w:hint="eastAsia"/>
          <w:b w:val="0"/>
          <w:bCs w:val="0"/>
          <w:spacing w:val="-4"/>
          <w:sz w:val="32"/>
          <w:szCs w:val="32"/>
        </w:rPr>
        <w:br/>
        <w:t>制度执行有效性：根据评价小组核查情况，米东区教育局严格遵守相关法律法规和相关管理规定，项目调整及支出调整手续完备，整体管理合理有序，项目完成后，及时将会计凭证、资金分配表等相关资料分类归档，制度执行有效。故制度执行有效性指标得分4分。</w:t>
      </w:r>
      <w:r w:rsidRPr="004F1FF9">
        <w:rPr>
          <w:rStyle w:val="ad"/>
          <w:rFonts w:ascii="楷体" w:eastAsia="楷体" w:hAnsi="楷体" w:hint="eastAsia"/>
          <w:b w:val="0"/>
          <w:bCs w:val="0"/>
          <w:spacing w:val="-4"/>
          <w:sz w:val="32"/>
          <w:szCs w:val="32"/>
        </w:rPr>
        <w:br/>
        <w:t>综上，该指标满分7分，得分7分。</w:t>
      </w:r>
    </w:p>
    <w:p w14:paraId="626924A3" w14:textId="77777777" w:rsidR="000048AA" w:rsidRPr="004F1FF9" w:rsidRDefault="00000000">
      <w:pPr>
        <w:spacing w:line="540" w:lineRule="exact"/>
        <w:ind w:firstLineChars="181" w:firstLine="567"/>
        <w:rPr>
          <w:rFonts w:ascii="楷体" w:eastAsia="楷体" w:hAnsi="楷体" w:hint="eastAsia"/>
          <w:b/>
          <w:spacing w:val="-4"/>
          <w:sz w:val="32"/>
          <w:szCs w:val="32"/>
        </w:rPr>
      </w:pPr>
      <w:r w:rsidRPr="004F1FF9">
        <w:rPr>
          <w:rFonts w:ascii="楷体" w:eastAsia="楷体" w:hAnsi="楷体" w:hint="eastAsia"/>
          <w:b/>
          <w:spacing w:val="-4"/>
          <w:sz w:val="32"/>
          <w:szCs w:val="32"/>
        </w:rPr>
        <w:t>（三）</w:t>
      </w:r>
      <w:r w:rsidRPr="004F1FF9">
        <w:rPr>
          <w:rStyle w:val="ad"/>
          <w:rFonts w:ascii="楷体" w:eastAsia="楷体" w:hAnsi="楷体" w:hint="eastAsia"/>
          <w:spacing w:val="-4"/>
          <w:sz w:val="32"/>
          <w:szCs w:val="32"/>
        </w:rPr>
        <w:t>项目产出情况</w:t>
      </w:r>
    </w:p>
    <w:p w14:paraId="76AF5AFA" w14:textId="77777777" w:rsidR="000048AA" w:rsidRPr="004F1FF9" w:rsidRDefault="00000000">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项目产出指标由4个二级指标和5个三级指标构成，权重为45分，实际得分41.63分。</w:t>
      </w:r>
      <w:r w:rsidRPr="004F1FF9">
        <w:rPr>
          <w:rStyle w:val="ad"/>
          <w:rFonts w:ascii="楷体" w:eastAsia="楷体" w:hAnsi="楷体" w:hint="eastAsia"/>
          <w:b w:val="0"/>
          <w:bCs w:val="0"/>
          <w:spacing w:val="-4"/>
          <w:sz w:val="32"/>
          <w:szCs w:val="32"/>
        </w:rPr>
        <w:br/>
        <w:t>1. 产出数量</w:t>
      </w:r>
      <w:r w:rsidRPr="004F1FF9">
        <w:rPr>
          <w:rStyle w:val="ad"/>
          <w:rFonts w:ascii="楷体" w:eastAsia="楷体" w:hAnsi="楷体" w:hint="eastAsia"/>
          <w:b w:val="0"/>
          <w:bCs w:val="0"/>
          <w:spacing w:val="-4"/>
          <w:sz w:val="32"/>
          <w:szCs w:val="32"/>
        </w:rPr>
        <w:br/>
        <w:t>数量指标“享受补助幼儿园数量”的目标值是&gt;=38所，2023年度我单位实际完成38所，原因是米东区城市民办普惠性幼儿园共有38所，按照学前免补资金政策文件，需要给38所城市民办普惠性幼儿园进行资金补助，相应减免幼儿对应的收费金额。</w:t>
      </w:r>
      <w:r w:rsidRPr="004F1FF9">
        <w:rPr>
          <w:rStyle w:val="ad"/>
          <w:rFonts w:ascii="楷体" w:eastAsia="楷体" w:hAnsi="楷体" w:hint="eastAsia"/>
          <w:b w:val="0"/>
          <w:bCs w:val="0"/>
          <w:spacing w:val="-4"/>
          <w:sz w:val="32"/>
          <w:szCs w:val="32"/>
        </w:rPr>
        <w:br/>
        <w:t>数量指标“享受补助幼儿人数”的目标值是&gt;=10650人，是预测估计人数，2023年度我单位按照城市民办普惠性幼儿园在园符合免补条件的幼儿人数进行补助资金的拨付，实际完成10650人，做到了100%全覆盖，应补尽补。</w:t>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lastRenderedPageBreak/>
        <w:t>实际完成率：100%，故实际完成率得分为10分。</w:t>
      </w:r>
      <w:r w:rsidRPr="004F1FF9">
        <w:rPr>
          <w:rStyle w:val="ad"/>
          <w:rFonts w:ascii="楷体" w:eastAsia="楷体" w:hAnsi="楷体" w:hint="eastAsia"/>
          <w:b w:val="0"/>
          <w:bCs w:val="0"/>
          <w:spacing w:val="-4"/>
          <w:sz w:val="32"/>
          <w:szCs w:val="32"/>
        </w:rPr>
        <w:br/>
        <w:t>2. 产出质量</w:t>
      </w:r>
      <w:r w:rsidRPr="004F1FF9">
        <w:rPr>
          <w:rStyle w:val="ad"/>
          <w:rFonts w:ascii="楷体" w:eastAsia="楷体" w:hAnsi="楷体" w:hint="eastAsia"/>
          <w:b w:val="0"/>
          <w:bCs w:val="0"/>
          <w:spacing w:val="-4"/>
          <w:sz w:val="32"/>
          <w:szCs w:val="32"/>
        </w:rPr>
        <w:br/>
        <w:t>符合条件享受免费补助覆盖率：符合条件应享受免费补助覆盖率数为100%，实际产出数为100%，达标率为100%。故符合条件享受免费补助覆盖率得分为20分。</w:t>
      </w:r>
      <w:r w:rsidRPr="004F1FF9">
        <w:rPr>
          <w:rStyle w:val="ad"/>
          <w:rFonts w:ascii="楷体" w:eastAsia="楷体" w:hAnsi="楷体" w:hint="eastAsia"/>
          <w:b w:val="0"/>
          <w:bCs w:val="0"/>
          <w:spacing w:val="-4"/>
          <w:sz w:val="32"/>
          <w:szCs w:val="32"/>
        </w:rPr>
        <w:br/>
        <w:t>3. 产出时效</w:t>
      </w:r>
      <w:r w:rsidRPr="004F1FF9">
        <w:rPr>
          <w:rStyle w:val="ad"/>
          <w:rFonts w:ascii="楷体" w:eastAsia="楷体" w:hAnsi="楷体" w:hint="eastAsia"/>
          <w:b w:val="0"/>
          <w:bCs w:val="0"/>
          <w:spacing w:val="-4"/>
          <w:sz w:val="32"/>
          <w:szCs w:val="32"/>
        </w:rPr>
        <w:br/>
        <w:t>补助资金及时拨付率：补助资金及时拨付率目标值100%，实际拨付率32.65%。</w:t>
      </w:r>
      <w:r w:rsidRPr="004F1FF9">
        <w:rPr>
          <w:rStyle w:val="ad"/>
          <w:rFonts w:ascii="楷体" w:eastAsia="楷体" w:hAnsi="楷体" w:hint="eastAsia"/>
          <w:b w:val="0"/>
          <w:bCs w:val="0"/>
          <w:spacing w:val="-4"/>
          <w:sz w:val="32"/>
          <w:szCs w:val="32"/>
        </w:rPr>
        <w:br/>
        <w:t>故完成及时性得分为1.63分。</w:t>
      </w:r>
      <w:r w:rsidRPr="004F1FF9">
        <w:rPr>
          <w:rStyle w:val="ad"/>
          <w:rFonts w:ascii="楷体" w:eastAsia="楷体" w:hAnsi="楷体" w:hint="eastAsia"/>
          <w:b w:val="0"/>
          <w:bCs w:val="0"/>
          <w:spacing w:val="-4"/>
          <w:sz w:val="32"/>
          <w:szCs w:val="32"/>
        </w:rPr>
        <w:br/>
        <w:t>4. 产出成本</w:t>
      </w:r>
      <w:r w:rsidRPr="004F1FF9">
        <w:rPr>
          <w:rStyle w:val="ad"/>
          <w:rFonts w:ascii="楷体" w:eastAsia="楷体" w:hAnsi="楷体" w:hint="eastAsia"/>
          <w:b w:val="0"/>
          <w:bCs w:val="0"/>
          <w:spacing w:val="-4"/>
          <w:sz w:val="32"/>
          <w:szCs w:val="32"/>
        </w:rPr>
        <w:br/>
        <w:t>保教费、读本费和采暖费补助资金标准：项目实施要求是实施学前三年保教费400元/生/月（公办幼儿园和差额拨款企、事业单位幼儿园单独核算）补助，免幼儿读本费130元/生/年、采暖费120元/生/年的标准予以补助，每学年的财政补助按12个月计算，为5050元/生/年。教育局严格按照政策文件要求执行补助政策和补助标准，得分为10分。</w:t>
      </w:r>
      <w:r w:rsidRPr="004F1FF9">
        <w:rPr>
          <w:rStyle w:val="ad"/>
          <w:rFonts w:ascii="楷体" w:eastAsia="楷体" w:hAnsi="楷体" w:hint="eastAsia"/>
          <w:b w:val="0"/>
          <w:bCs w:val="0"/>
          <w:spacing w:val="-4"/>
          <w:sz w:val="32"/>
          <w:szCs w:val="32"/>
        </w:rPr>
        <w:br/>
        <w:t>综上，该部分指标满分45分，得分41.63分。</w:t>
      </w:r>
    </w:p>
    <w:p w14:paraId="404219E3" w14:textId="77777777" w:rsidR="000048AA" w:rsidRPr="004F1FF9" w:rsidRDefault="00000000">
      <w:pPr>
        <w:spacing w:line="540" w:lineRule="exact"/>
        <w:ind w:firstLineChars="181" w:firstLine="567"/>
        <w:rPr>
          <w:rFonts w:ascii="楷体" w:eastAsia="楷体" w:hAnsi="楷体" w:hint="eastAsia"/>
          <w:b/>
          <w:spacing w:val="-4"/>
          <w:sz w:val="32"/>
          <w:szCs w:val="32"/>
        </w:rPr>
      </w:pPr>
      <w:r w:rsidRPr="004F1FF9">
        <w:rPr>
          <w:rFonts w:ascii="楷体" w:eastAsia="楷体" w:hAnsi="楷体" w:hint="eastAsia"/>
          <w:b/>
          <w:spacing w:val="-4"/>
          <w:sz w:val="32"/>
          <w:szCs w:val="32"/>
        </w:rPr>
        <w:t>（四）</w:t>
      </w:r>
      <w:r w:rsidRPr="004F1FF9">
        <w:rPr>
          <w:rStyle w:val="ad"/>
          <w:rFonts w:ascii="楷体" w:eastAsia="楷体" w:hAnsi="楷体" w:hint="eastAsia"/>
          <w:spacing w:val="-4"/>
          <w:sz w:val="32"/>
          <w:szCs w:val="32"/>
        </w:rPr>
        <w:t>项目效益情况</w:t>
      </w:r>
    </w:p>
    <w:p w14:paraId="5CE82706" w14:textId="380AB000" w:rsidR="009C229E" w:rsidRPr="004F1FF9" w:rsidRDefault="00000000" w:rsidP="000B0B98">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项目效益指标由1个二级指标和1个三级指标构成，权重为10分，实际得分10分。</w:t>
      </w:r>
      <w:r w:rsidRPr="004F1FF9">
        <w:rPr>
          <w:rStyle w:val="ad"/>
          <w:rFonts w:ascii="楷体" w:eastAsia="楷体" w:hAnsi="楷体" w:hint="eastAsia"/>
          <w:b w:val="0"/>
          <w:bCs w:val="0"/>
          <w:spacing w:val="-4"/>
          <w:sz w:val="32"/>
          <w:szCs w:val="32"/>
        </w:rPr>
        <w:br/>
        <w:t>1. 项目效益</w:t>
      </w:r>
      <w:r w:rsidRPr="004F1FF9">
        <w:rPr>
          <w:rStyle w:val="ad"/>
          <w:rFonts w:ascii="楷体" w:eastAsia="楷体" w:hAnsi="楷体" w:hint="eastAsia"/>
          <w:b w:val="0"/>
          <w:bCs w:val="0"/>
          <w:spacing w:val="-4"/>
          <w:sz w:val="32"/>
          <w:szCs w:val="32"/>
        </w:rPr>
        <w:br/>
        <w:t>（1）实施效益</w:t>
      </w:r>
      <w:r w:rsidRPr="004F1FF9">
        <w:rPr>
          <w:rStyle w:val="ad"/>
          <w:rFonts w:ascii="楷体" w:eastAsia="楷体" w:hAnsi="楷体" w:hint="eastAsia"/>
          <w:b w:val="0"/>
          <w:bCs w:val="0"/>
          <w:spacing w:val="-4"/>
          <w:sz w:val="32"/>
          <w:szCs w:val="32"/>
        </w:rPr>
        <w:br/>
        <w:t>经济效益指标：不适用。</w:t>
      </w:r>
      <w:r w:rsidRPr="004F1FF9">
        <w:rPr>
          <w:rStyle w:val="ad"/>
          <w:rFonts w:ascii="楷体" w:eastAsia="楷体" w:hAnsi="楷体" w:hint="eastAsia"/>
          <w:b w:val="0"/>
          <w:bCs w:val="0"/>
          <w:spacing w:val="-4"/>
          <w:sz w:val="32"/>
          <w:szCs w:val="32"/>
        </w:rPr>
        <w:br/>
        <w:t>社会效益指标：评价指标“促进学前教育健康发展、减轻幼儿家庭经济负担”，指标值：不断促进、有效减轻，实际完成值：完</w:t>
      </w:r>
      <w:r w:rsidRPr="004F1FF9">
        <w:rPr>
          <w:rStyle w:val="ad"/>
          <w:rFonts w:ascii="楷体" w:eastAsia="楷体" w:hAnsi="楷体" w:hint="eastAsia"/>
          <w:b w:val="0"/>
          <w:bCs w:val="0"/>
          <w:spacing w:val="-4"/>
          <w:sz w:val="32"/>
          <w:szCs w:val="32"/>
        </w:rPr>
        <w:lastRenderedPageBreak/>
        <w:t>全达到预期。本项目的实施可以促进学前教育健康发展，减轻幼儿家庭经济负担。办好学前教育，实现幼有所育，是党的十九大作出的重大决策部署，是党和政府满足人民群众对幼有所育期盼的重大民生工作。</w:t>
      </w:r>
      <w:r w:rsidRPr="004F1FF9">
        <w:rPr>
          <w:rStyle w:val="ad"/>
          <w:rFonts w:ascii="楷体" w:eastAsia="楷体" w:hAnsi="楷体" w:hint="eastAsia"/>
          <w:b w:val="0"/>
          <w:bCs w:val="0"/>
          <w:spacing w:val="-4"/>
          <w:sz w:val="32"/>
          <w:szCs w:val="32"/>
        </w:rPr>
        <w:br/>
        <w:t>生态效益指标：不适用。</w:t>
      </w:r>
      <w:r w:rsidRPr="004F1FF9">
        <w:rPr>
          <w:rStyle w:val="ad"/>
          <w:rFonts w:ascii="楷体" w:eastAsia="楷体" w:hAnsi="楷体" w:hint="eastAsia"/>
          <w:b w:val="0"/>
          <w:bCs w:val="0"/>
          <w:spacing w:val="-4"/>
          <w:sz w:val="32"/>
          <w:szCs w:val="32"/>
        </w:rPr>
        <w:br/>
        <w:t>综上，该指标满分10分，得分10分。</w:t>
      </w:r>
    </w:p>
    <w:p w14:paraId="57FD828A" w14:textId="202F46A4" w:rsidR="000048AA" w:rsidRPr="004F1FF9" w:rsidRDefault="00000000">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（1）满意度指标</w:t>
      </w:r>
      <w:r w:rsidRPr="004F1FF9">
        <w:rPr>
          <w:rStyle w:val="ad"/>
          <w:rFonts w:ascii="楷体" w:eastAsia="楷体" w:hAnsi="楷体" w:hint="eastAsia"/>
          <w:b w:val="0"/>
          <w:bCs w:val="0"/>
          <w:spacing w:val="-4"/>
          <w:sz w:val="32"/>
          <w:szCs w:val="32"/>
        </w:rPr>
        <w:br/>
        <w:t>幼儿家长满意度：评价指标“幼儿家长满意度”，指标值：≥90%，实际完成值：≥90%。通过设置问卷调查的方式进行考评评价，共计调查样本总量为20个样本，有效调查问卷20份。其中，统计“幼儿家长满意度”的平均值为100%。故满意度指标得分为5分。</w:t>
      </w:r>
      <w:r w:rsidRPr="004F1FF9">
        <w:rPr>
          <w:rStyle w:val="ad"/>
          <w:rFonts w:ascii="楷体" w:eastAsia="楷体" w:hAnsi="楷体" w:hint="eastAsia"/>
          <w:b w:val="0"/>
          <w:bCs w:val="0"/>
          <w:spacing w:val="-4"/>
          <w:sz w:val="32"/>
          <w:szCs w:val="32"/>
        </w:rPr>
        <w:br/>
        <w:t>综上，该指标满分5分，得分5分。</w:t>
      </w:r>
    </w:p>
    <w:p w14:paraId="3385D9A6" w14:textId="77777777" w:rsidR="000048AA" w:rsidRPr="004F1FF9"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4F1FF9" w:rsidRDefault="003A1721">
      <w:pPr>
        <w:spacing w:line="540" w:lineRule="exact"/>
        <w:ind w:firstLine="640"/>
        <w:rPr>
          <w:rStyle w:val="ad"/>
          <w:rFonts w:ascii="黑体" w:eastAsia="黑体" w:hAnsi="黑体" w:hint="eastAsia"/>
          <w:b w:val="0"/>
          <w:spacing w:val="-4"/>
          <w:sz w:val="32"/>
          <w:szCs w:val="32"/>
        </w:rPr>
      </w:pPr>
      <w:r w:rsidRPr="004F1FF9">
        <w:rPr>
          <w:rStyle w:val="ad"/>
          <w:rFonts w:ascii="黑体" w:eastAsia="黑体" w:hAnsi="黑体" w:hint="eastAsia"/>
          <w:b w:val="0"/>
          <w:spacing w:val="-4"/>
          <w:sz w:val="32"/>
          <w:szCs w:val="32"/>
        </w:rPr>
        <w:t>五、主要经验及做法、存在的问题及原因分析</w:t>
      </w:r>
    </w:p>
    <w:p w14:paraId="43BCB296" w14:textId="77777777" w:rsidR="000048AA" w:rsidRPr="004F1FF9" w:rsidRDefault="00000000">
      <w:pPr>
        <w:spacing w:line="540" w:lineRule="exact"/>
        <w:ind w:firstLine="567"/>
        <w:rPr>
          <w:rFonts w:ascii="仿宋_GB2312" w:eastAsia="仿宋_GB2312"/>
          <w:spacing w:val="-4"/>
          <w:sz w:val="32"/>
          <w:szCs w:val="32"/>
        </w:rPr>
      </w:pPr>
      <w:r w:rsidRPr="004F1FF9">
        <w:rPr>
          <w:rStyle w:val="ad"/>
          <w:rFonts w:ascii="楷体" w:eastAsia="楷体" w:hAnsi="楷体" w:hint="eastAsia"/>
          <w:b w:val="0"/>
          <w:bCs w:val="0"/>
          <w:spacing w:val="-4"/>
          <w:sz w:val="32"/>
          <w:szCs w:val="32"/>
        </w:rPr>
        <w:t>（一）主要经验及做法</w:t>
      </w:r>
      <w:r w:rsidRPr="004F1FF9">
        <w:rPr>
          <w:rStyle w:val="ad"/>
          <w:rFonts w:ascii="楷体" w:eastAsia="楷体" w:hAnsi="楷体" w:hint="eastAsia"/>
          <w:b w:val="0"/>
          <w:bCs w:val="0"/>
          <w:spacing w:val="-4"/>
          <w:sz w:val="32"/>
          <w:szCs w:val="32"/>
        </w:rPr>
        <w:br/>
        <w:t>1.该项目是贯彻中共中央、国务院关于学前教育深化改革和发展的文件精神，为进一步完善学前教育公共服务体系，切实办好新时代学前教育，更好实现幼有所育，我市出台的学前教育补助资金政策。合理确定城市幼儿园收费标准并建立定期动态调整机制，扩大惠民利民范围，基本实现全市学前三年幼儿补助全覆盖。</w:t>
      </w:r>
      <w:r w:rsidRPr="004F1FF9">
        <w:rPr>
          <w:rStyle w:val="ad"/>
          <w:rFonts w:ascii="楷体" w:eastAsia="楷体" w:hAnsi="楷体" w:hint="eastAsia"/>
          <w:b w:val="0"/>
          <w:bCs w:val="0"/>
          <w:spacing w:val="-4"/>
          <w:sz w:val="32"/>
          <w:szCs w:val="32"/>
        </w:rPr>
        <w:br/>
        <w:t>年初预算米东区城市民办普惠性幼儿园学前免补保教费补助资金5112万元，实际拨付1653.682万元;年初预算米东区城市民办普惠性幼儿园学前免补读本费补助资金138.45万元，实际拨付96.72万元；年初预算米东区城市民办普惠性幼儿园学前免补</w:t>
      </w:r>
      <w:r w:rsidRPr="004F1FF9">
        <w:rPr>
          <w:rStyle w:val="ad"/>
          <w:rFonts w:ascii="楷体" w:eastAsia="楷体" w:hAnsi="楷体" w:hint="eastAsia"/>
          <w:b w:val="0"/>
          <w:bCs w:val="0"/>
          <w:spacing w:val="-4"/>
          <w:sz w:val="32"/>
          <w:szCs w:val="32"/>
        </w:rPr>
        <w:lastRenderedPageBreak/>
        <w:t>采暖费补助资金127.8万元，实际拨付5.4万元。虽然2023年预算执行率32.65%，但该项教育惠民工程相关政策已经落实，并宣传到位，等补助资金到位后即可拨付幼儿园。</w:t>
      </w:r>
      <w:r w:rsidRPr="004F1FF9">
        <w:rPr>
          <w:rStyle w:val="ad"/>
          <w:rFonts w:ascii="楷体" w:eastAsia="楷体" w:hAnsi="楷体" w:hint="eastAsia"/>
          <w:b w:val="0"/>
          <w:bCs w:val="0"/>
          <w:spacing w:val="-4"/>
          <w:sz w:val="32"/>
          <w:szCs w:val="32"/>
        </w:rPr>
        <w:br/>
        <w:t>（二）存在的问题及原因分析</w:t>
      </w:r>
      <w:r w:rsidRPr="004F1FF9">
        <w:rPr>
          <w:rStyle w:val="ad"/>
          <w:rFonts w:ascii="楷体" w:eastAsia="楷体" w:hAnsi="楷体" w:hint="eastAsia"/>
          <w:b w:val="0"/>
          <w:bCs w:val="0"/>
          <w:spacing w:val="-4"/>
          <w:sz w:val="32"/>
          <w:szCs w:val="32"/>
        </w:rPr>
        <w:br/>
        <w:t>1.预算执行率较低。该项目2023年年初预算5378.25万元，实际拨付1755.02万元，预算执行率32.65%。受经济下行、减税降费等因素影响米东区财力有限，导致该项资金不能及时足额拨付到位。需要和财政局沟通，结合县域学前教育普及普惠督导评估达标验收工作，协调资金争取早日拨付到位。</w:t>
      </w:r>
      <w:r w:rsidRPr="004F1FF9">
        <w:rPr>
          <w:rStyle w:val="ad"/>
          <w:rFonts w:ascii="楷体" w:eastAsia="楷体" w:hAnsi="楷体" w:hint="eastAsia"/>
          <w:b w:val="0"/>
          <w:bCs w:val="0"/>
          <w:spacing w:val="-4"/>
          <w:sz w:val="32"/>
          <w:szCs w:val="32"/>
        </w:rPr>
        <w:br/>
        <w:t>2.预算绩效目标和实际执行数有差异。预算绩效目标根据年初预算幼儿人数和补助金额设定，但在实际执行过程中，要根据实际幼儿出勤人数核算补助资金，因此会出现预算绩效目标和实际执行数有差异，但执行政策方面要求都是符合补助条件的幼儿覆盖率100%，应补尽补，不管实际拨付多少人数和补助金额，都是按照政策要求全部覆盖，没有漏发情况。</w:t>
      </w:r>
      <w:r w:rsidRPr="004F1FF9">
        <w:rPr>
          <w:rStyle w:val="ad"/>
          <w:rFonts w:ascii="楷体" w:eastAsia="楷体" w:hAnsi="楷体" w:hint="eastAsia"/>
          <w:b w:val="0"/>
          <w:bCs w:val="0"/>
          <w:spacing w:val="-4"/>
          <w:sz w:val="32"/>
          <w:szCs w:val="32"/>
        </w:rPr>
        <w:br/>
        <w:t>3.对绩效评价工作业务不熟悉。导致编报评价报告时不能很好地结合绩效指标反映项目经费的使用情况。业务工作繁忙，对绩效评价工作不能及时编报，有滞后情况。</w:t>
      </w:r>
      <w:r w:rsidRPr="004F1FF9">
        <w:rPr>
          <w:rStyle w:val="ad"/>
          <w:rFonts w:ascii="楷体" w:eastAsia="楷体" w:hAnsi="楷体" w:hint="eastAsia"/>
          <w:b w:val="0"/>
          <w:bCs w:val="0"/>
          <w:spacing w:val="-4"/>
          <w:sz w:val="32"/>
          <w:szCs w:val="32"/>
        </w:rPr>
        <w:br/>
        <w:t>4.资金管理使用绩效评价各资金使用业务科室不是很重视，成为财务人员的本职工作。</w:t>
      </w:r>
    </w:p>
    <w:p w14:paraId="391BFB09" w14:textId="21B51445" w:rsidR="000048AA" w:rsidRPr="004F1FF9" w:rsidRDefault="003A1721">
      <w:pPr>
        <w:spacing w:line="540" w:lineRule="exact"/>
        <w:ind w:firstLine="640"/>
        <w:rPr>
          <w:rStyle w:val="ad"/>
          <w:rFonts w:ascii="黑体" w:eastAsia="黑体" w:hAnsi="黑体" w:hint="eastAsia"/>
          <w:b w:val="0"/>
          <w:spacing w:val="-4"/>
          <w:sz w:val="32"/>
          <w:szCs w:val="32"/>
        </w:rPr>
      </w:pPr>
      <w:r w:rsidRPr="004F1FF9">
        <w:rPr>
          <w:rStyle w:val="ad"/>
          <w:rFonts w:ascii="黑体" w:eastAsia="黑体" w:hAnsi="黑体" w:hint="eastAsia"/>
          <w:b w:val="0"/>
          <w:spacing w:val="-4"/>
          <w:sz w:val="32"/>
          <w:szCs w:val="32"/>
        </w:rPr>
        <w:t>六、有关建议</w:t>
      </w:r>
    </w:p>
    <w:p w14:paraId="017A5A3F" w14:textId="77777777" w:rsidR="000048AA" w:rsidRPr="004F1FF9" w:rsidRDefault="00000000">
      <w:pPr>
        <w:spacing w:line="540" w:lineRule="exact"/>
        <w:ind w:firstLine="567"/>
        <w:rPr>
          <w:rStyle w:val="ad"/>
          <w:rFonts w:ascii="楷体" w:eastAsia="楷体" w:hAnsi="楷体" w:hint="eastAsia"/>
          <w:spacing w:val="-4"/>
          <w:sz w:val="32"/>
          <w:szCs w:val="32"/>
        </w:rPr>
      </w:pPr>
      <w:r w:rsidRPr="004F1FF9">
        <w:rPr>
          <w:rStyle w:val="ad"/>
          <w:rFonts w:ascii="楷体" w:eastAsia="楷体" w:hAnsi="楷体" w:hint="eastAsia"/>
          <w:b w:val="0"/>
          <w:bCs w:val="0"/>
          <w:spacing w:val="-4"/>
          <w:sz w:val="32"/>
          <w:szCs w:val="32"/>
        </w:rPr>
        <w:t xml:space="preserve"> （一）确定项目需求，明确项目所达到的成果，目标清晰。做好项目规划、确保每个项目资金使用合理合规，最大限度发挥项目资金的使用率。积极和财政局沟通协调，不断提高资金支出执行率，确保教育惠民政策落实到位。 </w:t>
      </w:r>
      <w:r w:rsidRPr="004F1FF9">
        <w:rPr>
          <w:rStyle w:val="ad"/>
          <w:rFonts w:ascii="楷体" w:eastAsia="楷体" w:hAnsi="楷体" w:hint="eastAsia"/>
          <w:b w:val="0"/>
          <w:bCs w:val="0"/>
          <w:spacing w:val="-4"/>
          <w:sz w:val="32"/>
          <w:szCs w:val="32"/>
        </w:rPr>
        <w:br/>
      </w:r>
      <w:r w:rsidRPr="004F1FF9">
        <w:rPr>
          <w:rStyle w:val="ad"/>
          <w:rFonts w:ascii="楷体" w:eastAsia="楷体" w:hAnsi="楷体" w:hint="eastAsia"/>
          <w:b w:val="0"/>
          <w:bCs w:val="0"/>
          <w:spacing w:val="-4"/>
          <w:sz w:val="32"/>
          <w:szCs w:val="32"/>
        </w:rPr>
        <w:lastRenderedPageBreak/>
        <w:t>（二）完善项目管理人员各项制度的培训与学习，实现岗位责任制，加强项目管理的监督与实施。加强对项目申报的指导，使项目编制更加符合绩效评价相关要求，适时开展培训，提高各部门及实施单位对专项资金使用绩效评价工作重要意义的认识，牢固树立绩效管理理念，同时进一步提高绩效评价工作方式、方法，将已完成的所有工作绩效成果充分体现出来。</w:t>
      </w:r>
      <w:r w:rsidRPr="004F1FF9">
        <w:rPr>
          <w:rStyle w:val="ad"/>
          <w:rFonts w:ascii="楷体" w:eastAsia="楷体" w:hAnsi="楷体" w:hint="eastAsia"/>
          <w:b w:val="0"/>
          <w:bCs w:val="0"/>
          <w:spacing w:val="-4"/>
          <w:sz w:val="32"/>
          <w:szCs w:val="32"/>
        </w:rPr>
        <w:br/>
        <w:t>（三）绩效评价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DE4CB6C" w14:textId="75B864F1" w:rsidR="000048AA" w:rsidRPr="004F1FF9" w:rsidRDefault="003A1721">
      <w:pPr>
        <w:spacing w:line="540" w:lineRule="exact"/>
        <w:ind w:firstLine="640"/>
        <w:rPr>
          <w:rStyle w:val="ad"/>
          <w:rFonts w:ascii="黑体" w:eastAsia="黑体" w:hAnsi="黑体" w:hint="eastAsia"/>
          <w:b w:val="0"/>
          <w:spacing w:val="-4"/>
          <w:sz w:val="32"/>
          <w:szCs w:val="32"/>
        </w:rPr>
      </w:pPr>
      <w:r w:rsidRPr="004F1FF9">
        <w:rPr>
          <w:rStyle w:val="ad"/>
          <w:rFonts w:ascii="黑体" w:eastAsia="黑体" w:hAnsi="黑体" w:hint="eastAsia"/>
          <w:b w:val="0"/>
          <w:spacing w:val="-4"/>
          <w:sz w:val="32"/>
          <w:szCs w:val="32"/>
        </w:rPr>
        <w:t>七、其他需要说明的问题</w:t>
      </w:r>
    </w:p>
    <w:p w14:paraId="5D5CD257" w14:textId="77777777" w:rsidR="000048AA" w:rsidRPr="004F1FF9" w:rsidRDefault="00000000">
      <w:pPr>
        <w:spacing w:line="540" w:lineRule="exact"/>
        <w:ind w:firstLine="567"/>
        <w:rPr>
          <w:rStyle w:val="ad"/>
          <w:rFonts w:ascii="楷体" w:eastAsia="楷体" w:hAnsi="楷体" w:hint="eastAsia"/>
          <w:b w:val="0"/>
          <w:bCs w:val="0"/>
          <w:spacing w:val="-4"/>
          <w:sz w:val="32"/>
          <w:szCs w:val="32"/>
        </w:rPr>
      </w:pPr>
      <w:r w:rsidRPr="004F1FF9">
        <w:rPr>
          <w:rStyle w:val="ad"/>
          <w:rFonts w:ascii="楷体" w:eastAsia="楷体" w:hAnsi="楷体" w:hint="eastAsia"/>
          <w:b w:val="0"/>
          <w:bCs w:val="0"/>
          <w:spacing w:val="-4"/>
          <w:sz w:val="32"/>
          <w:szCs w:val="32"/>
        </w:rPr>
        <w:t>（一）项目支出政策和路径设计科学，符合实际需要；</w:t>
      </w:r>
      <w:r w:rsidRPr="004F1FF9">
        <w:rPr>
          <w:rStyle w:val="ad"/>
          <w:rFonts w:ascii="楷体" w:eastAsia="楷体" w:hAnsi="楷体" w:hint="eastAsia"/>
          <w:b w:val="0"/>
          <w:bCs w:val="0"/>
          <w:spacing w:val="-4"/>
          <w:sz w:val="32"/>
          <w:szCs w:val="32"/>
        </w:rPr>
        <w:br/>
        <w:t>（二）项目安排准确，未发现背离项目立项初衷的情况；</w:t>
      </w:r>
      <w:r w:rsidRPr="004F1FF9">
        <w:rPr>
          <w:rStyle w:val="ad"/>
          <w:rFonts w:ascii="楷体" w:eastAsia="楷体" w:hAnsi="楷体" w:hint="eastAsia"/>
          <w:b w:val="0"/>
          <w:bCs w:val="0"/>
          <w:spacing w:val="-4"/>
          <w:sz w:val="32"/>
          <w:szCs w:val="32"/>
        </w:rPr>
        <w:br/>
        <w:t>（三）项目的申报、审核机制完善；</w:t>
      </w:r>
      <w:r w:rsidRPr="004F1FF9">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4F1FF9"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4F1FF9"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4F1FF9"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4F1FF9"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4F1FF9" w:rsidRDefault="000048AA">
      <w:pPr>
        <w:spacing w:line="540" w:lineRule="exact"/>
        <w:ind w:firstLine="567"/>
        <w:rPr>
          <w:rStyle w:val="ad"/>
          <w:rFonts w:ascii="仿宋" w:eastAsia="仿宋" w:hAnsi="仿宋" w:hint="eastAsia"/>
          <w:b w:val="0"/>
          <w:spacing w:val="-4"/>
          <w:sz w:val="32"/>
          <w:szCs w:val="32"/>
        </w:rPr>
      </w:pPr>
    </w:p>
    <w:sectPr w:rsidR="000048AA" w:rsidRPr="004F1FF9">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A5415" w14:textId="77777777" w:rsidR="00692618" w:rsidRDefault="00692618">
      <w:r>
        <w:separator/>
      </w:r>
    </w:p>
  </w:endnote>
  <w:endnote w:type="continuationSeparator" w:id="0">
    <w:p w14:paraId="123A40FB" w14:textId="77777777" w:rsidR="00692618" w:rsidRDefault="00692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DCABC" w14:textId="77777777" w:rsidR="00692618" w:rsidRDefault="00692618">
      <w:r>
        <w:separator/>
      </w:r>
    </w:p>
  </w:footnote>
  <w:footnote w:type="continuationSeparator" w:id="0">
    <w:p w14:paraId="62D070A4" w14:textId="77777777" w:rsidR="00692618" w:rsidRDefault="006926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4F1FF9"/>
    <w:rsid w:val="00502BA7"/>
    <w:rsid w:val="005162F1"/>
    <w:rsid w:val="00535153"/>
    <w:rsid w:val="00554F82"/>
    <w:rsid w:val="0056390D"/>
    <w:rsid w:val="005719B0"/>
    <w:rsid w:val="005D10D6"/>
    <w:rsid w:val="00692618"/>
    <w:rsid w:val="007E3CE9"/>
    <w:rsid w:val="0083370B"/>
    <w:rsid w:val="00855E3A"/>
    <w:rsid w:val="0091457F"/>
    <w:rsid w:val="00922CB9"/>
    <w:rsid w:val="009C229E"/>
    <w:rsid w:val="009E5CD9"/>
    <w:rsid w:val="00A26421"/>
    <w:rsid w:val="00A34588"/>
    <w:rsid w:val="00A4293B"/>
    <w:rsid w:val="00A67D50"/>
    <w:rsid w:val="00A8691A"/>
    <w:rsid w:val="00AC1946"/>
    <w:rsid w:val="00AD3FD0"/>
    <w:rsid w:val="00B40063"/>
    <w:rsid w:val="00B41F61"/>
    <w:rsid w:val="00BA46E6"/>
    <w:rsid w:val="00C56C72"/>
    <w:rsid w:val="00CA6457"/>
    <w:rsid w:val="00CD5D10"/>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Pages>
  <Words>2068</Words>
  <Characters>11790</Characters>
  <Application>Microsoft Office Word</Application>
  <DocSecurity>0</DocSecurity>
  <Lines>98</Lines>
  <Paragraphs>27</Paragraphs>
  <ScaleCrop>false</ScaleCrop>
  <Company/>
  <LinksUpToDate>false</LinksUpToDate>
  <CharactersWithSpaces>13831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