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乌财行（2023）48号2023年度新疆人才发展基金第一批重大人才计划项目</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米东区畜牧局机关</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米东区畜牧局机关</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彭华刚</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 ：动物疫情越来越复杂，新疆疫情更为复杂，众所周知，畜禽传染病是制约畜牧业发展的瓶颈。由于资金投入不足，实验室面积小、生物安全水平低，仪器设备配备差等原因，目前远远达不到一个区县级畜牧兽医站应有的实验室水平，难以充分发挥其应有的作用。依据乌财行[2023]48号2023年度新疆人才发展基金第一批重大人才计划项目，通过乌鲁木齐国家农业科技园马场湖核心区动物疫病检测资源共享平台的建设，强化米东区地区整个动物防疫系统工程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完成动物疫病检测资源共享平台基地的布局和装修，购置与检测功能相匹配的仪器设备；逐步完成资源共享平台服务团队建设和检测服务②逐步完成高技能人才培养模式的建设；按照畜牧业高质量发展要求，通过实验室的检测结果，在全区开展兽医诊疗新技术的推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 为①2023年1月至2023年6月完成动物疫病检测资源共享平台基地的布局和装修；②2023年7月至2023年12月完成与检测功能相匹配仪器设备购置，开展部分动物的疫病检测服务。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（1）该项目资金投入情况：经乌财行[2023]48号2023年度新疆人才发展基金第一批重大人才计划项目， 项目系2023年自治区资金 ，共安排预算30万元。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（2）该项目资金使用情况：①总预算情况：30万元；② 该项目以乌鲁木齐市米东区动物疫病检测资源共享平台为基础，通过平台的建设，与新疆农业职业技术学院共同建立产学研基地，提升团队成员的专业水平，建设高素质专业化“三农”队伍，提高米东区动物疫病检测能力，降低饲养畜禽的发病率，提高经济效益，促进乡村振兴，其中人才培养个人生活补助9万元，购买检测试剂2万元，发表论文、专著等2万元，培养团队人员3.6万元，开展非洲猪瘟防控新技术示范推广1.5万元③预算执行率60.3%。</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该项目为跨年项目（三年）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体绩效目标：①为500个养殖场（户）开展动物疫病诊断工作，提供布鲁氏杆菌抗体检测2400次、口蹄疫抗体检测4200次，小反刍兽疫抗体检测2400次，猪蓝耳抗体检测1500次，禽流感抗体检测1500次，疾病诊断7000余次，可降低其经济损失达2632.5万元。②开展兽医新技术示范推广2项。 ③申请兽医实验室相关专利或软著2项，发表论文2篇。④制定动物疫病采样地方标准或技术规范1项。⑤为各区县畜牧兽医站、新农职学生等开展实验室诊断技术培训100人次。建立产学研基地1个，总结并撰写研究报告1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在2023年计划①为150个养殖场（户）开展动物疫病诊断工作，提供布鲁氏杆菌抗体检测600次、口蹄疫抗体检测1200次，小反刍兽疫抗体检测600次，猪蓝耳抗体检测500次，禽流感抗体检测300次，疾病诊断2000余次，可降低其经济损失达900万元。②开展兽医新技术示范推广1项。③申请兽医实验室相关专利或软著1项，发表论文1篇。④制定动物疫病采样地方标准或技术规范1项。⑤为各区县畜牧兽医站、新农职学生等开展实验室诊断技术培训40人次。建立产学研基地1个。</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按照项目实施计划，①为150个养殖场（户）开展动物疫病诊断工作，提供布鲁氏杆菌抗体检测1451次、口蹄疫抗体检测9421次，小反刍兽疫抗体检测3597次，猪蓝耳抗体检测500次，禽流感抗体检测698次，疾病诊断2000余次，可降低其经济损失达905万元。②开展兽医新技术示范推广1项。 ③申请兽医实验室相关专利或软著1项，发表论文1篇。④制定动物疫病采样地方标准或技术规范1项。⑤为各区县畜牧兽医站、新农职学生等开展实验室诊断技术培训50人次。建立产学研基地1个。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的数据主要来源于官方统计数据和项目内部资料。其中官方统计数据主要来自于疫病信息平台和无纸化防疫平台。内部资料是对各项工作的开展有统计和造册。在评价过程中，我们综合运用这些数据进行了定量分析和定性描述，得出了客观准确的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 乌财行[2023]48号2023年度新疆人才发展基金第一批重大人才计划项目；（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 ：乌财行[2023]48号2023年度新疆人才发展基金第一批重大人才计划项目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依据乌财行[2023]48号2023年度新疆人才发展基金第一批重大人才计划项目。①完成动物疫病检测资源共享平台基地的布局和装修，购置与检测功能相匹配的仪器设备。完成资源共享平台服务团队建设和检测服务。逐步开展动物疾病检测服务，完善资源共享平台运行管理机制的建设，完成高技能人才培养模式的建设。通过实验室的检测结果，在全区开展兽医诊疗新技术的推广。②该项目主要服务于畜禽养殖户，可应对突发性公共事件，迅速消灭动物疫病传染源，切断传播途径，全面保障动物源性食品安全。③通过平台项目的建设和畜牧业新技术的示范推广，能够降低动物病死 率，将提高乌鲁木齐市畜产品在国内市场竞争能力，每年可减少直接经济 损失达 5265 万元。并可提高实验室检测能力，每年完成牛布病检测 16621 份、羊布病检测 13068 份、牛 O 型抗体检测 5712 份、羊 O 型抗体检测 4018 份、羊小反刍兽疫 5143 份、猪 O 型口蹄疫 1458 份、禽流感抗体检测 398 份；每年完成动物疫病抗原检测 1 万余次、寄生虫筛查 1000 余次、药敏 试验 1000 余次、动物疫病诊断 7000 余次。</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1.布鲁氏杆菌抗体检测（次）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2.口蹄疫抗体检测（次）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3.小反刍兽疫抗体检测（次）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4.禽流感抗体检测（次）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5.发表专业论文（篇）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6.新技术示范推广（项） 阶段性目标完成数量与实际完成数量做比较：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布病检测600头份、实际完成1451次完成率241%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口蹄疫检测1200份、实际完成9421次完成率785%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小反刍兽疫检测600份、实际完成3597次完成率599%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禽流感抗体检测300份，实际完成698次完成率232%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发表专业论文1篇，实际完成1篇。完成率100%。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 新技术示范推广1项，实际完成1项完成率100%。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实验室诊断技术人员培训（人次） 项目预计完成40人次培训，实际完成50人次培训，完成率为125%。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项目预算执行进度 在规定时间内按时完成。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建立产学研基地（个） 建立了1个产学研基地。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通过统计群众满意度调查表，得出结论。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农[2023]48号2023年度新疆人才发展基金第一批重大人才计划项目的特点，本次评价主要采用抽样和自我评价，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《动物防疫法》第十八条和第十九条对强制免疫及监测进行了规定，规定了国家实行动物疫病监测和疫情预警预报制度。</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抽样和自我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乌财行[2023]48号2023年度新疆人才发展基金第一批重大人才计划项目进行客观评价，最终评分结果为：总分为98.6分，绩效评级为“优”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 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.布鲁氏杆菌抗体检测（次）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.口蹄疫抗体检测（次）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小反刍兽疫抗体检测（次）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禽流感抗体检测（次）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发表专业论文（篇）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新技术示范推广（项）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实验室诊断技术人员培训（人次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项目预算执行进度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建立产学研基地（个）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降低动物疾病发生率 7 5.6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6 6 100%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米东区财政及时拨付，米东区畜牧兽医站2023年1月至2023年6月完成动物疫病检测资源共享平台基地的布局和装修；②2023年7月至2023年12月完成与检测功能相匹配仪器设备购置，开展部分动物的疫病检测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资金流向为：1.布鲁氏杆菌抗体、口蹄疫、小反刍兽疫、猪蓝耳病、禽流感抗体检 测实验室耗材，2 万元。 2.申请兽医实验室相关专利或软著 1 项；制定动物疫病采样地方标准 或技术规范 1 项，发表专业论文 1 篇，2 万元。 3.开展非洲猪瘟防控新技术的示范推广项目 1 项，1.5 万元。 4.培养团队技术人员的考察、研学注册费、食宿差、旅经费等，2 万 元。 5.开展实验室诊断技术培训 40 人次，1.6 万元。 6.用于团队成员的个人生活补助，9万元。 </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 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根据乌财农[2023]48号2023年度新疆人才发展基金第一批重大人才计划项目，符合国家政策要求。同时，项目与兽医站负责全区内动物疫病监测、预警、预报、实验室诊断、流行病学调查、疫病报告等工作职责相符，属于兽医站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遵循项目预算及强化内控制度，完善内部财务管理制度，确保资金使用的合规性和透明度；减少成本支出，由党组会上会审议研究通过相关经费支出，严格按照制度规定的标准执行，物品采购严格按照政府采购或者进行招投标程序进行采购组织项目开展，实施成本控制。且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在①为150个养殖场（户）开展动物疫病诊断工作，提供布鲁氏杆菌抗体检测次、口蹄疫抗体检测次，小反刍兽疫抗体检测猪蓝耳抗体检测次，禽流感抗体检测次，疾病诊断余次，可降低其经济损失达万元。②开展兽医新技术示范推广1项。 ③申请兽医实验室相关专利或软著1项，发表论文1篇。④制定动物疫病采样地方标准或技术规范1项。⑤为各区县畜牧兽医站、新农职学生等开展实验室诊断技术培训人次。建立产学研基地1个，可通过数量指标、质量指标、时效指标和成本指标予以量化，并具有确切的评价标准，且指标设定均与目标相关。各项指标通过官方统计数据和项目内部资料可获得。其中官方统计数据主要来自于疫病信息平台和无纸化防疫平台。内部资料是对各项工作的开展有统计和造册。均能在现实条件下收集到相关数据进行佐证，并与当年项目年度计划相对应，故绩效目标明确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：项目资金预算为30万元，积极协调财政局资金到位30万元。故资金到位率指标得分5分。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：资金到位后，根据前期的预算，本项目实际支出 18.1  万元将资金正确使用到项目的各个方面。故预算执行率得分为5分。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本项目资金的使用符合单位的资金管理制度和财务管理制度以及有关2023年度新疆人才发展基金第一批重大人才计划项目专项资金管理办法的规定。同时，资金的拨付有项目资金使用的审批程序，需要资金拨付的各项申请资料，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管理制度健全性：2023年度新疆人才发展基金第一批重大人才计划项目 已制定相应的项目实施方案以及资金使用和财务管理制度，且制度合法、合规、完整，为项目顺利实施提供重要保障。故管理制度健全性得分为3分。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制度执行有效性：根据评价小组核查情况，该项目严格遵守相关法律法规和相关管理规定，项目调整及支出调整手续完备，整体管理合理有序，项目完成后，及时将会计凭证、固定资产入库单等相关资料分类归档 ，制度执行有效。故制度执行有效性指标得分4分。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项目产出指标由4个二级指标和9个三级指标构成，权重为40分，实际得分40分。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数量指标布鲁氏杆菌抗体检测600次，2023年度我单位实际完成1451次。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数量指标口蹄疫抗体检测目标值是1200次，2023年度我单位实际完成9421次。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数量指标小反刍兽疫抗体检测目标值600次，2023年度我单位实际完成3597次。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数量指标禽流感抗体检测目标值340份、2023年度我单位实际完成698份。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数量指标发表论文1篇，实际完成1篇。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数量指标新技术示范推广一项，实际完成1项。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实际完成率：均超过100%，实际完成率得分为25分。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实验室诊断技术人员培训（人）次 ：预计培训40人次，实际培训50人次，质量达标率为125%。故实验室诊断技术人员培训达标率得分为5分。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项目按期完成，故完成及时性得分为5分。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 ：本项目预算资金为30万元，实际支出 18.1 万元，无超支情况，项目资金全部完成，得分为5分。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经济效益指标：建立产学研基地1个，完成项目目标值。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社会效益指标：预计降低动物死亡率5%，实际降低4%。完成目标值的80%。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综上，该指标满分17分，得分15.6分。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10个样本，有效调查问卷10份。其中，统计10份的平均值为96%。故满意度指标得分为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.平台项目属于公益性项目，其效益主要体现在对国家和社会的服务 上，可产生很大的社会效益。通过平台的建设，改善乌鲁木齐市动物疫病 检测与诊断体系的基础设施条件，提高动物疫病诊断、治疗的质量和效果， 为今后乌鲁木齐市动物疫病诊治、疫情监测及动物检疫监督工作的顺利开展奠定良好的物质基础。平台主要服务于畜禽养殖户，可应对</w:t>
      </w:r>
      <w:bookmarkStart w:id="0" w:name="_GoBack"/>
      <w:bookmarkEnd w:id="0"/>
      <w:r>
        <w:rPr>
          <w:rStyle w:val="18"/>
          <w:rFonts w:hint="eastAsia" w:ascii="楷体" w:hAnsi="楷体" w:eastAsia="楷体"/>
          <w:b w:val="0"/>
          <w:bCs w:val="0"/>
          <w:spacing w:val="-4"/>
          <w:sz w:val="32"/>
          <w:szCs w:val="32"/>
          <w:lang w:eastAsia="zh-CN"/>
        </w:rPr>
        <w:t>突发公共卫生事件</w:t>
      </w:r>
      <w:r>
        <w:rPr>
          <w:rStyle w:val="18"/>
          <w:rFonts w:hint="eastAsia" w:ascii="楷体" w:hAnsi="楷体" w:eastAsia="楷体"/>
          <w:b w:val="0"/>
          <w:bCs w:val="0"/>
          <w:spacing w:val="-4"/>
          <w:sz w:val="32"/>
          <w:szCs w:val="32"/>
        </w:rPr>
        <w:t>，迅速消灭动物疫病传染源，切断传播途径，降低突发事件给人 类带来的危害与损失，全面保障动物源性食品安全，保护人民身体健康， 维护社会稳定，促进乡村振兴。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1、动物疫病检测资源共享平台运行后技术的问题，当平台专业团队 难以解决的技术难题，会向业务上级部门乌鲁木齐市动物疾病控制与诊断 中心、新疆维吾尔自治区动物疾病控制与诊断中心寻求帮助。同时也可寻 求新疆农业大学动物医学学院帮助解决，乌鲁木齐市米东区已于新疆农业 大学签订了《建立农业人才战略合作协议》，新疆农业大学将围绕米东区 农业产业发展和乡村振兴战略实施需求，开展乡村振兴规划、农业产业发 展规划等相关规划和顶层设计，为米东区农业高质量发展和乡村振兴提供 智力支撑。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2、动物疫病检测资源共享平台的生物安全隐患问题，项目建设全程 严格贯彻和落识《中华人民共和国生物安全法》，建设过程中根据《病原 微生物实验室生物安全环境管理办法》、《病原微生物实验室生物安全管 理条例》、《生物安全实验室建筑技术规范》、《病原微生物实验室生物 安全通用准则》的有关要去完成平台的建设，项目建成后根据《检验检测 机构监督管理办法》、《兽医实验室生物安全要求通则》开展相关的动物 疫病检测业务。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绩效评价人员的培训，提高其指标设计和绩效评价的专业技能。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提高支出绩效目标设定的合理性。目标不是碎片化工作的堆叠，而是反映部门开展预算绩效管理工作的规范性和执行力。要树立全局观，在执行绩效管理工作时，从部门的法定职能入手，围绕事业发展规划、政府重要战略等，以预算资金为主线，统筹考虑任务目标和大事要事清单，梳理集中反映部门履职效能、社会效应等效果的个性化、效益类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重视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32A45"/>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010A9"/>
    <w:rsid w:val="00A26421"/>
    <w:rsid w:val="00A34588"/>
    <w:rsid w:val="00A4293B"/>
    <w:rsid w:val="00A67D50"/>
    <w:rsid w:val="00A8691A"/>
    <w:rsid w:val="00AC1946"/>
    <w:rsid w:val="00B40063"/>
    <w:rsid w:val="00B41F61"/>
    <w:rsid w:val="00B61076"/>
    <w:rsid w:val="00BA46E6"/>
    <w:rsid w:val="00C56C72"/>
    <w:rsid w:val="00CA6457"/>
    <w:rsid w:val="00CE2FD9"/>
    <w:rsid w:val="00D17F2E"/>
    <w:rsid w:val="00D30354"/>
    <w:rsid w:val="00DF42A0"/>
    <w:rsid w:val="00E30E91"/>
    <w:rsid w:val="00E769FE"/>
    <w:rsid w:val="00EA2CBE"/>
    <w:rsid w:val="00F17BA3"/>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80C3C88"/>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1835</Words>
  <Characters>10461</Characters>
  <Lines>87</Lines>
  <Paragraphs>24</Paragraphs>
  <TotalTime>15</TotalTime>
  <ScaleCrop>false</ScaleCrop>
  <LinksUpToDate>false</LinksUpToDate>
  <CharactersWithSpaces>12272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2025-12-16T09:10:17Z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