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B7573A">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textAlignment w:val="auto"/>
        <w:rPr>
          <w:rFonts w:hint="default" w:eastAsia="仿宋"/>
          <w:b/>
          <w:bCs/>
          <w:szCs w:val="32"/>
          <w:lang w:val="en-US" w:eastAsia="zh-CN"/>
        </w:rPr>
      </w:pPr>
      <w:r>
        <w:rPr>
          <w:rFonts w:hint="eastAsia" w:eastAsia="仿宋"/>
          <w:b/>
          <w:bCs/>
          <w:szCs w:val="32"/>
          <w:lang w:val="en-US" w:eastAsia="zh-CN"/>
        </w:rPr>
        <w:t>附件2</w:t>
      </w:r>
      <w:bookmarkStart w:id="0" w:name="_GoBack"/>
      <w:bookmarkEnd w:id="0"/>
    </w:p>
    <w:p w14:paraId="40295C48">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安全生产重点监督检查内容</w:t>
      </w:r>
    </w:p>
    <w:p w14:paraId="39DD6A91">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textAlignment w:val="auto"/>
        <w:rPr>
          <w:rFonts w:hint="eastAsia" w:eastAsia="仿宋"/>
          <w:szCs w:val="32"/>
          <w:lang w:val="en-US" w:eastAsia="zh-CN"/>
        </w:rPr>
      </w:pPr>
    </w:p>
    <w:p w14:paraId="05D29F01">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szCs w:val="32"/>
          <w:lang w:val="en-US" w:eastAsia="zh-CN"/>
        </w:rPr>
      </w:pPr>
      <w:r>
        <w:rPr>
          <w:rFonts w:hint="default" w:ascii="Times New Roman" w:hAnsi="Times New Roman" w:eastAsia="方正仿宋_GBK" w:cs="Times New Roman"/>
          <w:szCs w:val="32"/>
          <w:lang w:val="en-US" w:eastAsia="zh-CN"/>
        </w:rPr>
        <w:t>根据《国务院办公厅关于应急管理综合行政执法有关事项的通知》（国办函〔2023〕51号）要求，依据《自治区应急管理综合行政执法事项指导目录》《安全生产执法手册》（2025版）规定，重点检查生产经营单位是否具备安全生产法律、法规、规章和国家标准或行业标准规定的安全生产条件。</w:t>
      </w:r>
    </w:p>
    <w:p w14:paraId="6C9A8E9A">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Cs w:val="32"/>
          <w:lang w:val="en-US" w:eastAsia="zh-CN"/>
        </w:rPr>
      </w:pPr>
      <w:r>
        <w:rPr>
          <w:rFonts w:hint="eastAsia" w:ascii="黑体" w:hAnsi="黑体" w:eastAsia="黑体" w:cs="黑体"/>
          <w:b w:val="0"/>
          <w:bCs w:val="0"/>
          <w:szCs w:val="32"/>
          <w:lang w:val="en-US" w:eastAsia="zh-CN"/>
        </w:rPr>
        <w:t>一、通用重点监督检查内容</w:t>
      </w:r>
    </w:p>
    <w:p w14:paraId="1EAB68AA">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楷体_GBK" w:cs="Times New Roman"/>
          <w:szCs w:val="32"/>
          <w:lang w:val="en-US" w:eastAsia="zh-CN"/>
        </w:rPr>
      </w:pPr>
      <w:r>
        <w:rPr>
          <w:rFonts w:hint="default" w:ascii="Times New Roman" w:hAnsi="Times New Roman" w:eastAsia="方正楷体_GBK" w:cs="Times New Roman"/>
          <w:szCs w:val="32"/>
          <w:lang w:val="en-US" w:eastAsia="zh-CN"/>
        </w:rPr>
        <w:t>（一）对生产经营单位组织管理的检查以书面检查为主，检查内容包括：</w:t>
      </w:r>
    </w:p>
    <w:p w14:paraId="528F849F">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1.依法取得安全生产行政许可及新建、改建、扩建工程项目安全设施“三同时”审批或备案情况；</w:t>
      </w:r>
    </w:p>
    <w:p w14:paraId="14D6686B">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2.建立安全生产责任制、安全生产规章制度和操作规程及其有关台帐登记情况；</w:t>
      </w:r>
    </w:p>
    <w:p w14:paraId="77E26D30">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3.依法设置安全生产管理机构和配备安全生产管理人员情况；</w:t>
      </w:r>
    </w:p>
    <w:p w14:paraId="0AB62899">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4.从业人员接受安全生产教育、培训工作情况，企业主要负责人、安全管理人员、特种作业人员取得有关安全资格证书情况；</w:t>
      </w:r>
    </w:p>
    <w:p w14:paraId="5DAFF423">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5.安全生产规章制度、操作规程执行情况；</w:t>
      </w:r>
    </w:p>
    <w:p w14:paraId="146ABD9C">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6.重大危险源登记建档、定期检测、监控评估情况；</w:t>
      </w:r>
    </w:p>
    <w:p w14:paraId="7D45ADED">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7.依法依规提取与使用安全生产费用、参加工伤保险、购买安全生产责任险等情况；</w:t>
      </w:r>
    </w:p>
    <w:p w14:paraId="48AF3E91">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8.是否存在将项目或设备、场所发包或租赁给不具备安全条件资格、资质的生产经营单位或个人，交叉作业是否明确现场统一指挥管理责任，是否存在与职工签订违法免责劳动合同等情况；</w:t>
      </w:r>
    </w:p>
    <w:p w14:paraId="6A1B6160">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9.生产安全事故应急预案制定、演练、备案，以及矿山企业、危险物品生产、经营、储存生产经营单位建立应急救援组织或者兼职救援队伍、签订应急救援协议情况；</w:t>
      </w:r>
    </w:p>
    <w:p w14:paraId="17FF32AE">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10.风险分级管控与隐患排查治理双重预防机制及生产安全事故报告制度建立与落实情况；</w:t>
      </w:r>
    </w:p>
    <w:p w14:paraId="01DA9ACF">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11.生产经营单位主要负责人履职尽责工作情况。</w:t>
      </w:r>
    </w:p>
    <w:p w14:paraId="5C403FC8">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楷体_GBK" w:cs="Times New Roman"/>
          <w:szCs w:val="32"/>
          <w:lang w:val="en-US" w:eastAsia="zh-CN"/>
        </w:rPr>
      </w:pPr>
      <w:r>
        <w:rPr>
          <w:rFonts w:hint="default" w:ascii="Times New Roman" w:hAnsi="Times New Roman" w:eastAsia="方正楷体_GBK" w:cs="Times New Roman"/>
          <w:szCs w:val="32"/>
          <w:lang w:val="en-US" w:eastAsia="zh-CN"/>
        </w:rPr>
        <w:t>（二）对生产经营单位作业场所的检查，以重点场所、关键工艺抽查为主，必要时应进行全面检查，检查内容包括：</w:t>
      </w:r>
    </w:p>
    <w:p w14:paraId="30AF8214">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1.按照许可批准的范围组织生产经营情况，新、改、扩建工程项目依照批准的安全设施设计组织施工情况；</w:t>
      </w:r>
    </w:p>
    <w:p w14:paraId="0240F482">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2.对设备设施的安全维护、保养、定期检测情况；</w:t>
      </w:r>
    </w:p>
    <w:p w14:paraId="4D003E75">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3.较大危险因素的生产经营场所和有关设施设备上设置安全警示标志情况；</w:t>
      </w:r>
    </w:p>
    <w:p w14:paraId="38129F2F">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4.为从业人员提供符合国家标准或者行业标准的劳动防护用品等，教育并监督从业人员按使用规则正确佩戴和使用的情况；</w:t>
      </w:r>
    </w:p>
    <w:p w14:paraId="34F25E13">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5.两个以上生产经营单位在同一作业区场所内进行交叉作业执行安全生产管理协议情况；</w:t>
      </w:r>
    </w:p>
    <w:p w14:paraId="1D2D975C">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6.有关作业单位和岗位人员资格、资质证件与登记台帐一致性情况，承包生产经营单位、承租生产经营单位执行安全生产统一管理情况；</w:t>
      </w:r>
    </w:p>
    <w:p w14:paraId="54397849">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7.作业现场危险源监控、危险物品管理、危险作业监护与登记台帐一致性情况；</w:t>
      </w:r>
    </w:p>
    <w:p w14:paraId="6DB85EAF">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8.隐患排查治理、自查自纠的台帐与现场一致性情况；</w:t>
      </w:r>
    </w:p>
    <w:p w14:paraId="7CB7D8BC">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仿宋_GBK" w:cs="Times New Roman"/>
          <w:szCs w:val="32"/>
          <w:lang w:val="en-US" w:eastAsia="zh-CN"/>
        </w:rPr>
        <w:t>9.应急救援器材、设备配备、维护、保养情况。</w:t>
      </w:r>
    </w:p>
    <w:p w14:paraId="325309EC">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szCs w:val="32"/>
          <w:lang w:val="en-US" w:eastAsia="zh-CN"/>
        </w:rPr>
      </w:pPr>
      <w:r>
        <w:rPr>
          <w:rFonts w:hint="eastAsia" w:ascii="黑体" w:hAnsi="黑体" w:eastAsia="黑体" w:cs="黑体"/>
          <w:szCs w:val="32"/>
          <w:lang w:val="en-US" w:eastAsia="zh-CN"/>
        </w:rPr>
        <w:t>二、专项重点监督检查内容</w:t>
      </w:r>
    </w:p>
    <w:p w14:paraId="286D516B">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楷体_GBK" w:cs="Times New Roman"/>
          <w:szCs w:val="32"/>
          <w:lang w:val="en-US" w:eastAsia="zh-CN"/>
        </w:rPr>
        <w:t>（一）矿山重点监督检查事项。</w:t>
      </w:r>
      <w:r>
        <w:rPr>
          <w:rFonts w:hint="eastAsia" w:ascii="Times New Roman" w:hAnsi="Times New Roman" w:eastAsia="方正仿宋_GBK" w:cs="Times New Roman"/>
          <w:szCs w:val="32"/>
          <w:lang w:val="en-US" w:eastAsia="zh-CN"/>
        </w:rPr>
        <w:t>非煤矿山相关证照取得情况、安全管理人员和专业技术人员配备情况、安全管理制度健全完善情况、安全风险分级管控和隐患排查治理双重体系建设情况、安全费用提取和使用情况、是否按照安全设施设计进行建设和开采、矿山图纸更新情况。检查时遵照《金属非金属矿山重大事故隐患判定标准》（矿安〔2022〕88号）执行。</w:t>
      </w:r>
    </w:p>
    <w:p w14:paraId="2FB7A247">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szCs w:val="32"/>
          <w:lang w:val="en-US" w:eastAsia="zh-CN"/>
        </w:rPr>
      </w:pPr>
      <w:r>
        <w:rPr>
          <w:rFonts w:hint="eastAsia" w:ascii="Times New Roman" w:hAnsi="Times New Roman" w:eastAsia="方正楷体_GBK" w:cs="Times New Roman"/>
          <w:szCs w:val="32"/>
          <w:lang w:val="en-US" w:eastAsia="zh-CN"/>
        </w:rPr>
        <w:t>（二）危险化学品重点监督检查事项。</w:t>
      </w:r>
      <w:r>
        <w:rPr>
          <w:rFonts w:hint="eastAsia" w:ascii="Times New Roman" w:hAnsi="Times New Roman" w:eastAsia="方正仿宋_GBK" w:cs="Times New Roman"/>
          <w:szCs w:val="32"/>
          <w:lang w:val="en-US" w:eastAsia="zh-CN"/>
        </w:rPr>
        <w:t>设备带病运行、设备超负荷运转情况。动火、进入受限空间等特殊作业管理制度建立及执行情况；仓库危化品分区分类储存，避免超量、超品种储存，相互禁配物质混放情况；危险工艺及重大危险源自动化监测监控、安全仪表系统装配及投用情况，有毒、可燃气体检测报警装置投用情况；危险工艺岗位持证上岗情况；高危区域人员聚集情况；重大危险源包保责任人履职情况；冬季防冻防凝自查整改情况；企业历次安全检查问题及隐患整改情况。检查时遵照《化工和危险化学品生产经营单位重大生产安全事故隐患判定标准（试行）》（安监总管三〔2017〕121 号）执行。</w:t>
      </w:r>
    </w:p>
    <w:p w14:paraId="718684D7">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szCs w:val="32"/>
          <w:lang w:val="en-US" w:eastAsia="zh-CN"/>
        </w:rPr>
      </w:pPr>
      <w:r>
        <w:rPr>
          <w:rFonts w:hint="eastAsia" w:ascii="Times New Roman" w:hAnsi="Times New Roman" w:eastAsia="方正楷体_GBK" w:cs="Times New Roman"/>
          <w:szCs w:val="32"/>
          <w:lang w:val="en-US" w:eastAsia="zh-CN"/>
        </w:rPr>
        <w:t>（三）烟花爆竹重点监督检查事项（零售经营）。</w:t>
      </w:r>
      <w:r>
        <w:rPr>
          <w:rFonts w:hint="default" w:ascii="Times New Roman" w:hAnsi="Times New Roman" w:eastAsia="方正仿宋_GBK" w:cs="Times New Roman"/>
          <w:szCs w:val="32"/>
          <w:lang w:val="en-US" w:eastAsia="zh-CN"/>
        </w:rPr>
        <w:t>仓储安全管理制度建立执行和隐患排查治理工作情况；库区、库房安全设施达标情况；超量储存、超范围经营、经营超标违禁产品情况；</w:t>
      </w:r>
    </w:p>
    <w:p w14:paraId="49494A88">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textAlignment w:val="auto"/>
        <w:rPr>
          <w:rFonts w:hint="default" w:ascii="Times New Roman" w:hAnsi="Times New Roman" w:eastAsia="方正仿宋_GBK" w:cs="Times New Roman"/>
          <w:szCs w:val="32"/>
          <w:lang w:val="en-US" w:eastAsia="zh-CN"/>
        </w:rPr>
      </w:pPr>
      <w:r>
        <w:rPr>
          <w:rFonts w:hint="default" w:ascii="Times New Roman" w:hAnsi="Times New Roman" w:eastAsia="方正仿宋_GBK" w:cs="Times New Roman"/>
          <w:szCs w:val="32"/>
          <w:lang w:val="en-US" w:eastAsia="zh-CN"/>
        </w:rPr>
        <w:t>产品流向管理制度落实情况；零售场所安全条件达标情况；零售场所现场安全管理情况；“下店上宅”、超量储存、超范围经营情况。检查时遵照《烟花爆竹生产经营单位重大生产安全事故隐患判定标准（试行）》（安监总管三〔2017〕121号）执行。</w:t>
      </w:r>
    </w:p>
    <w:p w14:paraId="2E1497D3">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szCs w:val="32"/>
          <w:lang w:val="en-US" w:eastAsia="zh-CN"/>
        </w:rPr>
      </w:pPr>
      <w:r>
        <w:rPr>
          <w:rFonts w:hint="eastAsia" w:ascii="Times New Roman" w:hAnsi="Times New Roman" w:eastAsia="方正楷体_GBK" w:cs="Times New Roman"/>
          <w:szCs w:val="32"/>
          <w:lang w:val="en-US" w:eastAsia="zh-CN"/>
        </w:rPr>
        <w:t>（四）工贸重点监督检查事项。</w:t>
      </w:r>
      <w:r>
        <w:rPr>
          <w:rFonts w:hint="default" w:ascii="Times New Roman" w:hAnsi="Times New Roman" w:eastAsia="方正仿宋_GBK" w:cs="Times New Roman"/>
          <w:szCs w:val="32"/>
          <w:lang w:val="en-US" w:eastAsia="zh-CN"/>
        </w:rPr>
        <w:t>“钢铁企业8项”“粉尘涉爆企业6项”“铝加工（深井铸造）企业7项”“工贸企业有限空间作业4项”执法检查重点事项，涉氨类重点检查涉氨制冷企业安全生产主体责任落实情况、特种作业人员持证上岗情况、可燃有毒气体报警装置等安全设施设备的安装和运行情况、应急预案编制和演练情况。其他行业检查事项对照《工贸企业重大事故隐患判定标准》（中华人民共和国应急管理部令第 10号）。</w:t>
      </w:r>
    </w:p>
    <w:p w14:paraId="7F898644">
      <w:pPr>
        <w:keepNext w:val="0"/>
        <w:keepLines w:val="0"/>
        <w:pageBreakBefore w:val="0"/>
        <w:widowControl w:val="0"/>
        <w:tabs>
          <w:tab w:val="left" w:pos="540"/>
        </w:tabs>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szCs w:val="32"/>
          <w:lang w:val="en-US" w:eastAsia="zh-CN"/>
        </w:rPr>
      </w:pPr>
      <w:r>
        <w:rPr>
          <w:rFonts w:hint="eastAsia" w:ascii="Times New Roman" w:hAnsi="Times New Roman" w:eastAsia="方正楷体_GBK" w:cs="Times New Roman"/>
          <w:szCs w:val="32"/>
          <w:lang w:val="en-US" w:eastAsia="zh-CN"/>
        </w:rPr>
        <w:t>（五）安全培训考试重点监督检查事项。</w:t>
      </w:r>
      <w:r>
        <w:rPr>
          <w:rFonts w:hint="default" w:ascii="Times New Roman" w:hAnsi="Times New Roman" w:eastAsia="方正仿宋_GBK" w:cs="Times New Roman"/>
          <w:szCs w:val="32"/>
          <w:lang w:val="en-US" w:eastAsia="zh-CN"/>
        </w:rPr>
        <w:t>具备从事安全培训考试工作所需要的基本条件（AQ8011-2023）建立健全培训管理制度和专兼职教师配备、执行培训大纲、“一期一档”及培训全过程录像和培训保障等情况。</w:t>
      </w:r>
    </w:p>
    <w:p w14:paraId="64F13D99">
      <w:pPr>
        <w:keepNext w:val="0"/>
        <w:keepLines w:val="0"/>
        <w:pageBreakBefore w:val="0"/>
        <w:widowControl w:val="0"/>
        <w:kinsoku/>
        <w:wordWrap/>
        <w:overflowPunct/>
        <w:topLinePunct w:val="0"/>
        <w:autoSpaceDE/>
        <w:autoSpaceDN/>
        <w:bidi w:val="0"/>
        <w:spacing w:line="560" w:lineRule="exact"/>
        <w:textAlignment w:val="auto"/>
      </w:pPr>
    </w:p>
    <w:sectPr>
      <w:pgSz w:w="11906" w:h="16838"/>
      <w:pgMar w:top="2098" w:right="1531" w:bottom="1985" w:left="1531" w:header="851" w:footer="1588"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5A0EB7"/>
    <w:rsid w:val="045A0EB7"/>
    <w:rsid w:val="13524FDB"/>
    <w:rsid w:val="14620FC0"/>
    <w:rsid w:val="59816ECE"/>
    <w:rsid w:val="7AF35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kern w:val="2"/>
      <w:sz w:val="32"/>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rPr>
      <w:rFonts w:eastAsia="仿宋"/>
    </w:rPr>
  </w:style>
  <w:style w:type="paragraph" w:styleId="3">
    <w:name w:val="footer"/>
    <w:basedOn w:val="1"/>
    <w:unhideWhenUsed/>
    <w:qFormat/>
    <w:uiPriority w:val="99"/>
    <w:pPr>
      <w:tabs>
        <w:tab w:val="center" w:pos="4153"/>
        <w:tab w:val="right" w:pos="8306"/>
      </w:tabs>
      <w:snapToGrid w:val="0"/>
      <w:jc w:val="left"/>
    </w:pPr>
    <w:rPr>
      <w:kern w:val="0"/>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7</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2026-01-26T05:19:00Z</dcterms:created>
  <dc:creator>yjj</dc:creator>
  <cp:lastModifiedBy>yjj</cp:lastModifiedBy>
  <cp:lastPrinted>2026-03-12T03:57:00Z</cp:lastPrinted>
  <dcterms:modified xsi:type="dcterms:W3CDTF">2026-03-12T04:17:31Z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DED73F2AA9F14E28A13BA8350D2838DC_12</vt:lpwstr>
  </property>
</Properties>
</file>